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1.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2.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theme/themeOverride3.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28.xml" ContentType="application/vnd.openxmlformats-officedocument.drawingml.chart+xml"/>
  <Override PartName="/word/charts/chart29.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D7D4E2" w14:textId="1752FFE6" w:rsidR="00AE30D9" w:rsidRPr="006B116D" w:rsidRDefault="00AE30D9" w:rsidP="00EE19AC">
      <w:pPr>
        <w:jc w:val="center"/>
        <w:rPr>
          <w:b/>
          <w:bCs w:val="0"/>
          <w:i/>
          <w:iCs/>
          <w:lang w:val="fr-FR"/>
        </w:rPr>
      </w:pPr>
      <w:bookmarkStart w:id="0" w:name="_Hlk170870743"/>
      <w:bookmarkStart w:id="1" w:name="_Hlk170870590"/>
      <w:r>
        <w:rPr>
          <w:noProof/>
          <w:lang w:val="fr-FR" w:eastAsia="fr-FR"/>
        </w:rPr>
        <mc:AlternateContent>
          <mc:Choice Requires="wps">
            <w:drawing>
              <wp:anchor distT="0" distB="0" distL="114300" distR="114300" simplePos="0" relativeHeight="251731456" behindDoc="0" locked="0" layoutInCell="1" allowOverlap="1" wp14:anchorId="2FB4936E" wp14:editId="3D88A1C0">
                <wp:simplePos x="0" y="0"/>
                <wp:positionH relativeFrom="column">
                  <wp:posOffset>-458568</wp:posOffset>
                </wp:positionH>
                <wp:positionV relativeFrom="paragraph">
                  <wp:posOffset>-556895</wp:posOffset>
                </wp:positionV>
                <wp:extent cx="712177" cy="9987573"/>
                <wp:effectExtent l="57150" t="38100" r="69215" b="109220"/>
                <wp:wrapNone/>
                <wp:docPr id="14956499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177" cy="9987573"/>
                        </a:xfrm>
                        <a:prstGeom prst="rect">
                          <a:avLst/>
                        </a:prstGeom>
                        <a:ln/>
                      </wps:spPr>
                      <wps:style>
                        <a:lnRef idx="0">
                          <a:schemeClr val="accent3"/>
                        </a:lnRef>
                        <a:fillRef idx="3">
                          <a:schemeClr val="accent3"/>
                        </a:fillRef>
                        <a:effectRef idx="3">
                          <a:schemeClr val="accent3"/>
                        </a:effectRef>
                        <a:fontRef idx="minor">
                          <a:schemeClr val="lt1"/>
                        </a:fontRef>
                      </wps:style>
                      <wps:txbx>
                        <w:txbxContent>
                          <w:p w14:paraId="5136CC27" w14:textId="77777777" w:rsidR="00EE19AC" w:rsidRPr="007F246B" w:rsidRDefault="00EE19AC" w:rsidP="00EE19AC">
                            <w:pPr>
                              <w:jc w:val="center"/>
                              <w:rPr>
                                <w:b/>
                                <w:bCs w:val="0"/>
                                <w:i/>
                                <w:iCs/>
                                <w:sz w:val="60"/>
                                <w:szCs w:val="60"/>
                                <w:lang w:val="fr-FR"/>
                              </w:rPr>
                            </w:pPr>
                            <w:r w:rsidRPr="007F246B">
                              <w:rPr>
                                <w:b/>
                                <w:i/>
                                <w:iCs/>
                                <w:sz w:val="60"/>
                                <w:szCs w:val="60"/>
                                <w:lang w:val="fr-FR"/>
                              </w:rPr>
                              <w:t>Département de Génie de l’Environnement</w:t>
                            </w:r>
                          </w:p>
                          <w:p w14:paraId="3E42CF35" w14:textId="77777777" w:rsidR="00EE19AC" w:rsidRPr="00F65A58" w:rsidRDefault="00EE19AC" w:rsidP="00EE19AC">
                            <w:pPr>
                              <w:jc w:val="center"/>
                              <w:rPr>
                                <w:b/>
                                <w:bCs w:val="0"/>
                                <w:i/>
                                <w:iCs/>
                                <w:sz w:val="60"/>
                                <w:szCs w:val="60"/>
                                <w:lang w:val="fr-FR"/>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B4936E" id="_x0000_t202" coordsize="21600,21600" o:spt="202" path="m,l,21600r21600,l21600,xe">
                <v:stroke joinstyle="miter"/>
                <v:path gradientshapeok="t" o:connecttype="rect"/>
              </v:shapetype>
              <v:shape id="Text Box 16" o:spid="_x0000_s1026" type="#_x0000_t202" style="position:absolute;left:0;text-align:left;margin-left:-36.1pt;margin-top:-43.85pt;width:56.1pt;height:786.4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" fillcolor="#9bbb59 [3206]" stroked="f">
                <v:fill color2="#cdddac [1622]" rotate="t" angle="180" focus="100%" type="gradient">
                  <o:fill v:ext="view" type="gradientUnscaled"/>
                </v:fill>
                <v:shadow on="t" color="black" opacity="22937f" origin=",.5" offset="0,.63889mm"/>
                <v:textbox style="layout-flow:vertical;mso-layout-flow-alt:bottom-to-top">
                  <w:txbxContent>
                    <w:p w14:paraId="5136CC27" w14:textId="77777777" w:rsidR="00EE19AC" w:rsidRPr="007F246B" w:rsidRDefault="00EE19AC" w:rsidP="00EE19AC">
                      <w:pPr>
                        <w:jc w:val="center"/>
                        <w:rPr>
                          <w:b/>
                          <w:bCs w:val="0"/>
                          <w:i/>
                          <w:iCs/>
                          <w:sz w:val="60"/>
                          <w:szCs w:val="60"/>
                          <w:lang w:val="fr-FR"/>
                        </w:rPr>
                      </w:pPr>
                      <w:r w:rsidRPr="007F246B">
                        <w:rPr>
                          <w:b/>
                          <w:i/>
                          <w:iCs/>
                          <w:sz w:val="60"/>
                          <w:szCs w:val="60"/>
                          <w:lang w:val="fr-FR"/>
                        </w:rPr>
                        <w:t>Département de Génie de l’Environnement</w:t>
                      </w:r>
                    </w:p>
                    <w:p w14:paraId="3E42CF35" w14:textId="77777777" w:rsidR="00EE19AC" w:rsidRPr="00F65A58" w:rsidRDefault="00EE19AC" w:rsidP="00EE19AC">
                      <w:pPr>
                        <w:jc w:val="center"/>
                        <w:rPr>
                          <w:b/>
                          <w:bCs w:val="0"/>
                          <w:i/>
                          <w:iCs/>
                          <w:sz w:val="60"/>
                          <w:szCs w:val="60"/>
                          <w:lang w:val="fr-FR"/>
                        </w:rPr>
                      </w:pPr>
                    </w:p>
                  </w:txbxContent>
                </v:textbox>
              </v:shape>
            </w:pict>
          </mc:Fallback>
        </mc:AlternateContent>
      </w:r>
      <w:r w:rsidR="003805EC">
        <w:rPr>
          <w:b/>
          <w:i/>
          <w:iCs/>
          <w:lang w:val="fr-FR"/>
        </w:rPr>
        <w:t>-</w:t>
      </w:r>
      <w:r w:rsidRPr="00691255">
        <w:rPr>
          <w:b/>
          <w:i/>
          <w:iCs/>
          <w:lang w:val="fr-FR"/>
        </w:rPr>
        <w:t xml:space="preserve">             </w:t>
      </w:r>
      <w:r>
        <w:rPr>
          <w:b/>
          <w:i/>
          <w:iCs/>
          <w:lang w:val="fr-FR"/>
        </w:rPr>
        <w:t>RÉ</w:t>
      </w:r>
      <w:r w:rsidRPr="006B116D">
        <w:rPr>
          <w:b/>
          <w:i/>
          <w:iCs/>
          <w:lang w:val="fr-FR"/>
        </w:rPr>
        <w:t xml:space="preserve">PUBLIQUE </w:t>
      </w:r>
      <w:r>
        <w:rPr>
          <w:b/>
          <w:i/>
          <w:iCs/>
          <w:lang w:val="fr-FR"/>
        </w:rPr>
        <w:t>ALGÉRIENNE DÉ</w:t>
      </w:r>
      <w:r w:rsidRPr="006B116D">
        <w:rPr>
          <w:b/>
          <w:i/>
          <w:iCs/>
          <w:lang w:val="fr-FR"/>
        </w:rPr>
        <w:t>MOCRATIQUE ET POPULAIRE</w:t>
      </w:r>
    </w:p>
    <w:p w14:paraId="1E3E535D" w14:textId="66BCD905" w:rsidR="00AE30D9" w:rsidRPr="006B116D" w:rsidRDefault="00AE30D9" w:rsidP="00EE19AC">
      <w:pPr>
        <w:ind w:left="720"/>
        <w:jc w:val="center"/>
        <w:rPr>
          <w:b/>
          <w:bCs w:val="0"/>
          <w:i/>
          <w:iCs/>
          <w:lang w:val="fr-FR"/>
        </w:rPr>
      </w:pPr>
      <w:r w:rsidRPr="006B116D">
        <w:rPr>
          <w:b/>
          <w:i/>
          <w:iCs/>
          <w:lang w:val="fr-FR"/>
        </w:rPr>
        <w:t xml:space="preserve">             </w:t>
      </w:r>
      <w:r>
        <w:rPr>
          <w:b/>
          <w:i/>
          <w:iCs/>
          <w:lang w:val="fr-FR"/>
        </w:rPr>
        <w:t>MINISTÈRE DE L’ENSEIGNEMENT SUPÉ</w:t>
      </w:r>
      <w:r w:rsidRPr="006B116D">
        <w:rPr>
          <w:b/>
          <w:i/>
          <w:iCs/>
          <w:lang w:val="fr-FR"/>
        </w:rPr>
        <w:t xml:space="preserve">RIEUR ET DE LA RECHERCHE  </w:t>
      </w:r>
      <w:r w:rsidR="00EE19AC">
        <w:rPr>
          <w:b/>
          <w:i/>
          <w:iCs/>
          <w:lang w:val="fr-FR"/>
        </w:rPr>
        <w:t xml:space="preserve"> </w:t>
      </w:r>
      <w:r w:rsidRPr="006B116D">
        <w:rPr>
          <w:b/>
          <w:i/>
          <w:iCs/>
          <w:lang w:val="fr-FR"/>
        </w:rPr>
        <w:t>SCIENTIFIQUE</w:t>
      </w:r>
    </w:p>
    <w:p w14:paraId="5810C8E9" w14:textId="77777777" w:rsidR="00AE30D9" w:rsidRPr="006B116D" w:rsidRDefault="00AE30D9" w:rsidP="00EE19AC">
      <w:pPr>
        <w:jc w:val="center"/>
        <w:rPr>
          <w:b/>
          <w:bCs w:val="0"/>
          <w:lang w:val="fr-FR"/>
        </w:rPr>
      </w:pPr>
      <w:r w:rsidRPr="006B116D">
        <w:rPr>
          <w:b/>
          <w:noProof/>
          <w:lang w:val="fr-FR"/>
        </w:rPr>
        <w:t xml:space="preserve">          </w:t>
      </w:r>
      <w:r>
        <w:rPr>
          <w:b/>
          <w:noProof/>
          <w:lang w:val="fr-FR"/>
        </w:rPr>
        <w:t xml:space="preserve">    </w:t>
      </w:r>
      <w:r w:rsidRPr="000E5B1D">
        <w:rPr>
          <w:b/>
          <w:bCs w:val="0"/>
          <w:noProof/>
          <w:lang w:val="fr-FR" w:eastAsia="fr-FR"/>
        </w:rPr>
        <w:drawing>
          <wp:inline distT="0" distB="0" distL="0" distR="0" wp14:anchorId="3DB224D5" wp14:editId="763BD04C">
            <wp:extent cx="1254370" cy="944910"/>
            <wp:effectExtent l="0" t="0" r="0" b="0"/>
            <wp:docPr id="1923538511" name="Image 2" descr="F:\LOGO UC3 New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 UC3 New new.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6814" cy="954284"/>
                    </a:xfrm>
                    <a:prstGeom prst="rect">
                      <a:avLst/>
                    </a:prstGeom>
                    <a:noFill/>
                    <a:ln>
                      <a:noFill/>
                    </a:ln>
                  </pic:spPr>
                </pic:pic>
              </a:graphicData>
            </a:graphic>
          </wp:inline>
        </w:drawing>
      </w:r>
      <w:r>
        <w:rPr>
          <w:b/>
          <w:noProof/>
          <w:lang w:val="fr-FR"/>
        </w:rPr>
        <w:t xml:space="preserve">   </w:t>
      </w:r>
      <w:r w:rsidRPr="006B116D">
        <w:rPr>
          <w:b/>
          <w:noProof/>
          <w:lang w:val="fr-FR"/>
        </w:rPr>
        <w:t xml:space="preserve">    </w:t>
      </w:r>
    </w:p>
    <w:p w14:paraId="16F88058" w14:textId="77777777" w:rsidR="00AE30D9" w:rsidRPr="00700486" w:rsidRDefault="00AE30D9" w:rsidP="00EE19AC">
      <w:pPr>
        <w:spacing w:line="240" w:lineRule="auto"/>
        <w:jc w:val="center"/>
        <w:rPr>
          <w:b/>
          <w:bCs w:val="0"/>
          <w:i/>
          <w:iCs/>
          <w:lang w:val="fr-FR"/>
        </w:rPr>
      </w:pPr>
      <w:r>
        <w:rPr>
          <w:b/>
          <w:i/>
          <w:iCs/>
          <w:lang w:val="fr-FR"/>
        </w:rPr>
        <w:t xml:space="preserve">                    UNIVERSITÉ</w:t>
      </w:r>
      <w:r w:rsidRPr="00700486">
        <w:rPr>
          <w:b/>
          <w:i/>
          <w:iCs/>
          <w:lang w:val="fr-FR"/>
        </w:rPr>
        <w:t xml:space="preserve"> </w:t>
      </w:r>
      <w:r>
        <w:rPr>
          <w:b/>
          <w:i/>
          <w:iCs/>
          <w:lang w:val="fr-FR"/>
        </w:rPr>
        <w:t>SALAH BOUBNIDER,</w:t>
      </w:r>
      <w:r w:rsidRPr="00700486">
        <w:rPr>
          <w:b/>
          <w:i/>
          <w:iCs/>
          <w:lang w:val="fr-FR"/>
        </w:rPr>
        <w:t xml:space="preserve"> CONSTANTINE 03</w:t>
      </w:r>
    </w:p>
    <w:p w14:paraId="56606072" w14:textId="77777777" w:rsidR="00AE30D9" w:rsidRPr="00700486" w:rsidRDefault="00AE30D9" w:rsidP="00EE19AC">
      <w:pPr>
        <w:spacing w:line="240" w:lineRule="auto"/>
        <w:jc w:val="center"/>
        <w:rPr>
          <w:b/>
          <w:bCs w:val="0"/>
          <w:i/>
          <w:iCs/>
          <w:lang w:val="fr-FR"/>
        </w:rPr>
      </w:pPr>
      <w:r>
        <w:rPr>
          <w:b/>
          <w:i/>
          <w:iCs/>
          <w:lang w:val="fr-FR"/>
        </w:rPr>
        <w:t xml:space="preserve">                    FACULTÉ DE GÉNIE DES PROCEDÉ</w:t>
      </w:r>
      <w:r w:rsidRPr="00700486">
        <w:rPr>
          <w:b/>
          <w:i/>
          <w:iCs/>
          <w:lang w:val="fr-FR"/>
        </w:rPr>
        <w:t xml:space="preserve">S </w:t>
      </w:r>
    </w:p>
    <w:p w14:paraId="4A60E342" w14:textId="77777777" w:rsidR="00AE30D9" w:rsidRPr="00700486" w:rsidRDefault="00AE30D9" w:rsidP="00EE19AC">
      <w:pPr>
        <w:spacing w:line="240" w:lineRule="auto"/>
        <w:jc w:val="center"/>
        <w:rPr>
          <w:b/>
          <w:bCs w:val="0"/>
          <w:i/>
          <w:iCs/>
          <w:lang w:val="fr-FR"/>
        </w:rPr>
      </w:pPr>
      <w:r>
        <w:rPr>
          <w:b/>
          <w:i/>
          <w:iCs/>
          <w:lang w:val="fr-FR"/>
        </w:rPr>
        <w:t xml:space="preserve">               DÉ</w:t>
      </w:r>
      <w:r w:rsidRPr="00700486">
        <w:rPr>
          <w:b/>
          <w:i/>
          <w:iCs/>
          <w:lang w:val="fr-FR"/>
        </w:rPr>
        <w:t>PARTEMENT</w:t>
      </w:r>
      <w:r>
        <w:rPr>
          <w:b/>
          <w:i/>
          <w:iCs/>
          <w:lang w:val="fr-FR"/>
        </w:rPr>
        <w:t xml:space="preserve"> DE</w:t>
      </w:r>
      <w:r w:rsidRPr="00700486">
        <w:rPr>
          <w:b/>
          <w:i/>
          <w:iCs/>
          <w:lang w:val="fr-FR"/>
        </w:rPr>
        <w:t xml:space="preserve"> </w:t>
      </w:r>
      <w:r>
        <w:rPr>
          <w:b/>
          <w:i/>
          <w:iCs/>
          <w:lang w:val="fr-FR"/>
        </w:rPr>
        <w:t>GÉ</w:t>
      </w:r>
      <w:r w:rsidRPr="00700486">
        <w:rPr>
          <w:b/>
          <w:i/>
          <w:iCs/>
          <w:lang w:val="fr-FR"/>
        </w:rPr>
        <w:t xml:space="preserve">NIE </w:t>
      </w:r>
      <w:r>
        <w:rPr>
          <w:b/>
          <w:i/>
          <w:iCs/>
          <w:lang w:val="fr-FR"/>
        </w:rPr>
        <w:t>DE L’</w:t>
      </w:r>
      <w:r w:rsidRPr="00700486">
        <w:rPr>
          <w:b/>
          <w:i/>
          <w:iCs/>
          <w:lang w:val="fr-FR"/>
        </w:rPr>
        <w:t xml:space="preserve">ENVIRONNEMENT </w:t>
      </w:r>
    </w:p>
    <w:p w14:paraId="01FB3FC2" w14:textId="748C9892" w:rsidR="00AE30D9" w:rsidRPr="0098343A" w:rsidRDefault="00AE30D9" w:rsidP="00AE30D9">
      <w:pPr>
        <w:rPr>
          <w:lang w:val="fr-FR"/>
        </w:rPr>
      </w:pPr>
      <w:r>
        <w:rPr>
          <w:lang w:val="fr-FR"/>
        </w:rPr>
        <w:t xml:space="preserve">  </w:t>
      </w:r>
      <w:r w:rsidR="006C289F">
        <w:rPr>
          <w:lang w:val="fr-FR"/>
        </w:rPr>
        <w:t xml:space="preserve">  </w:t>
      </w:r>
      <w:r w:rsidRPr="0098343A">
        <w:rPr>
          <w:lang w:val="fr-FR"/>
        </w:rPr>
        <w:t>N° d’ordre</w:t>
      </w:r>
      <w:r>
        <w:rPr>
          <w:lang w:val="fr-FR"/>
        </w:rPr>
        <w:t> :</w:t>
      </w:r>
    </w:p>
    <w:p w14:paraId="1EC9B4B8" w14:textId="57BDF422" w:rsidR="00AE30D9" w:rsidRPr="0098343A" w:rsidRDefault="00AE30D9" w:rsidP="00AE30D9">
      <w:pPr>
        <w:rPr>
          <w:lang w:val="fr-FR"/>
        </w:rPr>
      </w:pPr>
      <w:r>
        <w:rPr>
          <w:lang w:val="fr-FR"/>
        </w:rPr>
        <w:t xml:space="preserve">  </w:t>
      </w:r>
      <w:r w:rsidR="006C289F">
        <w:rPr>
          <w:lang w:val="fr-FR"/>
        </w:rPr>
        <w:t xml:space="preserve">  </w:t>
      </w:r>
      <w:r w:rsidRPr="0098343A">
        <w:rPr>
          <w:lang w:val="fr-FR"/>
        </w:rPr>
        <w:t>Série</w:t>
      </w:r>
      <w:r>
        <w:rPr>
          <w:lang w:val="fr-FR"/>
        </w:rPr>
        <w:t> :</w:t>
      </w:r>
    </w:p>
    <w:p w14:paraId="3B26B603" w14:textId="77777777" w:rsidR="00AE30D9" w:rsidRPr="004A4E86" w:rsidRDefault="00AE30D9" w:rsidP="00EE19AC">
      <w:pPr>
        <w:jc w:val="center"/>
        <w:rPr>
          <w:b/>
          <w:bCs w:val="0"/>
          <w:color w:val="9BBB59" w:themeColor="accent3"/>
          <w:sz w:val="32"/>
          <w:szCs w:val="32"/>
          <w:lang w:val="fr-FR"/>
        </w:rPr>
      </w:pPr>
      <w:r w:rsidRPr="007F246B">
        <w:rPr>
          <w:b/>
          <w:color w:val="A43D3A"/>
          <w:sz w:val="32"/>
          <w:szCs w:val="32"/>
          <w:lang w:val="fr-FR"/>
        </w:rPr>
        <w:t xml:space="preserve">         </w:t>
      </w:r>
      <w:r w:rsidRPr="004A4E86">
        <w:rPr>
          <w:b/>
          <w:color w:val="9BBB59" w:themeColor="accent3"/>
          <w:sz w:val="32"/>
          <w:szCs w:val="32"/>
          <w:lang w:val="fr-FR"/>
        </w:rPr>
        <w:t xml:space="preserve">Mémoire </w:t>
      </w:r>
    </w:p>
    <w:p w14:paraId="5721604A" w14:textId="77777777" w:rsidR="00AE30D9" w:rsidRPr="00700486" w:rsidRDefault="00AE30D9" w:rsidP="00EE19AC">
      <w:pPr>
        <w:spacing w:line="240" w:lineRule="auto"/>
        <w:jc w:val="center"/>
        <w:rPr>
          <w:b/>
          <w:bCs w:val="0"/>
          <w:lang w:val="fr-FR"/>
        </w:rPr>
      </w:pPr>
      <w:r>
        <w:rPr>
          <w:b/>
          <w:lang w:val="fr-FR"/>
        </w:rPr>
        <w:t xml:space="preserve">                    PRESENTÉ </w:t>
      </w:r>
      <w:r w:rsidRPr="00700486">
        <w:rPr>
          <w:b/>
          <w:lang w:val="fr-FR"/>
        </w:rPr>
        <w:t>POUR L’OBTENTION DU DIPLOME DE MASTER</w:t>
      </w:r>
    </w:p>
    <w:p w14:paraId="3677D07F" w14:textId="77777777" w:rsidR="00AE30D9" w:rsidRPr="00700486" w:rsidRDefault="00AE30D9" w:rsidP="00EE19AC">
      <w:pPr>
        <w:spacing w:line="240" w:lineRule="auto"/>
        <w:jc w:val="center"/>
        <w:rPr>
          <w:b/>
          <w:bCs w:val="0"/>
          <w:lang w:val="fr-FR"/>
        </w:rPr>
      </w:pPr>
      <w:r>
        <w:rPr>
          <w:b/>
          <w:lang w:val="fr-FR"/>
        </w:rPr>
        <w:t xml:space="preserve">                EN GÉ</w:t>
      </w:r>
      <w:r w:rsidRPr="00700486">
        <w:rPr>
          <w:b/>
          <w:lang w:val="fr-FR"/>
        </w:rPr>
        <w:t>NIE DES</w:t>
      </w:r>
      <w:r>
        <w:rPr>
          <w:b/>
          <w:lang w:val="fr-FR"/>
        </w:rPr>
        <w:t xml:space="preserve"> </w:t>
      </w:r>
      <w:r w:rsidRPr="00700486">
        <w:rPr>
          <w:b/>
          <w:lang w:val="fr-FR"/>
        </w:rPr>
        <w:t>PROCEDÉS</w:t>
      </w:r>
    </w:p>
    <w:p w14:paraId="2D867B45" w14:textId="77777777" w:rsidR="00AE30D9" w:rsidRPr="00700486" w:rsidRDefault="00AE30D9" w:rsidP="00EE19AC">
      <w:pPr>
        <w:spacing w:line="240" w:lineRule="auto"/>
        <w:jc w:val="center"/>
        <w:rPr>
          <w:b/>
          <w:bCs w:val="0"/>
          <w:lang w:val="fr-FR"/>
        </w:rPr>
      </w:pPr>
      <w:r>
        <w:rPr>
          <w:b/>
          <w:lang w:val="fr-FR"/>
        </w:rPr>
        <w:t xml:space="preserve">                 OPTION : GÉ</w:t>
      </w:r>
      <w:r w:rsidRPr="00700486">
        <w:rPr>
          <w:b/>
          <w:lang w:val="fr-FR"/>
        </w:rPr>
        <w:t xml:space="preserve">NIE </w:t>
      </w:r>
      <w:r>
        <w:rPr>
          <w:b/>
          <w:lang w:val="fr-FR"/>
        </w:rPr>
        <w:t>DES PROCEDÉS DE L’</w:t>
      </w:r>
      <w:r w:rsidRPr="00700486">
        <w:rPr>
          <w:b/>
          <w:lang w:val="fr-FR"/>
        </w:rPr>
        <w:t>ENVIRONNEMENT</w:t>
      </w:r>
    </w:p>
    <w:p w14:paraId="1B33C575" w14:textId="77777777" w:rsidR="00AE30D9" w:rsidRPr="00700486" w:rsidRDefault="00AE30D9">
      <w:pPr>
        <w:rPr>
          <w:lang w:val="fr-FR"/>
        </w:rPr>
      </w:pPr>
      <w:r>
        <w:rPr>
          <w:noProof/>
          <w:lang w:val="fr-FR" w:eastAsia="fr-FR"/>
        </w:rPr>
        <mc:AlternateContent>
          <mc:Choice Requires="wps">
            <w:drawing>
              <wp:anchor distT="0" distB="0" distL="114300" distR="114300" simplePos="0" relativeHeight="251730432" behindDoc="0" locked="0" layoutInCell="1" allowOverlap="1" wp14:anchorId="6FB2FA67" wp14:editId="6717AE9B">
                <wp:simplePos x="0" y="0"/>
                <wp:positionH relativeFrom="column">
                  <wp:posOffset>696595</wp:posOffset>
                </wp:positionH>
                <wp:positionV relativeFrom="paragraph">
                  <wp:posOffset>201295</wp:posOffset>
                </wp:positionV>
                <wp:extent cx="5482590" cy="1310640"/>
                <wp:effectExtent l="228600" t="228600" r="251460" b="251460"/>
                <wp:wrapNone/>
                <wp:docPr id="78614271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2590" cy="1310640"/>
                        </a:xfrm>
                        <a:prstGeom prst="flowChartAlternateProcess">
                          <a:avLst/>
                        </a:prstGeom>
                        <a:ln>
                          <a:headEnd/>
                          <a:tailEnd/>
                        </a:ln>
                        <a:effectLst>
                          <a:glow rad="228600">
                            <a:schemeClr val="accent3">
                              <a:satMod val="175000"/>
                              <a:alpha val="40000"/>
                            </a:schemeClr>
                          </a:glow>
                        </a:effectLst>
                      </wps:spPr>
                      <wps:style>
                        <a:lnRef idx="2">
                          <a:schemeClr val="accent3"/>
                        </a:lnRef>
                        <a:fillRef idx="1">
                          <a:schemeClr val="lt1"/>
                        </a:fillRef>
                        <a:effectRef idx="0">
                          <a:schemeClr val="accent3"/>
                        </a:effectRef>
                        <a:fontRef idx="minor">
                          <a:schemeClr val="dk1"/>
                        </a:fontRef>
                      </wps:style>
                      <wps:txbx>
                        <w:txbxContent>
                          <w:p w14:paraId="2413F255" w14:textId="1874E142" w:rsidR="00EE19AC" w:rsidRPr="002C0190" w:rsidRDefault="00EE19AC" w:rsidP="002C0190">
                            <w:pPr>
                              <w:jc w:val="center"/>
                              <w:rPr>
                                <w:b/>
                                <w:bCs w:val="0"/>
                                <w:caps/>
                                <w:sz w:val="28"/>
                                <w:szCs w:val="28"/>
                              </w:rPr>
                            </w:pPr>
                            <w:bookmarkStart w:id="2" w:name="_Hlk170870828"/>
                            <w:bookmarkStart w:id="3" w:name="_Hlk170870829"/>
                            <w:bookmarkStart w:id="4" w:name="_Hlk170870883"/>
                            <w:bookmarkStart w:id="5" w:name="_Hlk170870884"/>
                            <w:r w:rsidRPr="002C0190">
                              <w:rPr>
                                <w:b/>
                                <w:caps/>
                                <w:sz w:val="28"/>
                                <w:szCs w:val="28"/>
                              </w:rPr>
                              <w:t>Valorisation</w:t>
                            </w:r>
                            <w:r w:rsidR="002C0190" w:rsidRPr="002C0190">
                              <w:rPr>
                                <w:b/>
                                <w:caps/>
                                <w:sz w:val="28"/>
                                <w:szCs w:val="28"/>
                              </w:rPr>
                              <w:t xml:space="preserve"> of </w:t>
                            </w:r>
                            <w:r w:rsidRPr="002C0190">
                              <w:rPr>
                                <w:b/>
                                <w:caps/>
                                <w:sz w:val="28"/>
                                <w:szCs w:val="28"/>
                              </w:rPr>
                              <w:t>r</w:t>
                            </w:r>
                            <w:r w:rsidR="008C5794">
                              <w:rPr>
                                <w:b/>
                                <w:caps/>
                                <w:sz w:val="28"/>
                                <w:szCs w:val="28"/>
                              </w:rPr>
                              <w:t>e</w:t>
                            </w:r>
                            <w:r w:rsidRPr="002C0190">
                              <w:rPr>
                                <w:b/>
                                <w:caps/>
                                <w:sz w:val="28"/>
                                <w:szCs w:val="28"/>
                              </w:rPr>
                              <w:t>sidu</w:t>
                            </w:r>
                            <w:r w:rsidR="002C0190" w:rsidRPr="002C0190">
                              <w:rPr>
                                <w:b/>
                                <w:caps/>
                                <w:sz w:val="28"/>
                                <w:szCs w:val="28"/>
                              </w:rPr>
                              <w:t>e</w:t>
                            </w:r>
                            <w:r w:rsidRPr="002C0190">
                              <w:rPr>
                                <w:b/>
                                <w:caps/>
                                <w:sz w:val="28"/>
                                <w:szCs w:val="28"/>
                              </w:rPr>
                              <w:t xml:space="preserve">s </w:t>
                            </w:r>
                            <w:r w:rsidR="002C0190" w:rsidRPr="002C0190">
                              <w:rPr>
                                <w:b/>
                                <w:caps/>
                                <w:sz w:val="28"/>
                                <w:szCs w:val="28"/>
                              </w:rPr>
                              <w:t>FROM SUPERCRITICAL</w:t>
                            </w:r>
                            <w:r w:rsidRPr="002C0190">
                              <w:rPr>
                                <w:b/>
                                <w:caps/>
                                <w:sz w:val="28"/>
                                <w:szCs w:val="28"/>
                              </w:rPr>
                              <w:t xml:space="preserve"> </w:t>
                            </w:r>
                            <w:r w:rsidR="002C0190" w:rsidRPr="002C0190">
                              <w:rPr>
                                <w:b/>
                                <w:caps/>
                                <w:sz w:val="28"/>
                                <w:szCs w:val="28"/>
                              </w:rPr>
                              <w:t>EXTRACTION INTO</w:t>
                            </w:r>
                            <w:r w:rsidRPr="002C0190">
                              <w:rPr>
                                <w:b/>
                                <w:caps/>
                                <w:sz w:val="28"/>
                                <w:szCs w:val="28"/>
                              </w:rPr>
                              <w:t xml:space="preserve"> </w:t>
                            </w:r>
                            <w:r w:rsidR="002C0190" w:rsidRPr="002C0190">
                              <w:rPr>
                                <w:b/>
                                <w:caps/>
                                <w:sz w:val="28"/>
                                <w:szCs w:val="28"/>
                              </w:rPr>
                              <w:t>value</w:t>
                            </w:r>
                            <w:r w:rsidRPr="002C0190">
                              <w:rPr>
                                <w:b/>
                                <w:caps/>
                                <w:sz w:val="28"/>
                                <w:szCs w:val="28"/>
                              </w:rPr>
                              <w:t xml:space="preserve"> </w:t>
                            </w:r>
                            <w:r w:rsidR="002C0190" w:rsidRPr="002C0190">
                              <w:rPr>
                                <w:b/>
                                <w:caps/>
                                <w:sz w:val="28"/>
                                <w:szCs w:val="28"/>
                              </w:rPr>
                              <w:t>added products</w:t>
                            </w:r>
                            <w:r w:rsidRPr="002C0190">
                              <w:rPr>
                                <w:b/>
                                <w:caps/>
                                <w:sz w:val="28"/>
                                <w:szCs w:val="28"/>
                              </w:rPr>
                              <w:t xml:space="preserve"> </w:t>
                            </w:r>
                            <w:r w:rsidR="002C0190" w:rsidRPr="002C0190">
                              <w:rPr>
                                <w:b/>
                                <w:caps/>
                                <w:sz w:val="28"/>
                                <w:szCs w:val="28"/>
                              </w:rPr>
                              <w:t>for</w:t>
                            </w:r>
                            <w:r w:rsidRPr="002C0190">
                              <w:rPr>
                                <w:b/>
                                <w:caps/>
                                <w:sz w:val="28"/>
                                <w:szCs w:val="28"/>
                              </w:rPr>
                              <w:t xml:space="preserve"> </w:t>
                            </w:r>
                            <w:r w:rsidR="002C0190">
                              <w:rPr>
                                <w:b/>
                                <w:caps/>
                                <w:sz w:val="28"/>
                                <w:szCs w:val="28"/>
                              </w:rPr>
                              <w:t>water</w:t>
                            </w:r>
                            <w:r w:rsidRPr="002C0190">
                              <w:rPr>
                                <w:b/>
                                <w:caps/>
                                <w:sz w:val="28"/>
                                <w:szCs w:val="28"/>
                              </w:rPr>
                              <w:t xml:space="preserve"> tr</w:t>
                            </w:r>
                            <w:r w:rsidR="002C0190">
                              <w:rPr>
                                <w:b/>
                                <w:caps/>
                                <w:sz w:val="28"/>
                                <w:szCs w:val="28"/>
                              </w:rPr>
                              <w:t>ea</w:t>
                            </w:r>
                            <w:r w:rsidRPr="002C0190">
                              <w:rPr>
                                <w:b/>
                                <w:caps/>
                                <w:sz w:val="28"/>
                                <w:szCs w:val="28"/>
                              </w:rPr>
                              <w:t>tment.</w:t>
                            </w:r>
                            <w:bookmarkEnd w:id="2"/>
                            <w:bookmarkEnd w:id="3"/>
                            <w:bookmarkEnd w:id="4"/>
                            <w:bookmarkEnd w:id="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B2FA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5" o:spid="_x0000_s1027" type="#_x0000_t176" style="position:absolute;left:0;text-align:left;margin-left:54.85pt;margin-top:15.85pt;width:431.7pt;height:103.2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" fillcolor="white [3201]" strokecolor="#9bbb59 [3206]" strokeweight="2pt">
                <v:textbox>
                  <w:txbxContent>
                    <w:p w14:paraId="2413F255" w14:textId="1874E142" w:rsidR="00EE19AC" w:rsidRPr="002C0190" w:rsidRDefault="00EE19AC" w:rsidP="002C0190">
                      <w:pPr>
                        <w:jc w:val="center"/>
                        <w:rPr>
                          <w:b/>
                          <w:bCs w:val="0"/>
                          <w:caps/>
                          <w:sz w:val="28"/>
                          <w:szCs w:val="28"/>
                        </w:rPr>
                      </w:pPr>
                      <w:bookmarkStart w:id="6" w:name="_Hlk170870828"/>
                      <w:bookmarkStart w:id="7" w:name="_Hlk170870829"/>
                      <w:bookmarkStart w:id="8" w:name="_Hlk170870883"/>
                      <w:bookmarkStart w:id="9" w:name="_Hlk170870884"/>
                      <w:r w:rsidRPr="002C0190">
                        <w:rPr>
                          <w:b/>
                          <w:caps/>
                          <w:sz w:val="28"/>
                          <w:szCs w:val="28"/>
                        </w:rPr>
                        <w:t>Valorisation</w:t>
                      </w:r>
                      <w:r w:rsidR="002C0190" w:rsidRPr="002C0190">
                        <w:rPr>
                          <w:b/>
                          <w:caps/>
                          <w:sz w:val="28"/>
                          <w:szCs w:val="28"/>
                        </w:rPr>
                        <w:t xml:space="preserve"> of </w:t>
                      </w:r>
                      <w:r w:rsidRPr="002C0190">
                        <w:rPr>
                          <w:b/>
                          <w:caps/>
                          <w:sz w:val="28"/>
                          <w:szCs w:val="28"/>
                        </w:rPr>
                        <w:t>r</w:t>
                      </w:r>
                      <w:r w:rsidR="008C5794">
                        <w:rPr>
                          <w:b/>
                          <w:caps/>
                          <w:sz w:val="28"/>
                          <w:szCs w:val="28"/>
                        </w:rPr>
                        <w:t>e</w:t>
                      </w:r>
                      <w:r w:rsidRPr="002C0190">
                        <w:rPr>
                          <w:b/>
                          <w:caps/>
                          <w:sz w:val="28"/>
                          <w:szCs w:val="28"/>
                        </w:rPr>
                        <w:t>sidu</w:t>
                      </w:r>
                      <w:r w:rsidR="002C0190" w:rsidRPr="002C0190">
                        <w:rPr>
                          <w:b/>
                          <w:caps/>
                          <w:sz w:val="28"/>
                          <w:szCs w:val="28"/>
                        </w:rPr>
                        <w:t>e</w:t>
                      </w:r>
                      <w:r w:rsidRPr="002C0190">
                        <w:rPr>
                          <w:b/>
                          <w:caps/>
                          <w:sz w:val="28"/>
                          <w:szCs w:val="28"/>
                        </w:rPr>
                        <w:t xml:space="preserve">s </w:t>
                      </w:r>
                      <w:r w:rsidR="002C0190" w:rsidRPr="002C0190">
                        <w:rPr>
                          <w:b/>
                          <w:caps/>
                          <w:sz w:val="28"/>
                          <w:szCs w:val="28"/>
                        </w:rPr>
                        <w:t>FROM SUPERCRITICAL</w:t>
                      </w:r>
                      <w:r w:rsidRPr="002C0190">
                        <w:rPr>
                          <w:b/>
                          <w:caps/>
                          <w:sz w:val="28"/>
                          <w:szCs w:val="28"/>
                        </w:rPr>
                        <w:t xml:space="preserve"> </w:t>
                      </w:r>
                      <w:r w:rsidR="002C0190" w:rsidRPr="002C0190">
                        <w:rPr>
                          <w:b/>
                          <w:caps/>
                          <w:sz w:val="28"/>
                          <w:szCs w:val="28"/>
                        </w:rPr>
                        <w:t>EXTRACTION INTO</w:t>
                      </w:r>
                      <w:r w:rsidRPr="002C0190">
                        <w:rPr>
                          <w:b/>
                          <w:caps/>
                          <w:sz w:val="28"/>
                          <w:szCs w:val="28"/>
                        </w:rPr>
                        <w:t xml:space="preserve"> </w:t>
                      </w:r>
                      <w:r w:rsidR="002C0190" w:rsidRPr="002C0190">
                        <w:rPr>
                          <w:b/>
                          <w:caps/>
                          <w:sz w:val="28"/>
                          <w:szCs w:val="28"/>
                        </w:rPr>
                        <w:t>value</w:t>
                      </w:r>
                      <w:r w:rsidRPr="002C0190">
                        <w:rPr>
                          <w:b/>
                          <w:caps/>
                          <w:sz w:val="28"/>
                          <w:szCs w:val="28"/>
                        </w:rPr>
                        <w:t xml:space="preserve"> </w:t>
                      </w:r>
                      <w:r w:rsidR="002C0190" w:rsidRPr="002C0190">
                        <w:rPr>
                          <w:b/>
                          <w:caps/>
                          <w:sz w:val="28"/>
                          <w:szCs w:val="28"/>
                        </w:rPr>
                        <w:t>added products</w:t>
                      </w:r>
                      <w:r w:rsidRPr="002C0190">
                        <w:rPr>
                          <w:b/>
                          <w:caps/>
                          <w:sz w:val="28"/>
                          <w:szCs w:val="28"/>
                        </w:rPr>
                        <w:t xml:space="preserve"> </w:t>
                      </w:r>
                      <w:r w:rsidR="002C0190" w:rsidRPr="002C0190">
                        <w:rPr>
                          <w:b/>
                          <w:caps/>
                          <w:sz w:val="28"/>
                          <w:szCs w:val="28"/>
                        </w:rPr>
                        <w:t>for</w:t>
                      </w:r>
                      <w:r w:rsidRPr="002C0190">
                        <w:rPr>
                          <w:b/>
                          <w:caps/>
                          <w:sz w:val="28"/>
                          <w:szCs w:val="28"/>
                        </w:rPr>
                        <w:t xml:space="preserve"> </w:t>
                      </w:r>
                      <w:r w:rsidR="002C0190">
                        <w:rPr>
                          <w:b/>
                          <w:caps/>
                          <w:sz w:val="28"/>
                          <w:szCs w:val="28"/>
                        </w:rPr>
                        <w:t>water</w:t>
                      </w:r>
                      <w:r w:rsidRPr="002C0190">
                        <w:rPr>
                          <w:b/>
                          <w:caps/>
                          <w:sz w:val="28"/>
                          <w:szCs w:val="28"/>
                        </w:rPr>
                        <w:t xml:space="preserve"> tr</w:t>
                      </w:r>
                      <w:r w:rsidR="002C0190">
                        <w:rPr>
                          <w:b/>
                          <w:caps/>
                          <w:sz w:val="28"/>
                          <w:szCs w:val="28"/>
                        </w:rPr>
                        <w:t>ea</w:t>
                      </w:r>
                      <w:r w:rsidRPr="002C0190">
                        <w:rPr>
                          <w:b/>
                          <w:caps/>
                          <w:sz w:val="28"/>
                          <w:szCs w:val="28"/>
                        </w:rPr>
                        <w:t>tment.</w:t>
                      </w:r>
                      <w:bookmarkEnd w:id="6"/>
                      <w:bookmarkEnd w:id="7"/>
                      <w:bookmarkEnd w:id="8"/>
                      <w:bookmarkEnd w:id="9"/>
                    </w:p>
                  </w:txbxContent>
                </v:textbox>
              </v:shape>
            </w:pict>
          </mc:Fallback>
        </mc:AlternateContent>
      </w:r>
      <w:r>
        <w:rPr>
          <w:noProof/>
          <w:lang w:val="fr-FR" w:eastAsia="fr-FR"/>
        </w:rPr>
        <w:drawing>
          <wp:anchor distT="0" distB="0" distL="114300" distR="114300" simplePos="0" relativeHeight="251728384" behindDoc="0" locked="0" layoutInCell="1" allowOverlap="1" wp14:anchorId="07BDD184" wp14:editId="181B5A45">
            <wp:simplePos x="0" y="0"/>
            <wp:positionH relativeFrom="column">
              <wp:posOffset>8881745</wp:posOffset>
            </wp:positionH>
            <wp:positionV relativeFrom="paragraph">
              <wp:posOffset>14605</wp:posOffset>
            </wp:positionV>
            <wp:extent cx="6588760" cy="9063355"/>
            <wp:effectExtent l="19050" t="0" r="2540" b="0"/>
            <wp:wrapNone/>
            <wp:docPr id="1173390789" name="Image 6" descr="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1.jpg"/>
                    <pic:cNvPicPr/>
                  </pic:nvPicPr>
                  <pic:blipFill>
                    <a:blip r:embed="rId9" cstate="print"/>
                    <a:srcRect t="2814" r="55103"/>
                    <a:stretch>
                      <a:fillRect/>
                    </a:stretch>
                  </pic:blipFill>
                  <pic:spPr>
                    <a:xfrm>
                      <a:off x="0" y="0"/>
                      <a:ext cx="6588760" cy="9063355"/>
                    </a:xfrm>
                    <a:prstGeom prst="rect">
                      <a:avLst/>
                    </a:prstGeom>
                  </pic:spPr>
                </pic:pic>
              </a:graphicData>
            </a:graphic>
          </wp:anchor>
        </w:drawing>
      </w:r>
    </w:p>
    <w:p w14:paraId="2C2AE69B" w14:textId="77777777" w:rsidR="00AE30D9" w:rsidRPr="00700486" w:rsidRDefault="00AE30D9">
      <w:pPr>
        <w:rPr>
          <w:lang w:val="fr-FR"/>
        </w:rPr>
      </w:pPr>
    </w:p>
    <w:p w14:paraId="04DD9EA1" w14:textId="77777777" w:rsidR="00AE30D9" w:rsidRPr="00700486" w:rsidRDefault="00AE30D9">
      <w:pPr>
        <w:rPr>
          <w:lang w:val="fr-FR"/>
        </w:rPr>
      </w:pPr>
    </w:p>
    <w:p w14:paraId="451B438E" w14:textId="77777777" w:rsidR="00AE30D9" w:rsidRPr="00700486" w:rsidRDefault="00AE30D9">
      <w:pPr>
        <w:rPr>
          <w:lang w:val="fr-FR"/>
        </w:rPr>
      </w:pPr>
    </w:p>
    <w:p w14:paraId="41FB79D9" w14:textId="77777777" w:rsidR="00AE30D9" w:rsidRDefault="00AE30D9" w:rsidP="00EE19AC">
      <w:pPr>
        <w:ind w:left="0"/>
        <w:rPr>
          <w:b/>
          <w:bCs w:val="0"/>
          <w:lang w:val="fr-FR"/>
        </w:rPr>
      </w:pPr>
    </w:p>
    <w:p w14:paraId="15B71D24" w14:textId="77777777" w:rsidR="00AE30D9" w:rsidRDefault="00AE30D9" w:rsidP="00AE30D9">
      <w:pPr>
        <w:ind w:left="0"/>
        <w:jc w:val="center"/>
        <w:rPr>
          <w:b/>
          <w:sz w:val="28"/>
          <w:szCs w:val="28"/>
          <w:lang w:val="fr-FR"/>
        </w:rPr>
      </w:pPr>
    </w:p>
    <w:p w14:paraId="02C0DBC0" w14:textId="77777777" w:rsidR="00AE30D9" w:rsidRDefault="00AE30D9" w:rsidP="00AE30D9">
      <w:pPr>
        <w:ind w:left="0"/>
        <w:jc w:val="center"/>
        <w:rPr>
          <w:b/>
          <w:sz w:val="28"/>
          <w:szCs w:val="28"/>
          <w:lang w:val="fr-FR"/>
        </w:rPr>
      </w:pPr>
    </w:p>
    <w:p w14:paraId="75BB6F60" w14:textId="44FEA753" w:rsidR="00AE30D9" w:rsidRPr="00AE30D9" w:rsidRDefault="00AE30D9" w:rsidP="00AE30D9">
      <w:pPr>
        <w:ind w:left="0"/>
        <w:jc w:val="center"/>
        <w:rPr>
          <w:b/>
          <w:bCs w:val="0"/>
          <w:sz w:val="28"/>
          <w:szCs w:val="28"/>
          <w:lang w:val="fr-FR"/>
        </w:rPr>
      </w:pPr>
      <w:r>
        <w:rPr>
          <w:b/>
          <w:sz w:val="28"/>
          <w:szCs w:val="28"/>
          <w:lang w:val="fr-FR"/>
        </w:rPr>
        <w:t xml:space="preserve">         </w:t>
      </w:r>
      <w:r w:rsidRPr="00805A7B">
        <w:rPr>
          <w:b/>
          <w:sz w:val="28"/>
          <w:szCs w:val="28"/>
          <w:lang w:val="fr-FR"/>
        </w:rPr>
        <w:t xml:space="preserve">Présenté par :       </w:t>
      </w:r>
      <w:r>
        <w:rPr>
          <w:b/>
          <w:sz w:val="28"/>
          <w:szCs w:val="28"/>
          <w:lang w:val="fr-FR"/>
        </w:rPr>
        <w:t xml:space="preserve">                                                        </w:t>
      </w:r>
      <w:r w:rsidRPr="00805A7B">
        <w:rPr>
          <w:b/>
          <w:sz w:val="28"/>
          <w:szCs w:val="28"/>
          <w:lang w:val="fr-FR"/>
        </w:rPr>
        <w:t>Dirigé par :</w:t>
      </w:r>
      <w:r>
        <w:rPr>
          <w:b/>
          <w:lang w:val="fr-FR"/>
        </w:rPr>
        <w:t xml:space="preserve">                                   </w:t>
      </w:r>
    </w:p>
    <w:p w14:paraId="32ACB195" w14:textId="46717349" w:rsidR="00AE30D9" w:rsidRPr="00364762" w:rsidRDefault="00AE30D9" w:rsidP="00071EA6">
      <w:pPr>
        <w:pStyle w:val="Subtitle"/>
        <w:spacing w:before="240"/>
        <w:rPr>
          <w:rFonts w:asciiTheme="majorBidi" w:hAnsiTheme="majorBidi"/>
          <w:b/>
          <w:bCs w:val="0"/>
          <w:i w:val="0"/>
          <w:iCs/>
          <w:color w:val="auto"/>
          <w:sz w:val="24"/>
          <w:szCs w:val="24"/>
          <w:lang w:val="fr-FR"/>
        </w:rPr>
      </w:pPr>
      <w:r w:rsidRPr="00AE30D9">
        <w:rPr>
          <w:rFonts w:asciiTheme="majorBidi" w:hAnsiTheme="majorBidi"/>
          <w:b/>
          <w:i w:val="0"/>
          <w:color w:val="auto"/>
          <w:sz w:val="24"/>
          <w:szCs w:val="24"/>
          <w:lang w:val="fr-FR"/>
        </w:rPr>
        <w:t xml:space="preserve">   </w:t>
      </w:r>
      <w:r>
        <w:rPr>
          <w:rFonts w:asciiTheme="majorBidi" w:hAnsiTheme="majorBidi"/>
          <w:b/>
          <w:i w:val="0"/>
          <w:color w:val="auto"/>
          <w:sz w:val="24"/>
          <w:szCs w:val="24"/>
          <w:lang w:val="fr-FR"/>
        </w:rPr>
        <w:t xml:space="preserve"> </w:t>
      </w:r>
      <w:r w:rsidR="00071EA6">
        <w:rPr>
          <w:rFonts w:asciiTheme="majorBidi" w:hAnsiTheme="majorBidi"/>
          <w:b/>
          <w:i w:val="0"/>
          <w:color w:val="auto"/>
          <w:sz w:val="24"/>
          <w:szCs w:val="24"/>
          <w:lang w:val="fr-FR"/>
        </w:rPr>
        <w:t>BENHAMOUDA</w:t>
      </w:r>
      <w:r w:rsidRPr="00364762">
        <w:rPr>
          <w:rFonts w:asciiTheme="majorBidi" w:hAnsiTheme="majorBidi"/>
          <w:b/>
          <w:i w:val="0"/>
          <w:color w:val="auto"/>
          <w:sz w:val="24"/>
          <w:szCs w:val="24"/>
          <w:lang w:val="fr-FR"/>
        </w:rPr>
        <w:t xml:space="preserve"> Abderrahmane Farouk     </w:t>
      </w:r>
      <w:r w:rsidR="00071EA6">
        <w:rPr>
          <w:rFonts w:asciiTheme="majorBidi" w:hAnsiTheme="majorBidi"/>
          <w:b/>
          <w:i w:val="0"/>
          <w:color w:val="auto"/>
          <w:sz w:val="24"/>
          <w:szCs w:val="24"/>
          <w:lang w:val="fr-FR"/>
        </w:rPr>
        <w:t xml:space="preserve">                            </w:t>
      </w:r>
      <w:r w:rsidR="002E2920">
        <w:rPr>
          <w:rFonts w:asciiTheme="majorBidi" w:hAnsiTheme="majorBidi"/>
          <w:b/>
          <w:i w:val="0"/>
          <w:color w:val="auto"/>
          <w:sz w:val="24"/>
          <w:szCs w:val="24"/>
          <w:lang w:val="fr-FR"/>
        </w:rPr>
        <w:t xml:space="preserve">  </w:t>
      </w:r>
      <w:r w:rsidRPr="00364762">
        <w:rPr>
          <w:rFonts w:asciiTheme="majorBidi" w:hAnsiTheme="majorBidi"/>
          <w:b/>
          <w:i w:val="0"/>
          <w:color w:val="auto"/>
          <w:sz w:val="24"/>
          <w:szCs w:val="24"/>
          <w:lang w:val="fr-FR"/>
        </w:rPr>
        <w:t xml:space="preserve">    </w:t>
      </w:r>
      <w:r w:rsidR="00647D21">
        <w:rPr>
          <w:rFonts w:asciiTheme="majorBidi" w:hAnsiTheme="majorBidi"/>
          <w:b/>
          <w:i w:val="0"/>
          <w:color w:val="auto"/>
          <w:sz w:val="24"/>
          <w:szCs w:val="24"/>
          <w:lang w:val="fr-FR"/>
        </w:rPr>
        <w:t>Pr.</w:t>
      </w:r>
      <w:r w:rsidR="002E2920">
        <w:rPr>
          <w:rFonts w:asciiTheme="majorBidi" w:hAnsiTheme="majorBidi"/>
          <w:b/>
          <w:i w:val="0"/>
          <w:color w:val="auto"/>
          <w:sz w:val="24"/>
          <w:szCs w:val="24"/>
          <w:lang w:val="fr-FR"/>
        </w:rPr>
        <w:t xml:space="preserve"> ARRIS Sihem</w:t>
      </w:r>
      <w:r w:rsidRPr="00364762">
        <w:rPr>
          <w:rFonts w:asciiTheme="majorBidi" w:hAnsiTheme="majorBidi"/>
          <w:b/>
          <w:i w:val="0"/>
          <w:color w:val="auto"/>
          <w:sz w:val="24"/>
          <w:szCs w:val="24"/>
          <w:lang w:val="fr-FR"/>
        </w:rPr>
        <w:t xml:space="preserve">                                                        </w:t>
      </w:r>
    </w:p>
    <w:p w14:paraId="262576C6" w14:textId="00ECF130" w:rsidR="00AE30D9" w:rsidRPr="006650B5" w:rsidRDefault="00AE30D9" w:rsidP="00071EA6">
      <w:pPr>
        <w:rPr>
          <w:b/>
          <w:bCs w:val="0"/>
          <w:lang w:val="fr-FR"/>
        </w:rPr>
      </w:pPr>
      <w:r w:rsidRPr="006650B5">
        <w:rPr>
          <w:b/>
          <w:lang w:val="fr-FR"/>
        </w:rPr>
        <w:t xml:space="preserve">    D</w:t>
      </w:r>
      <w:r w:rsidR="00071EA6">
        <w:rPr>
          <w:b/>
          <w:lang w:val="fr-FR"/>
        </w:rPr>
        <w:t>JALOUDI</w:t>
      </w:r>
      <w:r w:rsidRPr="006650B5">
        <w:rPr>
          <w:b/>
          <w:lang w:val="fr-FR"/>
        </w:rPr>
        <w:t xml:space="preserve"> Mouad </w:t>
      </w:r>
      <w:r>
        <w:rPr>
          <w:b/>
          <w:lang w:val="fr-FR"/>
        </w:rPr>
        <w:t>Abdelmoumen</w:t>
      </w:r>
      <w:r w:rsidRPr="006650B5">
        <w:rPr>
          <w:b/>
          <w:lang w:val="fr-FR"/>
        </w:rPr>
        <w:t xml:space="preserve">                                                           </w:t>
      </w:r>
    </w:p>
    <w:p w14:paraId="064A5503" w14:textId="7FDCAD36" w:rsidR="00AE30D9" w:rsidRPr="006650B5" w:rsidRDefault="00AE30D9" w:rsidP="00EE19AC">
      <w:pPr>
        <w:rPr>
          <w:b/>
          <w:bCs w:val="0"/>
          <w:lang w:val="fr-FR"/>
        </w:rPr>
      </w:pPr>
      <w:r w:rsidRPr="006650B5">
        <w:rPr>
          <w:b/>
          <w:lang w:val="fr-FR"/>
        </w:rPr>
        <w:t xml:space="preserve">    </w:t>
      </w:r>
      <w:r w:rsidR="00071EA6">
        <w:rPr>
          <w:b/>
          <w:lang w:val="fr-FR"/>
        </w:rPr>
        <w:t xml:space="preserve">SAKHRI </w:t>
      </w:r>
      <w:proofErr w:type="spellStart"/>
      <w:r w:rsidR="00071EA6">
        <w:rPr>
          <w:b/>
          <w:lang w:val="fr-FR"/>
        </w:rPr>
        <w:t>Hitem</w:t>
      </w:r>
      <w:proofErr w:type="spellEnd"/>
    </w:p>
    <w:p w14:paraId="6CAC07B7" w14:textId="77777777" w:rsidR="00AE30D9" w:rsidRPr="00DC2963" w:rsidRDefault="00AE30D9" w:rsidP="00EE19AC">
      <w:pPr>
        <w:spacing w:line="240" w:lineRule="auto"/>
        <w:ind w:left="0"/>
        <w:jc w:val="center"/>
        <w:rPr>
          <w:b/>
          <w:bCs w:val="0"/>
          <w:lang w:val="fr-FR"/>
        </w:rPr>
      </w:pPr>
      <w:r w:rsidRPr="006650B5">
        <w:rPr>
          <w:b/>
          <w:color w:val="0070C0"/>
          <w:lang w:val="fr-FR"/>
        </w:rPr>
        <w:t xml:space="preserve">               </w:t>
      </w:r>
      <w:r w:rsidRPr="00DC2963">
        <w:rPr>
          <w:b/>
          <w:lang w:val="fr-FR"/>
        </w:rPr>
        <w:t>Année universitaire </w:t>
      </w:r>
    </w:p>
    <w:p w14:paraId="1EB0D717" w14:textId="77777777" w:rsidR="00AE30D9" w:rsidRPr="00566048" w:rsidRDefault="00AE30D9" w:rsidP="00EE19AC">
      <w:pPr>
        <w:spacing w:line="240" w:lineRule="auto"/>
        <w:jc w:val="center"/>
        <w:rPr>
          <w:b/>
          <w:bCs w:val="0"/>
          <w:lang w:val="fr-FR"/>
        </w:rPr>
      </w:pPr>
      <w:r w:rsidRPr="00DC2963">
        <w:rPr>
          <w:b/>
          <w:lang w:val="fr-FR"/>
        </w:rPr>
        <w:t xml:space="preserve">    </w:t>
      </w:r>
      <w:r w:rsidRPr="00566048">
        <w:rPr>
          <w:b/>
          <w:color w:val="943634" w:themeColor="accent2" w:themeShade="BF"/>
          <w:lang w:val="fr-FR"/>
        </w:rPr>
        <w:t>2023-2024</w:t>
      </w:r>
    </w:p>
    <w:p w14:paraId="01385E82" w14:textId="77777777" w:rsidR="00AE30D9" w:rsidRPr="00566048" w:rsidRDefault="00AE30D9" w:rsidP="00EE19AC">
      <w:pPr>
        <w:spacing w:line="240" w:lineRule="auto"/>
        <w:jc w:val="center"/>
        <w:rPr>
          <w:b/>
          <w:bCs w:val="0"/>
          <w:lang w:val="fr-FR"/>
        </w:rPr>
      </w:pPr>
      <w:r w:rsidRPr="00566048">
        <w:rPr>
          <w:b/>
          <w:lang w:val="fr-FR"/>
        </w:rPr>
        <w:t xml:space="preserve">     Session : juin </w:t>
      </w:r>
    </w:p>
    <w:bookmarkEnd w:id="0"/>
    <w:p w14:paraId="6A8E49D6" w14:textId="77777777" w:rsidR="00AE30D9" w:rsidRPr="00566048" w:rsidRDefault="00AE30D9" w:rsidP="00EE19AC">
      <w:pPr>
        <w:rPr>
          <w:lang w:val="fr-FR"/>
        </w:rPr>
      </w:pPr>
    </w:p>
    <w:p w14:paraId="7ADC0149" w14:textId="77777777" w:rsidR="00647D21" w:rsidRPr="00566048" w:rsidRDefault="00647D21" w:rsidP="00EE19AC">
      <w:pPr>
        <w:jc w:val="center"/>
        <w:rPr>
          <w:b/>
          <w:lang w:val="fr-FR"/>
        </w:rPr>
      </w:pPr>
    </w:p>
    <w:p w14:paraId="6B950F56" w14:textId="77777777" w:rsidR="00EE19AC" w:rsidRPr="00566048" w:rsidRDefault="00EE19AC" w:rsidP="00EE19AC">
      <w:pPr>
        <w:jc w:val="center"/>
        <w:rPr>
          <w:b/>
          <w:lang w:val="fr-FR"/>
        </w:rPr>
      </w:pPr>
    </w:p>
    <w:bookmarkEnd w:id="1"/>
    <w:p w14:paraId="6FB381D0" w14:textId="7865F7B0" w:rsidR="00AE30D9" w:rsidRDefault="00AE30D9" w:rsidP="00EE19AC">
      <w:pPr>
        <w:jc w:val="center"/>
        <w:rPr>
          <w:b/>
          <w:bCs w:val="0"/>
        </w:rPr>
      </w:pPr>
      <w:r w:rsidRPr="00D33A2F">
        <w:rPr>
          <w:b/>
        </w:rPr>
        <w:lastRenderedPageBreak/>
        <w:t>Acknowledgements</w:t>
      </w:r>
    </w:p>
    <w:p w14:paraId="54880385" w14:textId="77777777" w:rsidR="00AE30D9" w:rsidRPr="00EE19AC" w:rsidRDefault="00AE30D9" w:rsidP="00EE19AC">
      <w:pPr>
        <w:jc w:val="center"/>
      </w:pPr>
      <w:r w:rsidRPr="00EE19AC">
        <w:t>First, we express our gratitude to Allah for granting us the strength, perseverance and wisdom to complete this work.</w:t>
      </w:r>
    </w:p>
    <w:p w14:paraId="00FBE202" w14:textId="77777777" w:rsidR="00AE30D9" w:rsidRPr="00EE19AC" w:rsidRDefault="00AE30D9" w:rsidP="00EE19AC">
      <w:pPr>
        <w:jc w:val="center"/>
      </w:pPr>
      <w:r w:rsidRPr="00EE19AC">
        <w:t>In these circumstances, it is fitting to offer our heartfelt thanks to everyone who, in a way or another, has contributed to the completion of this thesis.</w:t>
      </w:r>
    </w:p>
    <w:p w14:paraId="5A1A0E4A" w14:textId="2BA65C15" w:rsidR="00AE30D9" w:rsidRPr="00EE19AC" w:rsidRDefault="00AE30D9" w:rsidP="00EE19AC">
      <w:pPr>
        <w:jc w:val="center"/>
      </w:pPr>
      <w:r w:rsidRPr="00EE19AC">
        <w:t xml:space="preserve">We would like to begin by expressing our deepest gratitude to our advisor, </w:t>
      </w:r>
      <w:proofErr w:type="spellStart"/>
      <w:proofErr w:type="gramStart"/>
      <w:r w:rsidR="00DF5573">
        <w:rPr>
          <w:b/>
        </w:rPr>
        <w:t>Pr</w:t>
      </w:r>
      <w:r w:rsidRPr="00EE19AC">
        <w:rPr>
          <w:b/>
        </w:rPr>
        <w:t>.Arris</w:t>
      </w:r>
      <w:proofErr w:type="spellEnd"/>
      <w:proofErr w:type="gramEnd"/>
      <w:r w:rsidRPr="00EE19AC">
        <w:rPr>
          <w:b/>
        </w:rPr>
        <w:t xml:space="preserve"> Sihem</w:t>
      </w:r>
      <w:r w:rsidRPr="00EE19AC">
        <w:t>, whose unwavering support, insightful guidance, and invaluable expertise have been fundamental to the successful completion of our graduation thesis. Their patience, encouragement, and profound knowledge have been a constant source of inspiration and motivation throughout our research journey.</w:t>
      </w:r>
    </w:p>
    <w:p w14:paraId="34A30321" w14:textId="77777777" w:rsidR="00AE30D9" w:rsidRPr="00EE19AC" w:rsidRDefault="00AE30D9" w:rsidP="00EE19AC">
      <w:pPr>
        <w:jc w:val="center"/>
      </w:pPr>
      <w:r w:rsidRPr="00EE19AC">
        <w:t>We would also like to extend our heartfelt thanks to our fellow classmates and friends in Lab, the stimulating discussions, collaborative efforts, and collective problem-solving sessions have not only enhanced our understanding but also made this journey enjoyable and memorable. The camaraderie and mutual support we shared during the late-night study sessions and tight deadlines were invaluable.</w:t>
      </w:r>
    </w:p>
    <w:p w14:paraId="6CBBCA8C" w14:textId="6E0D222A" w:rsidR="00AE30D9" w:rsidRPr="00EE19AC" w:rsidRDefault="00AE30D9" w:rsidP="00EE19AC">
      <w:pPr>
        <w:jc w:val="center"/>
      </w:pPr>
      <w:r w:rsidRPr="00EE19AC">
        <w:t xml:space="preserve">Furthermore, we are deeply appreciative of the administrative and technical support provided by our department of environmental engineering. Special thanks to the lab engineer </w:t>
      </w:r>
      <w:r w:rsidRPr="00EE19AC">
        <w:rPr>
          <w:b/>
        </w:rPr>
        <w:t>Karima</w:t>
      </w:r>
      <w:r w:rsidRPr="00EE19AC">
        <w:t xml:space="preserve"> and the four PhD students </w:t>
      </w:r>
      <w:r w:rsidR="00E55F46" w:rsidRPr="00EE19AC">
        <w:rPr>
          <w:b/>
        </w:rPr>
        <w:t>Halima</w:t>
      </w:r>
      <w:r w:rsidRPr="00EE19AC">
        <w:t xml:space="preserve">, </w:t>
      </w:r>
      <w:r w:rsidR="00E55F46" w:rsidRPr="00EE19AC">
        <w:rPr>
          <w:b/>
          <w:bCs w:val="0"/>
        </w:rPr>
        <w:t>Amina</w:t>
      </w:r>
      <w:r w:rsidRPr="00EE19AC">
        <w:t xml:space="preserve">, </w:t>
      </w:r>
      <w:r w:rsidRPr="00EE19AC">
        <w:rPr>
          <w:b/>
        </w:rPr>
        <w:t xml:space="preserve">Yasser </w:t>
      </w:r>
      <w:r w:rsidRPr="00EE19AC">
        <w:t>and</w:t>
      </w:r>
      <w:r w:rsidR="00E55F46" w:rsidRPr="00EE19AC">
        <w:t xml:space="preserve"> </w:t>
      </w:r>
      <w:r w:rsidR="00E55F46" w:rsidRPr="00EE19AC">
        <w:rPr>
          <w:b/>
          <w:bCs w:val="0"/>
          <w:color w:val="auto"/>
        </w:rPr>
        <w:t>Aya</w:t>
      </w:r>
      <w:r w:rsidRPr="00EE19AC">
        <w:t>, whose assistance and resources were instrumental in facilitating our research and ensuring a smooth workflow.</w:t>
      </w:r>
    </w:p>
    <w:p w14:paraId="7B565A96" w14:textId="77777777" w:rsidR="00AE30D9" w:rsidRPr="00EE19AC" w:rsidRDefault="00AE30D9" w:rsidP="00EE19AC">
      <w:pPr>
        <w:jc w:val="center"/>
      </w:pPr>
      <w:r w:rsidRPr="00EE19AC">
        <w:t>A special note of thanks to our professors and mentors who have guided us throughout our academic journey. Their dedication to teaching and mentoring has profoundly shaped our knowledge and skills.</w:t>
      </w:r>
    </w:p>
    <w:p w14:paraId="3ADE24E7" w14:textId="77777777" w:rsidR="00AE30D9" w:rsidRPr="00EE19AC" w:rsidRDefault="00AE30D9" w:rsidP="00EE19AC">
      <w:pPr>
        <w:jc w:val="center"/>
      </w:pPr>
      <w:r w:rsidRPr="00EE19AC">
        <w:t>Last but certainly not least, we owe a profound debt of gratitude to our families. Their unwavering belief in our abilities, constant encouragement, and unconditional support have been our bedrock. To our parents, your love and sacrifices have been our driving force, and we dedicate this achievement to you.</w:t>
      </w:r>
    </w:p>
    <w:p w14:paraId="773A87DC" w14:textId="77777777" w:rsidR="00AE30D9" w:rsidRDefault="00AE30D9" w:rsidP="00EE19AC">
      <w:pPr>
        <w:spacing w:line="240" w:lineRule="auto"/>
        <w:jc w:val="center"/>
        <w:rPr>
          <w:b/>
          <w:bCs w:val="0"/>
        </w:rPr>
      </w:pPr>
    </w:p>
    <w:p w14:paraId="1B7AE9E0" w14:textId="77777777" w:rsidR="00AE30D9" w:rsidRDefault="00AE30D9" w:rsidP="00EE19AC">
      <w:pPr>
        <w:spacing w:line="240" w:lineRule="auto"/>
        <w:jc w:val="center"/>
        <w:rPr>
          <w:b/>
          <w:bCs w:val="0"/>
        </w:rPr>
      </w:pPr>
    </w:p>
    <w:p w14:paraId="556B0007" w14:textId="77777777" w:rsidR="00AE30D9" w:rsidRDefault="00AE30D9" w:rsidP="00EE19AC">
      <w:pPr>
        <w:spacing w:line="240" w:lineRule="auto"/>
        <w:jc w:val="center"/>
        <w:rPr>
          <w:b/>
          <w:bCs w:val="0"/>
        </w:rPr>
      </w:pPr>
    </w:p>
    <w:p w14:paraId="04ECFB97" w14:textId="77777777" w:rsidR="00AE30D9" w:rsidRDefault="00AE30D9" w:rsidP="00EE19AC">
      <w:pPr>
        <w:jc w:val="center"/>
        <w:rPr>
          <w:b/>
          <w:bCs w:val="0"/>
        </w:rPr>
      </w:pPr>
    </w:p>
    <w:p w14:paraId="127C8AAD" w14:textId="77777777" w:rsidR="00AE30D9" w:rsidRDefault="00AE30D9" w:rsidP="00EE19AC">
      <w:pPr>
        <w:jc w:val="center"/>
        <w:rPr>
          <w:b/>
          <w:bCs w:val="0"/>
        </w:rPr>
      </w:pPr>
    </w:p>
    <w:p w14:paraId="4EE0D8E0" w14:textId="77777777" w:rsidR="00AE30D9" w:rsidRDefault="00AE30D9" w:rsidP="00EE19AC">
      <w:pPr>
        <w:jc w:val="center"/>
        <w:rPr>
          <w:b/>
          <w:bCs w:val="0"/>
        </w:rPr>
      </w:pPr>
    </w:p>
    <w:p w14:paraId="22ECF4E6" w14:textId="77777777" w:rsidR="00AE30D9" w:rsidRDefault="00AE30D9" w:rsidP="00EE19AC">
      <w:pPr>
        <w:jc w:val="center"/>
        <w:rPr>
          <w:b/>
          <w:bCs w:val="0"/>
        </w:rPr>
      </w:pPr>
    </w:p>
    <w:p w14:paraId="777BE821" w14:textId="77777777" w:rsidR="00AE30D9" w:rsidRDefault="00AE30D9" w:rsidP="00EE19AC">
      <w:pPr>
        <w:jc w:val="center"/>
        <w:rPr>
          <w:b/>
          <w:bCs w:val="0"/>
        </w:rPr>
      </w:pPr>
    </w:p>
    <w:p w14:paraId="67852C40" w14:textId="77777777" w:rsidR="00AE30D9" w:rsidRDefault="00AE30D9" w:rsidP="00EE19AC">
      <w:pPr>
        <w:jc w:val="center"/>
        <w:rPr>
          <w:b/>
          <w:bCs w:val="0"/>
        </w:rPr>
      </w:pPr>
    </w:p>
    <w:p w14:paraId="7AFF9399" w14:textId="77777777" w:rsidR="00AE30D9" w:rsidRDefault="00AE30D9" w:rsidP="00EE19AC">
      <w:pPr>
        <w:jc w:val="center"/>
        <w:rPr>
          <w:b/>
          <w:bCs w:val="0"/>
        </w:rPr>
      </w:pPr>
    </w:p>
    <w:p w14:paraId="39CE5A8E" w14:textId="77777777" w:rsidR="00AE30D9" w:rsidRDefault="00AE30D9" w:rsidP="00EE19AC">
      <w:pPr>
        <w:jc w:val="center"/>
        <w:rPr>
          <w:b/>
          <w:bCs w:val="0"/>
        </w:rPr>
      </w:pPr>
    </w:p>
    <w:p w14:paraId="3C74CABC" w14:textId="77777777" w:rsidR="00AE30D9" w:rsidRPr="00691255" w:rsidRDefault="00AE30D9" w:rsidP="00EE19AC">
      <w:pPr>
        <w:jc w:val="center"/>
        <w:rPr>
          <w:b/>
          <w:bCs w:val="0"/>
          <w:sz w:val="36"/>
          <w:szCs w:val="36"/>
        </w:rPr>
      </w:pPr>
      <w:r w:rsidRPr="00691255">
        <w:rPr>
          <w:b/>
          <w:sz w:val="36"/>
          <w:szCs w:val="36"/>
        </w:rPr>
        <w:t>Dedication</w:t>
      </w:r>
    </w:p>
    <w:p w14:paraId="67925D45" w14:textId="77777777" w:rsidR="00AE30D9" w:rsidRDefault="00AE30D9" w:rsidP="00EE19AC"/>
    <w:p w14:paraId="75110B23" w14:textId="77777777" w:rsidR="00AE30D9" w:rsidRPr="00364762" w:rsidRDefault="00AE30D9" w:rsidP="006C289F">
      <w:pPr>
        <w:spacing w:line="480" w:lineRule="auto"/>
        <w:jc w:val="center"/>
        <w:rPr>
          <w:rFonts w:ascii="Ink Free" w:hAnsi="Ink Free"/>
          <w:color w:val="auto"/>
          <w:sz w:val="32"/>
          <w:szCs w:val="32"/>
        </w:rPr>
      </w:pPr>
      <w:r w:rsidRPr="00364762">
        <w:rPr>
          <w:rFonts w:ascii="Ink Free" w:hAnsi="Ink Free"/>
          <w:color w:val="auto"/>
          <w:sz w:val="32"/>
          <w:szCs w:val="32"/>
        </w:rPr>
        <w:t>First, to God have mercy and bless us</w:t>
      </w:r>
    </w:p>
    <w:p w14:paraId="29E52D36" w14:textId="77777777" w:rsidR="00AE30D9" w:rsidRPr="00364762" w:rsidRDefault="00AE30D9" w:rsidP="006C289F">
      <w:pPr>
        <w:spacing w:line="480" w:lineRule="auto"/>
        <w:jc w:val="center"/>
        <w:rPr>
          <w:rFonts w:ascii="Ink Free" w:hAnsi="Ink Free"/>
          <w:color w:val="auto"/>
          <w:sz w:val="32"/>
          <w:szCs w:val="32"/>
        </w:rPr>
      </w:pPr>
      <w:r w:rsidRPr="00364762">
        <w:rPr>
          <w:rFonts w:ascii="Ink Free" w:hAnsi="Ink Free"/>
          <w:color w:val="auto"/>
          <w:sz w:val="32"/>
          <w:szCs w:val="32"/>
        </w:rPr>
        <w:t>To parents for their patience, support, and sacrifices.</w:t>
      </w:r>
    </w:p>
    <w:p w14:paraId="58042EE2" w14:textId="4D51CCDF" w:rsidR="00AE30D9" w:rsidRPr="00364762" w:rsidRDefault="00AE30D9" w:rsidP="006C289F">
      <w:pPr>
        <w:spacing w:line="480" w:lineRule="auto"/>
        <w:jc w:val="center"/>
        <w:rPr>
          <w:rFonts w:ascii="Ink Free" w:hAnsi="Ink Free"/>
          <w:color w:val="auto"/>
          <w:sz w:val="32"/>
          <w:szCs w:val="32"/>
        </w:rPr>
      </w:pPr>
      <w:r w:rsidRPr="00364762">
        <w:rPr>
          <w:rFonts w:ascii="Ink Free" w:hAnsi="Ink Free"/>
          <w:color w:val="auto"/>
          <w:sz w:val="32"/>
          <w:szCs w:val="32"/>
        </w:rPr>
        <w:t xml:space="preserve">To brothers </w:t>
      </w:r>
      <w:r w:rsidR="00364762" w:rsidRPr="00364762">
        <w:rPr>
          <w:rFonts w:ascii="Ink Free" w:hAnsi="Ink Free"/>
          <w:color w:val="auto"/>
          <w:sz w:val="32"/>
          <w:szCs w:val="32"/>
        </w:rPr>
        <w:t xml:space="preserve">and sisters </w:t>
      </w:r>
      <w:r w:rsidRPr="00364762">
        <w:rPr>
          <w:rFonts w:ascii="Ink Free" w:hAnsi="Ink Free"/>
          <w:color w:val="auto"/>
          <w:sz w:val="32"/>
          <w:szCs w:val="32"/>
        </w:rPr>
        <w:t>and friends for their collaborations and encouragement.</w:t>
      </w:r>
    </w:p>
    <w:p w14:paraId="33876BC5" w14:textId="13462069" w:rsidR="00AE30D9" w:rsidRPr="00364762" w:rsidRDefault="00AE30D9" w:rsidP="006C289F">
      <w:pPr>
        <w:spacing w:line="480" w:lineRule="auto"/>
        <w:jc w:val="center"/>
        <w:rPr>
          <w:rFonts w:ascii="Ink Free" w:hAnsi="Ink Free"/>
          <w:color w:val="auto"/>
          <w:sz w:val="32"/>
          <w:szCs w:val="32"/>
        </w:rPr>
      </w:pPr>
      <w:r w:rsidRPr="00364762">
        <w:rPr>
          <w:rFonts w:ascii="Ink Free" w:hAnsi="Ink Free"/>
          <w:color w:val="auto"/>
          <w:sz w:val="32"/>
          <w:szCs w:val="32"/>
        </w:rPr>
        <w:t>To our education supervisor, a thousand thanks for sharing your</w:t>
      </w:r>
    </w:p>
    <w:p w14:paraId="6BD25B6A" w14:textId="77777777" w:rsidR="00BE4810" w:rsidRDefault="00AE30D9" w:rsidP="006C289F">
      <w:pPr>
        <w:spacing w:line="480" w:lineRule="auto"/>
        <w:ind w:left="0"/>
        <w:jc w:val="center"/>
        <w:rPr>
          <w:sz w:val="32"/>
          <w:szCs w:val="32"/>
        </w:rPr>
        <w:sectPr w:rsidR="00BE4810" w:rsidSect="0062442B">
          <w:footerReference w:type="default" r:id="rId10"/>
          <w:pgSz w:w="12240" w:h="15840"/>
          <w:pgMar w:top="1417" w:right="1417" w:bottom="1417" w:left="1417" w:header="708" w:footer="708" w:gutter="0"/>
          <w:pgNumType w:start="1"/>
          <w:cols w:space="720"/>
          <w:docGrid w:linePitch="299"/>
        </w:sectPr>
      </w:pPr>
      <w:r w:rsidRPr="00364762">
        <w:rPr>
          <w:rFonts w:ascii="Ink Free" w:hAnsi="Ink Free"/>
          <w:color w:val="auto"/>
          <w:sz w:val="32"/>
          <w:szCs w:val="32"/>
        </w:rPr>
        <w:t>knowledge, wisdom, wonderful advice, and encouragement</w:t>
      </w:r>
      <w:r w:rsidRPr="00364762">
        <w:rPr>
          <w:sz w:val="32"/>
          <w:szCs w:val="32"/>
        </w:rPr>
        <w:t>.</w:t>
      </w:r>
    </w:p>
    <w:bookmarkStart w:id="10" w:name="_Hlk170871090" w:displacedByCustomXml="next"/>
    <w:sdt>
      <w:sdtPr>
        <w:rPr>
          <w:rFonts w:asciiTheme="majorBidi" w:eastAsia="Calibri" w:hAnsiTheme="majorBidi"/>
          <w:color w:val="000000" w:themeColor="text1"/>
          <w:sz w:val="24"/>
          <w:szCs w:val="24"/>
          <w:shd w:val="clear" w:color="auto" w:fill="auto"/>
        </w:rPr>
        <w:id w:val="-1414694482"/>
        <w:docPartObj>
          <w:docPartGallery w:val="Table of Contents"/>
          <w:docPartUnique/>
        </w:docPartObj>
      </w:sdtPr>
      <w:sdtEndPr>
        <w:rPr>
          <w:b/>
          <w:noProof/>
        </w:rPr>
      </w:sdtEndPr>
      <w:sdtContent>
        <w:p w14:paraId="4F5DFF3D" w14:textId="0780089E" w:rsidR="00BE4810" w:rsidRDefault="00BE4810" w:rsidP="00BE4810">
          <w:pPr>
            <w:pStyle w:val="TOCHeading"/>
            <w:jc w:val="center"/>
            <w:rPr>
              <w:rFonts w:asciiTheme="majorBidi" w:hAnsiTheme="majorBidi"/>
              <w:b/>
              <w:bCs w:val="0"/>
              <w:color w:val="000000" w:themeColor="text1"/>
            </w:rPr>
          </w:pPr>
          <w:r w:rsidRPr="00BE4810">
            <w:rPr>
              <w:rFonts w:asciiTheme="majorBidi" w:hAnsiTheme="majorBidi"/>
              <w:b/>
              <w:bCs w:val="0"/>
              <w:color w:val="000000" w:themeColor="text1"/>
            </w:rPr>
            <w:t>Contents</w:t>
          </w:r>
        </w:p>
        <w:p w14:paraId="16D6495F" w14:textId="10FC8E5E" w:rsidR="005D42A5" w:rsidRDefault="005D42A5" w:rsidP="00EE19AC">
          <w:pPr>
            <w:pStyle w:val="soufiane"/>
          </w:pPr>
          <w:r w:rsidRPr="005D42A5">
            <w:t>General introduction</w:t>
          </w:r>
          <w:r>
            <w:t>.………………………………………………………………......1</w:t>
          </w:r>
        </w:p>
        <w:p w14:paraId="23F6ED95" w14:textId="77777777" w:rsidR="00EE19AC" w:rsidRPr="005D42A5" w:rsidRDefault="00EE19AC" w:rsidP="00EE19AC">
          <w:pPr>
            <w:pStyle w:val="soufiane"/>
          </w:pPr>
        </w:p>
        <w:p w14:paraId="377D26F2" w14:textId="12086EEB" w:rsidR="00EA0FAD" w:rsidRDefault="00BE4810">
          <w:pPr>
            <w:pStyle w:val="TOC1"/>
            <w:tabs>
              <w:tab w:val="left" w:pos="1320"/>
              <w:tab w:val="right" w:leader="dot" w:pos="9396"/>
            </w:tabs>
            <w:rPr>
              <w:rFonts w:asciiTheme="minorHAnsi" w:eastAsiaTheme="minorEastAsia" w:hAnsiTheme="minorHAnsi" w:cstheme="minorBidi"/>
              <w:bCs w:val="0"/>
              <w:noProof/>
              <w:color w:val="auto"/>
              <w:sz w:val="22"/>
              <w:szCs w:val="22"/>
              <w:lang w:val="en-GB" w:eastAsia="en-GB"/>
            </w:rPr>
          </w:pPr>
          <w:r>
            <w:fldChar w:fldCharType="begin"/>
          </w:r>
          <w:r>
            <w:instrText xml:space="preserve"> TOC \o "1-3" \h \z \u </w:instrText>
          </w:r>
          <w:r>
            <w:fldChar w:fldCharType="separate"/>
          </w:r>
          <w:hyperlink w:anchor="_Toc170753158" w:history="1">
            <w:r w:rsidR="00EA0FAD" w:rsidRPr="00367646">
              <w:rPr>
                <w:rStyle w:val="Hyperlink"/>
                <w:noProof/>
              </w:rPr>
              <w:t>1</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Chapter 1: Water pollution and treatment methods</w:t>
            </w:r>
            <w:r w:rsidR="00EA0FAD">
              <w:rPr>
                <w:noProof/>
                <w:webHidden/>
              </w:rPr>
              <w:tab/>
            </w:r>
            <w:r w:rsidR="00EA0FAD">
              <w:rPr>
                <w:noProof/>
                <w:webHidden/>
              </w:rPr>
              <w:fldChar w:fldCharType="begin"/>
            </w:r>
            <w:r w:rsidR="00EA0FAD">
              <w:rPr>
                <w:noProof/>
                <w:webHidden/>
              </w:rPr>
              <w:instrText xml:space="preserve"> PAGEREF _Toc170753158 \h </w:instrText>
            </w:r>
            <w:r w:rsidR="00EA0FAD">
              <w:rPr>
                <w:noProof/>
                <w:webHidden/>
              </w:rPr>
            </w:r>
            <w:r w:rsidR="00EA0FAD">
              <w:rPr>
                <w:noProof/>
                <w:webHidden/>
              </w:rPr>
              <w:fldChar w:fldCharType="separate"/>
            </w:r>
            <w:r w:rsidR="00566048">
              <w:rPr>
                <w:noProof/>
                <w:webHidden/>
              </w:rPr>
              <w:t>4</w:t>
            </w:r>
            <w:r w:rsidR="00EA0FAD">
              <w:rPr>
                <w:noProof/>
                <w:webHidden/>
              </w:rPr>
              <w:fldChar w:fldCharType="end"/>
            </w:r>
          </w:hyperlink>
        </w:p>
        <w:p w14:paraId="574BE47C" w14:textId="5E162ADE" w:rsidR="00EA0FAD" w:rsidRDefault="00000000">
          <w:pPr>
            <w:pStyle w:val="TOC2"/>
            <w:tabs>
              <w:tab w:val="left" w:pos="1320"/>
              <w:tab w:val="right" w:leader="dot" w:pos="9396"/>
            </w:tabs>
            <w:rPr>
              <w:rFonts w:asciiTheme="minorHAnsi" w:eastAsiaTheme="minorEastAsia" w:hAnsiTheme="minorHAnsi" w:cstheme="minorBidi"/>
              <w:bCs w:val="0"/>
              <w:noProof/>
              <w:color w:val="auto"/>
              <w:sz w:val="22"/>
              <w:szCs w:val="22"/>
              <w:lang w:val="en-GB" w:eastAsia="en-GB"/>
            </w:rPr>
          </w:pPr>
          <w:hyperlink w:anchor="_Toc170753159" w:history="1">
            <w:r w:rsidR="00EA0FAD" w:rsidRPr="00367646">
              <w:rPr>
                <w:rStyle w:val="Hyperlink"/>
                <w:noProof/>
                <w:lang w:eastAsia="fr-FR"/>
              </w:rPr>
              <w:t>1.1</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lang w:eastAsia="fr-FR"/>
              </w:rPr>
              <w:t>Wastewater</w:t>
            </w:r>
            <w:r w:rsidR="00EA0FAD">
              <w:rPr>
                <w:noProof/>
                <w:webHidden/>
              </w:rPr>
              <w:tab/>
            </w:r>
            <w:r w:rsidR="00EA0FAD">
              <w:rPr>
                <w:noProof/>
                <w:webHidden/>
              </w:rPr>
              <w:fldChar w:fldCharType="begin"/>
            </w:r>
            <w:r w:rsidR="00EA0FAD">
              <w:rPr>
                <w:noProof/>
                <w:webHidden/>
              </w:rPr>
              <w:instrText xml:space="preserve"> PAGEREF _Toc170753159 \h </w:instrText>
            </w:r>
            <w:r w:rsidR="00EA0FAD">
              <w:rPr>
                <w:noProof/>
                <w:webHidden/>
              </w:rPr>
            </w:r>
            <w:r w:rsidR="00EA0FAD">
              <w:rPr>
                <w:noProof/>
                <w:webHidden/>
              </w:rPr>
              <w:fldChar w:fldCharType="separate"/>
            </w:r>
            <w:r w:rsidR="00566048">
              <w:rPr>
                <w:noProof/>
                <w:webHidden/>
              </w:rPr>
              <w:t>5</w:t>
            </w:r>
            <w:r w:rsidR="00EA0FAD">
              <w:rPr>
                <w:noProof/>
                <w:webHidden/>
              </w:rPr>
              <w:fldChar w:fldCharType="end"/>
            </w:r>
          </w:hyperlink>
        </w:p>
        <w:p w14:paraId="15894955" w14:textId="683B905F" w:rsidR="00EA0FAD" w:rsidRDefault="00000000">
          <w:pPr>
            <w:pStyle w:val="TOC3"/>
            <w:tabs>
              <w:tab w:val="left" w:pos="1760"/>
              <w:tab w:val="right" w:leader="dot" w:pos="9396"/>
            </w:tabs>
            <w:rPr>
              <w:rFonts w:asciiTheme="minorHAnsi" w:eastAsiaTheme="minorEastAsia" w:hAnsiTheme="minorHAnsi" w:cstheme="minorBidi"/>
              <w:bCs w:val="0"/>
              <w:noProof/>
              <w:color w:val="auto"/>
              <w:sz w:val="22"/>
              <w:szCs w:val="22"/>
              <w:lang w:val="en-GB" w:eastAsia="en-GB"/>
            </w:rPr>
          </w:pPr>
          <w:hyperlink w:anchor="_Toc170753160" w:history="1">
            <w:r w:rsidR="00EA0FAD" w:rsidRPr="00367646">
              <w:rPr>
                <w:rStyle w:val="Hyperlink"/>
                <w:noProof/>
                <w:lang w:eastAsia="fr-FR"/>
              </w:rPr>
              <w:t>1.1.1</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lang w:eastAsia="fr-FR"/>
              </w:rPr>
              <w:t>Contaminants in Wastewater</w:t>
            </w:r>
            <w:r w:rsidR="00EA0FAD">
              <w:rPr>
                <w:noProof/>
                <w:webHidden/>
              </w:rPr>
              <w:tab/>
            </w:r>
            <w:r w:rsidR="00EA0FAD">
              <w:rPr>
                <w:noProof/>
                <w:webHidden/>
              </w:rPr>
              <w:fldChar w:fldCharType="begin"/>
            </w:r>
            <w:r w:rsidR="00EA0FAD">
              <w:rPr>
                <w:noProof/>
                <w:webHidden/>
              </w:rPr>
              <w:instrText xml:space="preserve"> PAGEREF _Toc170753160 \h </w:instrText>
            </w:r>
            <w:r w:rsidR="00EA0FAD">
              <w:rPr>
                <w:noProof/>
                <w:webHidden/>
              </w:rPr>
            </w:r>
            <w:r w:rsidR="00EA0FAD">
              <w:rPr>
                <w:noProof/>
                <w:webHidden/>
              </w:rPr>
              <w:fldChar w:fldCharType="separate"/>
            </w:r>
            <w:r w:rsidR="00566048">
              <w:rPr>
                <w:noProof/>
                <w:webHidden/>
              </w:rPr>
              <w:t>5</w:t>
            </w:r>
            <w:r w:rsidR="00EA0FAD">
              <w:rPr>
                <w:noProof/>
                <w:webHidden/>
              </w:rPr>
              <w:fldChar w:fldCharType="end"/>
            </w:r>
          </w:hyperlink>
        </w:p>
        <w:p w14:paraId="4ECF0504" w14:textId="3A18530E" w:rsidR="00EA0FAD" w:rsidRDefault="00000000">
          <w:pPr>
            <w:pStyle w:val="TOC3"/>
            <w:tabs>
              <w:tab w:val="left" w:pos="1760"/>
              <w:tab w:val="right" w:leader="dot" w:pos="9396"/>
            </w:tabs>
            <w:rPr>
              <w:rFonts w:asciiTheme="minorHAnsi" w:eastAsiaTheme="minorEastAsia" w:hAnsiTheme="minorHAnsi" w:cstheme="minorBidi"/>
              <w:bCs w:val="0"/>
              <w:noProof/>
              <w:color w:val="auto"/>
              <w:sz w:val="22"/>
              <w:szCs w:val="22"/>
              <w:lang w:val="en-GB" w:eastAsia="en-GB"/>
            </w:rPr>
          </w:pPr>
          <w:hyperlink w:anchor="_Toc170753161" w:history="1">
            <w:r w:rsidR="00EA0FAD" w:rsidRPr="00367646">
              <w:rPr>
                <w:rStyle w:val="Hyperlink"/>
                <w:noProof/>
              </w:rPr>
              <w:t>1.1.2</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shd w:val="clear" w:color="auto" w:fill="FFFFFF"/>
              </w:rPr>
              <w:t>Emerging water pollutants</w:t>
            </w:r>
            <w:r w:rsidR="00EA0FAD">
              <w:rPr>
                <w:noProof/>
                <w:webHidden/>
              </w:rPr>
              <w:tab/>
            </w:r>
            <w:r w:rsidR="00EA0FAD">
              <w:rPr>
                <w:noProof/>
                <w:webHidden/>
              </w:rPr>
              <w:fldChar w:fldCharType="begin"/>
            </w:r>
            <w:r w:rsidR="00EA0FAD">
              <w:rPr>
                <w:noProof/>
                <w:webHidden/>
              </w:rPr>
              <w:instrText xml:space="preserve"> PAGEREF _Toc170753161 \h </w:instrText>
            </w:r>
            <w:r w:rsidR="00EA0FAD">
              <w:rPr>
                <w:noProof/>
                <w:webHidden/>
              </w:rPr>
            </w:r>
            <w:r w:rsidR="00EA0FAD">
              <w:rPr>
                <w:noProof/>
                <w:webHidden/>
              </w:rPr>
              <w:fldChar w:fldCharType="separate"/>
            </w:r>
            <w:r w:rsidR="00566048">
              <w:rPr>
                <w:noProof/>
                <w:webHidden/>
              </w:rPr>
              <w:t>6</w:t>
            </w:r>
            <w:r w:rsidR="00EA0FAD">
              <w:rPr>
                <w:noProof/>
                <w:webHidden/>
              </w:rPr>
              <w:fldChar w:fldCharType="end"/>
            </w:r>
          </w:hyperlink>
        </w:p>
        <w:p w14:paraId="77003AB3" w14:textId="286019F5" w:rsidR="00EA0FAD" w:rsidRDefault="00000000">
          <w:pPr>
            <w:pStyle w:val="TOC2"/>
            <w:tabs>
              <w:tab w:val="left" w:pos="1320"/>
              <w:tab w:val="right" w:leader="dot" w:pos="9396"/>
            </w:tabs>
            <w:rPr>
              <w:rFonts w:asciiTheme="minorHAnsi" w:eastAsiaTheme="minorEastAsia" w:hAnsiTheme="minorHAnsi" w:cstheme="minorBidi"/>
              <w:bCs w:val="0"/>
              <w:noProof/>
              <w:color w:val="auto"/>
              <w:sz w:val="22"/>
              <w:szCs w:val="22"/>
              <w:lang w:val="en-GB" w:eastAsia="en-GB"/>
            </w:rPr>
          </w:pPr>
          <w:hyperlink w:anchor="_Toc170753162" w:history="1">
            <w:r w:rsidR="00EA0FAD" w:rsidRPr="00367646">
              <w:rPr>
                <w:rStyle w:val="Hyperlink"/>
                <w:noProof/>
              </w:rPr>
              <w:t>1.2</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Wastewater treatment</w:t>
            </w:r>
            <w:r w:rsidR="00EA0FAD">
              <w:rPr>
                <w:noProof/>
                <w:webHidden/>
              </w:rPr>
              <w:tab/>
            </w:r>
            <w:r w:rsidR="00EA0FAD">
              <w:rPr>
                <w:noProof/>
                <w:webHidden/>
              </w:rPr>
              <w:fldChar w:fldCharType="begin"/>
            </w:r>
            <w:r w:rsidR="00EA0FAD">
              <w:rPr>
                <w:noProof/>
                <w:webHidden/>
              </w:rPr>
              <w:instrText xml:space="preserve"> PAGEREF _Toc170753162 \h </w:instrText>
            </w:r>
            <w:r w:rsidR="00EA0FAD">
              <w:rPr>
                <w:noProof/>
                <w:webHidden/>
              </w:rPr>
            </w:r>
            <w:r w:rsidR="00EA0FAD">
              <w:rPr>
                <w:noProof/>
                <w:webHidden/>
              </w:rPr>
              <w:fldChar w:fldCharType="separate"/>
            </w:r>
            <w:r w:rsidR="00566048">
              <w:rPr>
                <w:noProof/>
                <w:webHidden/>
              </w:rPr>
              <w:t>8</w:t>
            </w:r>
            <w:r w:rsidR="00EA0FAD">
              <w:rPr>
                <w:noProof/>
                <w:webHidden/>
              </w:rPr>
              <w:fldChar w:fldCharType="end"/>
            </w:r>
          </w:hyperlink>
        </w:p>
        <w:p w14:paraId="5ED8D378" w14:textId="24999F97" w:rsidR="00EA0FAD" w:rsidRDefault="00000000">
          <w:pPr>
            <w:pStyle w:val="TOC1"/>
            <w:tabs>
              <w:tab w:val="left" w:pos="1320"/>
              <w:tab w:val="right" w:leader="dot" w:pos="9396"/>
            </w:tabs>
            <w:rPr>
              <w:rFonts w:asciiTheme="minorHAnsi" w:eastAsiaTheme="minorEastAsia" w:hAnsiTheme="minorHAnsi" w:cstheme="minorBidi"/>
              <w:bCs w:val="0"/>
              <w:noProof/>
              <w:color w:val="auto"/>
              <w:sz w:val="22"/>
              <w:szCs w:val="22"/>
              <w:lang w:val="en-GB" w:eastAsia="en-GB"/>
            </w:rPr>
          </w:pPr>
          <w:hyperlink w:anchor="_Toc170753163" w:history="1">
            <w:r w:rsidR="00EA0FAD" w:rsidRPr="00367646">
              <w:rPr>
                <w:rStyle w:val="Hyperlink"/>
                <w:noProof/>
              </w:rPr>
              <w:t>2</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Chapter 2: bio-adsorption</w:t>
            </w:r>
            <w:r w:rsidR="00EA0FAD">
              <w:rPr>
                <w:noProof/>
                <w:webHidden/>
              </w:rPr>
              <w:tab/>
            </w:r>
            <w:r w:rsidR="00EA0FAD">
              <w:rPr>
                <w:noProof/>
                <w:webHidden/>
              </w:rPr>
              <w:fldChar w:fldCharType="begin"/>
            </w:r>
            <w:r w:rsidR="00EA0FAD">
              <w:rPr>
                <w:noProof/>
                <w:webHidden/>
              </w:rPr>
              <w:instrText xml:space="preserve"> PAGEREF _Toc170753163 \h </w:instrText>
            </w:r>
            <w:r w:rsidR="00EA0FAD">
              <w:rPr>
                <w:noProof/>
                <w:webHidden/>
              </w:rPr>
            </w:r>
            <w:r w:rsidR="00EA0FAD">
              <w:rPr>
                <w:noProof/>
                <w:webHidden/>
              </w:rPr>
              <w:fldChar w:fldCharType="separate"/>
            </w:r>
            <w:r w:rsidR="00566048">
              <w:rPr>
                <w:noProof/>
                <w:webHidden/>
              </w:rPr>
              <w:t>10</w:t>
            </w:r>
            <w:r w:rsidR="00EA0FAD">
              <w:rPr>
                <w:noProof/>
                <w:webHidden/>
              </w:rPr>
              <w:fldChar w:fldCharType="end"/>
            </w:r>
          </w:hyperlink>
        </w:p>
        <w:p w14:paraId="3F3598E8" w14:textId="016CFB42" w:rsidR="00EA0FAD" w:rsidRDefault="00000000">
          <w:pPr>
            <w:pStyle w:val="TOC2"/>
            <w:tabs>
              <w:tab w:val="left" w:pos="1320"/>
              <w:tab w:val="right" w:leader="dot" w:pos="9396"/>
            </w:tabs>
            <w:rPr>
              <w:rFonts w:asciiTheme="minorHAnsi" w:eastAsiaTheme="minorEastAsia" w:hAnsiTheme="minorHAnsi" w:cstheme="minorBidi"/>
              <w:bCs w:val="0"/>
              <w:noProof/>
              <w:color w:val="auto"/>
              <w:sz w:val="22"/>
              <w:szCs w:val="22"/>
              <w:lang w:val="en-GB" w:eastAsia="en-GB"/>
            </w:rPr>
          </w:pPr>
          <w:hyperlink w:anchor="_Toc170753164" w:history="1">
            <w:r w:rsidR="00EA0FAD" w:rsidRPr="00367646">
              <w:rPr>
                <w:rStyle w:val="Hyperlink"/>
                <w:noProof/>
              </w:rPr>
              <w:t>2.1</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Adsorption</w:t>
            </w:r>
            <w:r w:rsidR="00EA0FAD">
              <w:rPr>
                <w:noProof/>
                <w:webHidden/>
              </w:rPr>
              <w:tab/>
            </w:r>
            <w:r w:rsidR="00EA0FAD">
              <w:rPr>
                <w:noProof/>
                <w:webHidden/>
              </w:rPr>
              <w:fldChar w:fldCharType="begin"/>
            </w:r>
            <w:r w:rsidR="00EA0FAD">
              <w:rPr>
                <w:noProof/>
                <w:webHidden/>
              </w:rPr>
              <w:instrText xml:space="preserve"> PAGEREF _Toc170753164 \h </w:instrText>
            </w:r>
            <w:r w:rsidR="00EA0FAD">
              <w:rPr>
                <w:noProof/>
                <w:webHidden/>
              </w:rPr>
            </w:r>
            <w:r w:rsidR="00EA0FAD">
              <w:rPr>
                <w:noProof/>
                <w:webHidden/>
              </w:rPr>
              <w:fldChar w:fldCharType="separate"/>
            </w:r>
            <w:r w:rsidR="00566048">
              <w:rPr>
                <w:noProof/>
                <w:webHidden/>
              </w:rPr>
              <w:t>10</w:t>
            </w:r>
            <w:r w:rsidR="00EA0FAD">
              <w:rPr>
                <w:noProof/>
                <w:webHidden/>
              </w:rPr>
              <w:fldChar w:fldCharType="end"/>
            </w:r>
          </w:hyperlink>
        </w:p>
        <w:p w14:paraId="0637CEDB" w14:textId="22EB40DB" w:rsidR="00EA0FAD" w:rsidRDefault="00000000">
          <w:pPr>
            <w:pStyle w:val="TOC3"/>
            <w:tabs>
              <w:tab w:val="left" w:pos="1760"/>
              <w:tab w:val="right" w:leader="dot" w:pos="9396"/>
            </w:tabs>
            <w:rPr>
              <w:rFonts w:asciiTheme="minorHAnsi" w:eastAsiaTheme="minorEastAsia" w:hAnsiTheme="minorHAnsi" w:cstheme="minorBidi"/>
              <w:bCs w:val="0"/>
              <w:noProof/>
              <w:color w:val="auto"/>
              <w:sz w:val="22"/>
              <w:szCs w:val="22"/>
              <w:lang w:val="en-GB" w:eastAsia="en-GB"/>
            </w:rPr>
          </w:pPr>
          <w:hyperlink w:anchor="_Toc170753165" w:history="1">
            <w:r w:rsidR="00EA0FAD" w:rsidRPr="00367646">
              <w:rPr>
                <w:rStyle w:val="Hyperlink"/>
                <w:noProof/>
              </w:rPr>
              <w:t>2.1.1</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Type of bioadsorbent</w:t>
            </w:r>
            <w:r w:rsidR="00EA0FAD">
              <w:rPr>
                <w:noProof/>
                <w:webHidden/>
              </w:rPr>
              <w:tab/>
            </w:r>
            <w:r w:rsidR="00EA0FAD">
              <w:rPr>
                <w:noProof/>
                <w:webHidden/>
              </w:rPr>
              <w:fldChar w:fldCharType="begin"/>
            </w:r>
            <w:r w:rsidR="00EA0FAD">
              <w:rPr>
                <w:noProof/>
                <w:webHidden/>
              </w:rPr>
              <w:instrText xml:space="preserve"> PAGEREF _Toc170753165 \h </w:instrText>
            </w:r>
            <w:r w:rsidR="00EA0FAD">
              <w:rPr>
                <w:noProof/>
                <w:webHidden/>
              </w:rPr>
            </w:r>
            <w:r w:rsidR="00EA0FAD">
              <w:rPr>
                <w:noProof/>
                <w:webHidden/>
              </w:rPr>
              <w:fldChar w:fldCharType="separate"/>
            </w:r>
            <w:r w:rsidR="00566048">
              <w:rPr>
                <w:noProof/>
                <w:webHidden/>
              </w:rPr>
              <w:t>10</w:t>
            </w:r>
            <w:r w:rsidR="00EA0FAD">
              <w:rPr>
                <w:noProof/>
                <w:webHidden/>
              </w:rPr>
              <w:fldChar w:fldCharType="end"/>
            </w:r>
          </w:hyperlink>
        </w:p>
        <w:p w14:paraId="2607617B" w14:textId="15AF576B" w:rsidR="00EA0FAD" w:rsidRDefault="00000000">
          <w:pPr>
            <w:pStyle w:val="TOC3"/>
            <w:tabs>
              <w:tab w:val="left" w:pos="1760"/>
              <w:tab w:val="right" w:leader="dot" w:pos="9396"/>
            </w:tabs>
            <w:rPr>
              <w:rFonts w:asciiTheme="minorHAnsi" w:eastAsiaTheme="minorEastAsia" w:hAnsiTheme="minorHAnsi" w:cstheme="minorBidi"/>
              <w:bCs w:val="0"/>
              <w:noProof/>
              <w:color w:val="auto"/>
              <w:sz w:val="22"/>
              <w:szCs w:val="22"/>
              <w:lang w:val="en-GB" w:eastAsia="en-GB"/>
            </w:rPr>
          </w:pPr>
          <w:hyperlink w:anchor="_Toc170753166" w:history="1">
            <w:r w:rsidR="00EA0FAD" w:rsidRPr="00367646">
              <w:rPr>
                <w:rStyle w:val="Hyperlink"/>
                <w:noProof/>
              </w:rPr>
              <w:t>2.1.2</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Types of adsorptions</w:t>
            </w:r>
            <w:r w:rsidR="00EA0FAD">
              <w:rPr>
                <w:noProof/>
                <w:webHidden/>
              </w:rPr>
              <w:tab/>
            </w:r>
            <w:r w:rsidR="00EA0FAD">
              <w:rPr>
                <w:noProof/>
                <w:webHidden/>
              </w:rPr>
              <w:fldChar w:fldCharType="begin"/>
            </w:r>
            <w:r w:rsidR="00EA0FAD">
              <w:rPr>
                <w:noProof/>
                <w:webHidden/>
              </w:rPr>
              <w:instrText xml:space="preserve"> PAGEREF _Toc170753166 \h </w:instrText>
            </w:r>
            <w:r w:rsidR="00EA0FAD">
              <w:rPr>
                <w:noProof/>
                <w:webHidden/>
              </w:rPr>
            </w:r>
            <w:r w:rsidR="00EA0FAD">
              <w:rPr>
                <w:noProof/>
                <w:webHidden/>
              </w:rPr>
              <w:fldChar w:fldCharType="separate"/>
            </w:r>
            <w:r w:rsidR="00566048">
              <w:rPr>
                <w:noProof/>
                <w:webHidden/>
              </w:rPr>
              <w:t>12</w:t>
            </w:r>
            <w:r w:rsidR="00EA0FAD">
              <w:rPr>
                <w:noProof/>
                <w:webHidden/>
              </w:rPr>
              <w:fldChar w:fldCharType="end"/>
            </w:r>
          </w:hyperlink>
        </w:p>
        <w:p w14:paraId="04336ED3" w14:textId="1CA913E0" w:rsidR="00EA0FAD" w:rsidRDefault="00000000">
          <w:pPr>
            <w:pStyle w:val="TOC3"/>
            <w:tabs>
              <w:tab w:val="left" w:pos="1760"/>
              <w:tab w:val="right" w:leader="dot" w:pos="9396"/>
            </w:tabs>
            <w:rPr>
              <w:rFonts w:asciiTheme="minorHAnsi" w:eastAsiaTheme="minorEastAsia" w:hAnsiTheme="minorHAnsi" w:cstheme="minorBidi"/>
              <w:bCs w:val="0"/>
              <w:noProof/>
              <w:color w:val="auto"/>
              <w:sz w:val="22"/>
              <w:szCs w:val="22"/>
              <w:lang w:val="en-GB" w:eastAsia="en-GB"/>
            </w:rPr>
          </w:pPr>
          <w:hyperlink w:anchor="_Toc170753167" w:history="1">
            <w:r w:rsidR="00EA0FAD" w:rsidRPr="00367646">
              <w:rPr>
                <w:rStyle w:val="Hyperlink"/>
                <w:noProof/>
              </w:rPr>
              <w:t>2.1.3</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Mechanisms of the Adsorption</w:t>
            </w:r>
            <w:r w:rsidR="00EA0FAD">
              <w:rPr>
                <w:noProof/>
                <w:webHidden/>
              </w:rPr>
              <w:tab/>
            </w:r>
            <w:r w:rsidR="00EA0FAD">
              <w:rPr>
                <w:noProof/>
                <w:webHidden/>
              </w:rPr>
              <w:fldChar w:fldCharType="begin"/>
            </w:r>
            <w:r w:rsidR="00EA0FAD">
              <w:rPr>
                <w:noProof/>
                <w:webHidden/>
              </w:rPr>
              <w:instrText xml:space="preserve"> PAGEREF _Toc170753167 \h </w:instrText>
            </w:r>
            <w:r w:rsidR="00EA0FAD">
              <w:rPr>
                <w:noProof/>
                <w:webHidden/>
              </w:rPr>
            </w:r>
            <w:r w:rsidR="00EA0FAD">
              <w:rPr>
                <w:noProof/>
                <w:webHidden/>
              </w:rPr>
              <w:fldChar w:fldCharType="separate"/>
            </w:r>
            <w:r w:rsidR="00566048">
              <w:rPr>
                <w:noProof/>
                <w:webHidden/>
              </w:rPr>
              <w:t>13</w:t>
            </w:r>
            <w:r w:rsidR="00EA0FAD">
              <w:rPr>
                <w:noProof/>
                <w:webHidden/>
              </w:rPr>
              <w:fldChar w:fldCharType="end"/>
            </w:r>
          </w:hyperlink>
        </w:p>
        <w:p w14:paraId="442F3E8A" w14:textId="5C453710" w:rsidR="00EA0FAD" w:rsidRDefault="00000000">
          <w:pPr>
            <w:pStyle w:val="TOC3"/>
            <w:tabs>
              <w:tab w:val="left" w:pos="1760"/>
              <w:tab w:val="right" w:leader="dot" w:pos="9396"/>
            </w:tabs>
            <w:rPr>
              <w:rFonts w:asciiTheme="minorHAnsi" w:eastAsiaTheme="minorEastAsia" w:hAnsiTheme="minorHAnsi" w:cstheme="minorBidi"/>
              <w:bCs w:val="0"/>
              <w:noProof/>
              <w:color w:val="auto"/>
              <w:sz w:val="22"/>
              <w:szCs w:val="22"/>
              <w:lang w:val="en-GB" w:eastAsia="en-GB"/>
            </w:rPr>
          </w:pPr>
          <w:hyperlink w:anchor="_Toc170753168" w:history="1">
            <w:r w:rsidR="00EA0FAD" w:rsidRPr="00367646">
              <w:rPr>
                <w:rStyle w:val="Hyperlink"/>
                <w:noProof/>
              </w:rPr>
              <w:t>2.1.4</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Parameters influencing the adsorption phenomenon</w:t>
            </w:r>
            <w:r w:rsidR="00EA0FAD">
              <w:rPr>
                <w:noProof/>
                <w:webHidden/>
              </w:rPr>
              <w:tab/>
            </w:r>
            <w:r w:rsidR="00EA0FAD">
              <w:rPr>
                <w:noProof/>
                <w:webHidden/>
              </w:rPr>
              <w:fldChar w:fldCharType="begin"/>
            </w:r>
            <w:r w:rsidR="00EA0FAD">
              <w:rPr>
                <w:noProof/>
                <w:webHidden/>
              </w:rPr>
              <w:instrText xml:space="preserve"> PAGEREF _Toc170753168 \h </w:instrText>
            </w:r>
            <w:r w:rsidR="00EA0FAD">
              <w:rPr>
                <w:noProof/>
                <w:webHidden/>
              </w:rPr>
            </w:r>
            <w:r w:rsidR="00EA0FAD">
              <w:rPr>
                <w:noProof/>
                <w:webHidden/>
              </w:rPr>
              <w:fldChar w:fldCharType="separate"/>
            </w:r>
            <w:r w:rsidR="00566048">
              <w:rPr>
                <w:noProof/>
                <w:webHidden/>
              </w:rPr>
              <w:t>14</w:t>
            </w:r>
            <w:r w:rsidR="00EA0FAD">
              <w:rPr>
                <w:noProof/>
                <w:webHidden/>
              </w:rPr>
              <w:fldChar w:fldCharType="end"/>
            </w:r>
          </w:hyperlink>
        </w:p>
        <w:p w14:paraId="637EFC36" w14:textId="4BC2BEE3" w:rsidR="00EA0FAD" w:rsidRDefault="00000000">
          <w:pPr>
            <w:pStyle w:val="TOC1"/>
            <w:tabs>
              <w:tab w:val="left" w:pos="1320"/>
              <w:tab w:val="right" w:leader="dot" w:pos="9396"/>
            </w:tabs>
            <w:rPr>
              <w:rFonts w:asciiTheme="minorHAnsi" w:eastAsiaTheme="minorEastAsia" w:hAnsiTheme="minorHAnsi" w:cstheme="minorBidi"/>
              <w:bCs w:val="0"/>
              <w:noProof/>
              <w:color w:val="auto"/>
              <w:sz w:val="22"/>
              <w:szCs w:val="22"/>
              <w:lang w:val="en-GB" w:eastAsia="en-GB"/>
            </w:rPr>
          </w:pPr>
          <w:hyperlink w:anchor="_Toc170753169" w:history="1">
            <w:r w:rsidR="00EA0FAD" w:rsidRPr="00367646">
              <w:rPr>
                <w:rStyle w:val="Hyperlink"/>
                <w:noProof/>
              </w:rPr>
              <w:t>3</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Chapter 3: Coagulation-Flocculation</w:t>
            </w:r>
            <w:r w:rsidR="00EA0FAD">
              <w:rPr>
                <w:noProof/>
                <w:webHidden/>
              </w:rPr>
              <w:tab/>
            </w:r>
            <w:r w:rsidR="00EA0FAD">
              <w:rPr>
                <w:noProof/>
                <w:webHidden/>
              </w:rPr>
              <w:fldChar w:fldCharType="begin"/>
            </w:r>
            <w:r w:rsidR="00EA0FAD">
              <w:rPr>
                <w:noProof/>
                <w:webHidden/>
              </w:rPr>
              <w:instrText xml:space="preserve"> PAGEREF _Toc170753169 \h </w:instrText>
            </w:r>
            <w:r w:rsidR="00EA0FAD">
              <w:rPr>
                <w:noProof/>
                <w:webHidden/>
              </w:rPr>
            </w:r>
            <w:r w:rsidR="00EA0FAD">
              <w:rPr>
                <w:noProof/>
                <w:webHidden/>
              </w:rPr>
              <w:fldChar w:fldCharType="separate"/>
            </w:r>
            <w:r w:rsidR="00566048">
              <w:rPr>
                <w:noProof/>
                <w:webHidden/>
              </w:rPr>
              <w:t>15</w:t>
            </w:r>
            <w:r w:rsidR="00EA0FAD">
              <w:rPr>
                <w:noProof/>
                <w:webHidden/>
              </w:rPr>
              <w:fldChar w:fldCharType="end"/>
            </w:r>
          </w:hyperlink>
        </w:p>
        <w:p w14:paraId="199E99C8" w14:textId="73A51CFD" w:rsidR="00EA0FAD" w:rsidRDefault="00000000">
          <w:pPr>
            <w:pStyle w:val="TOC2"/>
            <w:tabs>
              <w:tab w:val="left" w:pos="1320"/>
              <w:tab w:val="right" w:leader="dot" w:pos="9396"/>
            </w:tabs>
            <w:rPr>
              <w:rFonts w:asciiTheme="minorHAnsi" w:eastAsiaTheme="minorEastAsia" w:hAnsiTheme="minorHAnsi" w:cstheme="minorBidi"/>
              <w:bCs w:val="0"/>
              <w:noProof/>
              <w:color w:val="auto"/>
              <w:sz w:val="22"/>
              <w:szCs w:val="22"/>
              <w:lang w:val="en-GB" w:eastAsia="en-GB"/>
            </w:rPr>
          </w:pPr>
          <w:hyperlink w:anchor="_Toc170753170" w:history="1">
            <w:r w:rsidR="00EA0FAD" w:rsidRPr="00367646">
              <w:rPr>
                <w:rStyle w:val="Hyperlink"/>
                <w:rFonts w:eastAsia="Times New Roman"/>
                <w:noProof/>
              </w:rPr>
              <w:t>3.1</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Coagulation-Flocculation</w:t>
            </w:r>
            <w:r w:rsidR="00EA0FAD">
              <w:rPr>
                <w:noProof/>
                <w:webHidden/>
              </w:rPr>
              <w:tab/>
            </w:r>
            <w:r w:rsidR="00EA0FAD">
              <w:rPr>
                <w:noProof/>
                <w:webHidden/>
              </w:rPr>
              <w:fldChar w:fldCharType="begin"/>
            </w:r>
            <w:r w:rsidR="00EA0FAD">
              <w:rPr>
                <w:noProof/>
                <w:webHidden/>
              </w:rPr>
              <w:instrText xml:space="preserve"> PAGEREF _Toc170753170 \h </w:instrText>
            </w:r>
            <w:r w:rsidR="00EA0FAD">
              <w:rPr>
                <w:noProof/>
                <w:webHidden/>
              </w:rPr>
            </w:r>
            <w:r w:rsidR="00EA0FAD">
              <w:rPr>
                <w:noProof/>
                <w:webHidden/>
              </w:rPr>
              <w:fldChar w:fldCharType="separate"/>
            </w:r>
            <w:r w:rsidR="00566048">
              <w:rPr>
                <w:noProof/>
                <w:webHidden/>
              </w:rPr>
              <w:t>15</w:t>
            </w:r>
            <w:r w:rsidR="00EA0FAD">
              <w:rPr>
                <w:noProof/>
                <w:webHidden/>
              </w:rPr>
              <w:fldChar w:fldCharType="end"/>
            </w:r>
          </w:hyperlink>
        </w:p>
        <w:p w14:paraId="747E524A" w14:textId="2064B640" w:rsidR="00EA0FAD" w:rsidRDefault="00000000">
          <w:pPr>
            <w:pStyle w:val="TOC2"/>
            <w:tabs>
              <w:tab w:val="left" w:pos="1320"/>
              <w:tab w:val="right" w:leader="dot" w:pos="9396"/>
            </w:tabs>
            <w:rPr>
              <w:rFonts w:asciiTheme="minorHAnsi" w:eastAsiaTheme="minorEastAsia" w:hAnsiTheme="minorHAnsi" w:cstheme="minorBidi"/>
              <w:bCs w:val="0"/>
              <w:noProof/>
              <w:color w:val="auto"/>
              <w:sz w:val="22"/>
              <w:szCs w:val="22"/>
              <w:lang w:val="en-GB" w:eastAsia="en-GB"/>
            </w:rPr>
          </w:pPr>
          <w:hyperlink w:anchor="_Toc170753171" w:history="1">
            <w:r w:rsidR="00EA0FAD" w:rsidRPr="00367646">
              <w:rPr>
                <w:rStyle w:val="Hyperlink"/>
                <w:noProof/>
              </w:rPr>
              <w:t>3.2</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Principle of coagulation flocculation</w:t>
            </w:r>
            <w:r w:rsidR="00EA0FAD">
              <w:rPr>
                <w:noProof/>
                <w:webHidden/>
              </w:rPr>
              <w:tab/>
            </w:r>
            <w:r w:rsidR="00EA0FAD">
              <w:rPr>
                <w:noProof/>
                <w:webHidden/>
              </w:rPr>
              <w:fldChar w:fldCharType="begin"/>
            </w:r>
            <w:r w:rsidR="00EA0FAD">
              <w:rPr>
                <w:noProof/>
                <w:webHidden/>
              </w:rPr>
              <w:instrText xml:space="preserve"> PAGEREF _Toc170753171 \h </w:instrText>
            </w:r>
            <w:r w:rsidR="00EA0FAD">
              <w:rPr>
                <w:noProof/>
                <w:webHidden/>
              </w:rPr>
            </w:r>
            <w:r w:rsidR="00EA0FAD">
              <w:rPr>
                <w:noProof/>
                <w:webHidden/>
              </w:rPr>
              <w:fldChar w:fldCharType="separate"/>
            </w:r>
            <w:r w:rsidR="00566048">
              <w:rPr>
                <w:noProof/>
                <w:webHidden/>
              </w:rPr>
              <w:t>15</w:t>
            </w:r>
            <w:r w:rsidR="00EA0FAD">
              <w:rPr>
                <w:noProof/>
                <w:webHidden/>
              </w:rPr>
              <w:fldChar w:fldCharType="end"/>
            </w:r>
          </w:hyperlink>
        </w:p>
        <w:p w14:paraId="2D27C969" w14:textId="591DE628" w:rsidR="00EA0FAD" w:rsidRDefault="00000000">
          <w:pPr>
            <w:pStyle w:val="TOC3"/>
            <w:tabs>
              <w:tab w:val="left" w:pos="1760"/>
              <w:tab w:val="right" w:leader="dot" w:pos="9396"/>
            </w:tabs>
            <w:rPr>
              <w:rFonts w:asciiTheme="minorHAnsi" w:eastAsiaTheme="minorEastAsia" w:hAnsiTheme="minorHAnsi" w:cstheme="minorBidi"/>
              <w:bCs w:val="0"/>
              <w:noProof/>
              <w:color w:val="auto"/>
              <w:sz w:val="22"/>
              <w:szCs w:val="22"/>
              <w:lang w:val="en-GB" w:eastAsia="en-GB"/>
            </w:rPr>
          </w:pPr>
          <w:hyperlink w:anchor="_Toc170753172" w:history="1">
            <w:r w:rsidR="00EA0FAD" w:rsidRPr="00367646">
              <w:rPr>
                <w:rStyle w:val="Hyperlink"/>
                <w:noProof/>
              </w:rPr>
              <w:t>3.2.1</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Coagulation</w:t>
            </w:r>
            <w:r w:rsidR="00EA0FAD">
              <w:rPr>
                <w:noProof/>
                <w:webHidden/>
              </w:rPr>
              <w:tab/>
            </w:r>
            <w:r w:rsidR="00EA0FAD">
              <w:rPr>
                <w:noProof/>
                <w:webHidden/>
              </w:rPr>
              <w:fldChar w:fldCharType="begin"/>
            </w:r>
            <w:r w:rsidR="00EA0FAD">
              <w:rPr>
                <w:noProof/>
                <w:webHidden/>
              </w:rPr>
              <w:instrText xml:space="preserve"> PAGEREF _Toc170753172 \h </w:instrText>
            </w:r>
            <w:r w:rsidR="00EA0FAD">
              <w:rPr>
                <w:noProof/>
                <w:webHidden/>
              </w:rPr>
            </w:r>
            <w:r w:rsidR="00EA0FAD">
              <w:rPr>
                <w:noProof/>
                <w:webHidden/>
              </w:rPr>
              <w:fldChar w:fldCharType="separate"/>
            </w:r>
            <w:r w:rsidR="00566048">
              <w:rPr>
                <w:noProof/>
                <w:webHidden/>
              </w:rPr>
              <w:t>15</w:t>
            </w:r>
            <w:r w:rsidR="00EA0FAD">
              <w:rPr>
                <w:noProof/>
                <w:webHidden/>
              </w:rPr>
              <w:fldChar w:fldCharType="end"/>
            </w:r>
          </w:hyperlink>
        </w:p>
        <w:p w14:paraId="6A66839B" w14:textId="657E5753" w:rsidR="00EA0FAD" w:rsidRDefault="00000000">
          <w:pPr>
            <w:pStyle w:val="TOC3"/>
            <w:tabs>
              <w:tab w:val="left" w:pos="1760"/>
              <w:tab w:val="right" w:leader="dot" w:pos="9396"/>
            </w:tabs>
            <w:rPr>
              <w:rFonts w:asciiTheme="minorHAnsi" w:eastAsiaTheme="minorEastAsia" w:hAnsiTheme="minorHAnsi" w:cstheme="minorBidi"/>
              <w:bCs w:val="0"/>
              <w:noProof/>
              <w:color w:val="auto"/>
              <w:sz w:val="22"/>
              <w:szCs w:val="22"/>
              <w:lang w:val="en-GB" w:eastAsia="en-GB"/>
            </w:rPr>
          </w:pPr>
          <w:hyperlink w:anchor="_Toc170753173" w:history="1">
            <w:r w:rsidR="00EA0FAD" w:rsidRPr="00367646">
              <w:rPr>
                <w:rStyle w:val="Hyperlink"/>
                <w:noProof/>
              </w:rPr>
              <w:t>3.2.2</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Flocculation</w:t>
            </w:r>
            <w:r w:rsidR="00EA0FAD">
              <w:rPr>
                <w:noProof/>
                <w:webHidden/>
              </w:rPr>
              <w:tab/>
            </w:r>
            <w:r w:rsidR="00EA0FAD">
              <w:rPr>
                <w:noProof/>
                <w:webHidden/>
              </w:rPr>
              <w:fldChar w:fldCharType="begin"/>
            </w:r>
            <w:r w:rsidR="00EA0FAD">
              <w:rPr>
                <w:noProof/>
                <w:webHidden/>
              </w:rPr>
              <w:instrText xml:space="preserve"> PAGEREF _Toc170753173 \h </w:instrText>
            </w:r>
            <w:r w:rsidR="00EA0FAD">
              <w:rPr>
                <w:noProof/>
                <w:webHidden/>
              </w:rPr>
            </w:r>
            <w:r w:rsidR="00EA0FAD">
              <w:rPr>
                <w:noProof/>
                <w:webHidden/>
              </w:rPr>
              <w:fldChar w:fldCharType="separate"/>
            </w:r>
            <w:r w:rsidR="00566048">
              <w:rPr>
                <w:noProof/>
                <w:webHidden/>
              </w:rPr>
              <w:t>16</w:t>
            </w:r>
            <w:r w:rsidR="00EA0FAD">
              <w:rPr>
                <w:noProof/>
                <w:webHidden/>
              </w:rPr>
              <w:fldChar w:fldCharType="end"/>
            </w:r>
          </w:hyperlink>
        </w:p>
        <w:p w14:paraId="79D3AF91" w14:textId="15CD9D1E" w:rsidR="00EA0FAD" w:rsidRDefault="00000000">
          <w:pPr>
            <w:pStyle w:val="TOC2"/>
            <w:tabs>
              <w:tab w:val="left" w:pos="1320"/>
              <w:tab w:val="right" w:leader="dot" w:pos="9396"/>
            </w:tabs>
            <w:rPr>
              <w:rFonts w:asciiTheme="minorHAnsi" w:eastAsiaTheme="minorEastAsia" w:hAnsiTheme="minorHAnsi" w:cstheme="minorBidi"/>
              <w:bCs w:val="0"/>
              <w:noProof/>
              <w:color w:val="auto"/>
              <w:sz w:val="22"/>
              <w:szCs w:val="22"/>
              <w:lang w:val="en-GB" w:eastAsia="en-GB"/>
            </w:rPr>
          </w:pPr>
          <w:hyperlink w:anchor="_Toc170753174" w:history="1">
            <w:r w:rsidR="00EA0FAD" w:rsidRPr="00367646">
              <w:rPr>
                <w:rStyle w:val="Hyperlink"/>
                <w:rFonts w:eastAsia="Times New Roman"/>
                <w:noProof/>
                <w:lang w:eastAsia="fr-FR"/>
              </w:rPr>
              <w:t>3.3</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shd w:val="clear" w:color="auto" w:fill="FFFFFF"/>
              </w:rPr>
              <w:t>Theory of the double layer</w:t>
            </w:r>
            <w:r w:rsidR="00EA0FAD">
              <w:rPr>
                <w:noProof/>
                <w:webHidden/>
              </w:rPr>
              <w:tab/>
            </w:r>
            <w:r w:rsidR="00EA0FAD">
              <w:rPr>
                <w:noProof/>
                <w:webHidden/>
              </w:rPr>
              <w:fldChar w:fldCharType="begin"/>
            </w:r>
            <w:r w:rsidR="00EA0FAD">
              <w:rPr>
                <w:noProof/>
                <w:webHidden/>
              </w:rPr>
              <w:instrText xml:space="preserve"> PAGEREF _Toc170753174 \h </w:instrText>
            </w:r>
            <w:r w:rsidR="00EA0FAD">
              <w:rPr>
                <w:noProof/>
                <w:webHidden/>
              </w:rPr>
            </w:r>
            <w:r w:rsidR="00EA0FAD">
              <w:rPr>
                <w:noProof/>
                <w:webHidden/>
              </w:rPr>
              <w:fldChar w:fldCharType="separate"/>
            </w:r>
            <w:r w:rsidR="00566048">
              <w:rPr>
                <w:noProof/>
                <w:webHidden/>
              </w:rPr>
              <w:t>16</w:t>
            </w:r>
            <w:r w:rsidR="00EA0FAD">
              <w:rPr>
                <w:noProof/>
                <w:webHidden/>
              </w:rPr>
              <w:fldChar w:fldCharType="end"/>
            </w:r>
          </w:hyperlink>
        </w:p>
        <w:p w14:paraId="49033AD9" w14:textId="0E364B7F" w:rsidR="00EA0FAD" w:rsidRDefault="00000000">
          <w:pPr>
            <w:pStyle w:val="TOC2"/>
            <w:tabs>
              <w:tab w:val="left" w:pos="1320"/>
              <w:tab w:val="right" w:leader="dot" w:pos="9396"/>
            </w:tabs>
            <w:rPr>
              <w:rFonts w:asciiTheme="minorHAnsi" w:eastAsiaTheme="minorEastAsia" w:hAnsiTheme="minorHAnsi" w:cstheme="minorBidi"/>
              <w:bCs w:val="0"/>
              <w:noProof/>
              <w:color w:val="auto"/>
              <w:sz w:val="22"/>
              <w:szCs w:val="22"/>
              <w:lang w:val="en-GB" w:eastAsia="en-GB"/>
            </w:rPr>
          </w:pPr>
          <w:hyperlink w:anchor="_Toc170753175" w:history="1">
            <w:r w:rsidR="00EA0FAD" w:rsidRPr="00367646">
              <w:rPr>
                <w:rStyle w:val="Hyperlink"/>
                <w:noProof/>
                <w:lang w:eastAsia="fr-FR"/>
              </w:rPr>
              <w:t>3.4</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lang w:eastAsia="fr-FR"/>
              </w:rPr>
              <w:t>Theoretically possible strategies</w:t>
            </w:r>
            <w:r w:rsidR="00EA0FAD">
              <w:rPr>
                <w:noProof/>
                <w:webHidden/>
              </w:rPr>
              <w:tab/>
            </w:r>
            <w:r w:rsidR="00EA0FAD">
              <w:rPr>
                <w:noProof/>
                <w:webHidden/>
              </w:rPr>
              <w:fldChar w:fldCharType="begin"/>
            </w:r>
            <w:r w:rsidR="00EA0FAD">
              <w:rPr>
                <w:noProof/>
                <w:webHidden/>
              </w:rPr>
              <w:instrText xml:space="preserve"> PAGEREF _Toc170753175 \h </w:instrText>
            </w:r>
            <w:r w:rsidR="00EA0FAD">
              <w:rPr>
                <w:noProof/>
                <w:webHidden/>
              </w:rPr>
            </w:r>
            <w:r w:rsidR="00EA0FAD">
              <w:rPr>
                <w:noProof/>
                <w:webHidden/>
              </w:rPr>
              <w:fldChar w:fldCharType="separate"/>
            </w:r>
            <w:r w:rsidR="00566048">
              <w:rPr>
                <w:noProof/>
                <w:webHidden/>
              </w:rPr>
              <w:t>19</w:t>
            </w:r>
            <w:r w:rsidR="00EA0FAD">
              <w:rPr>
                <w:noProof/>
                <w:webHidden/>
              </w:rPr>
              <w:fldChar w:fldCharType="end"/>
            </w:r>
          </w:hyperlink>
        </w:p>
        <w:p w14:paraId="1BF56356" w14:textId="5E78AA30" w:rsidR="00EA0FAD" w:rsidRDefault="00000000">
          <w:pPr>
            <w:pStyle w:val="TOC2"/>
            <w:tabs>
              <w:tab w:val="left" w:pos="1320"/>
              <w:tab w:val="right" w:leader="dot" w:pos="9396"/>
            </w:tabs>
            <w:rPr>
              <w:rFonts w:asciiTheme="minorHAnsi" w:eastAsiaTheme="minorEastAsia" w:hAnsiTheme="minorHAnsi" w:cstheme="minorBidi"/>
              <w:bCs w:val="0"/>
              <w:noProof/>
              <w:color w:val="auto"/>
              <w:sz w:val="22"/>
              <w:szCs w:val="22"/>
              <w:lang w:val="en-GB" w:eastAsia="en-GB"/>
            </w:rPr>
          </w:pPr>
          <w:hyperlink w:anchor="_Toc170753176" w:history="1">
            <w:r w:rsidR="00EA0FAD" w:rsidRPr="00367646">
              <w:rPr>
                <w:rStyle w:val="Hyperlink"/>
                <w:noProof/>
              </w:rPr>
              <w:t>3.5</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Factors influencing coagulation</w:t>
            </w:r>
            <w:r w:rsidR="00EA0FAD">
              <w:rPr>
                <w:noProof/>
                <w:webHidden/>
              </w:rPr>
              <w:tab/>
            </w:r>
            <w:r w:rsidR="00EA0FAD">
              <w:rPr>
                <w:noProof/>
                <w:webHidden/>
              </w:rPr>
              <w:fldChar w:fldCharType="begin"/>
            </w:r>
            <w:r w:rsidR="00EA0FAD">
              <w:rPr>
                <w:noProof/>
                <w:webHidden/>
              </w:rPr>
              <w:instrText xml:space="preserve"> PAGEREF _Toc170753176 \h </w:instrText>
            </w:r>
            <w:r w:rsidR="00EA0FAD">
              <w:rPr>
                <w:noProof/>
                <w:webHidden/>
              </w:rPr>
            </w:r>
            <w:r w:rsidR="00EA0FAD">
              <w:rPr>
                <w:noProof/>
                <w:webHidden/>
              </w:rPr>
              <w:fldChar w:fldCharType="separate"/>
            </w:r>
            <w:r w:rsidR="00566048">
              <w:rPr>
                <w:noProof/>
                <w:webHidden/>
              </w:rPr>
              <w:t>19</w:t>
            </w:r>
            <w:r w:rsidR="00EA0FAD">
              <w:rPr>
                <w:noProof/>
                <w:webHidden/>
              </w:rPr>
              <w:fldChar w:fldCharType="end"/>
            </w:r>
          </w:hyperlink>
        </w:p>
        <w:p w14:paraId="2FF09F2D" w14:textId="0677097B" w:rsidR="00EA0FAD" w:rsidRDefault="00000000">
          <w:pPr>
            <w:pStyle w:val="TOC3"/>
            <w:tabs>
              <w:tab w:val="left" w:pos="1760"/>
              <w:tab w:val="right" w:leader="dot" w:pos="9396"/>
            </w:tabs>
            <w:rPr>
              <w:rFonts w:asciiTheme="minorHAnsi" w:eastAsiaTheme="minorEastAsia" w:hAnsiTheme="minorHAnsi" w:cstheme="minorBidi"/>
              <w:bCs w:val="0"/>
              <w:noProof/>
              <w:color w:val="auto"/>
              <w:sz w:val="22"/>
              <w:szCs w:val="22"/>
              <w:lang w:val="en-GB" w:eastAsia="en-GB"/>
            </w:rPr>
          </w:pPr>
          <w:hyperlink w:anchor="_Toc170753177" w:history="1">
            <w:r w:rsidR="00EA0FAD" w:rsidRPr="00367646">
              <w:rPr>
                <w:rStyle w:val="Hyperlink"/>
                <w:noProof/>
              </w:rPr>
              <w:t>3.5.1</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Coagulant Type and Dosage</w:t>
            </w:r>
            <w:r w:rsidR="00EA0FAD">
              <w:rPr>
                <w:noProof/>
                <w:webHidden/>
              </w:rPr>
              <w:tab/>
            </w:r>
            <w:r w:rsidR="00EA0FAD">
              <w:rPr>
                <w:noProof/>
                <w:webHidden/>
              </w:rPr>
              <w:fldChar w:fldCharType="begin"/>
            </w:r>
            <w:r w:rsidR="00EA0FAD">
              <w:rPr>
                <w:noProof/>
                <w:webHidden/>
              </w:rPr>
              <w:instrText xml:space="preserve"> PAGEREF _Toc170753177 \h </w:instrText>
            </w:r>
            <w:r w:rsidR="00EA0FAD">
              <w:rPr>
                <w:noProof/>
                <w:webHidden/>
              </w:rPr>
            </w:r>
            <w:r w:rsidR="00EA0FAD">
              <w:rPr>
                <w:noProof/>
                <w:webHidden/>
              </w:rPr>
              <w:fldChar w:fldCharType="separate"/>
            </w:r>
            <w:r w:rsidR="00566048">
              <w:rPr>
                <w:noProof/>
                <w:webHidden/>
              </w:rPr>
              <w:t>20</w:t>
            </w:r>
            <w:r w:rsidR="00EA0FAD">
              <w:rPr>
                <w:noProof/>
                <w:webHidden/>
              </w:rPr>
              <w:fldChar w:fldCharType="end"/>
            </w:r>
          </w:hyperlink>
        </w:p>
        <w:p w14:paraId="3D175F62" w14:textId="42104FFA" w:rsidR="00EA0FAD" w:rsidRDefault="00000000">
          <w:pPr>
            <w:pStyle w:val="TOC3"/>
            <w:tabs>
              <w:tab w:val="left" w:pos="1760"/>
              <w:tab w:val="right" w:leader="dot" w:pos="9396"/>
            </w:tabs>
            <w:rPr>
              <w:rFonts w:asciiTheme="minorHAnsi" w:eastAsiaTheme="minorEastAsia" w:hAnsiTheme="minorHAnsi" w:cstheme="minorBidi"/>
              <w:bCs w:val="0"/>
              <w:noProof/>
              <w:color w:val="auto"/>
              <w:sz w:val="22"/>
              <w:szCs w:val="22"/>
              <w:lang w:val="en-GB" w:eastAsia="en-GB"/>
            </w:rPr>
          </w:pPr>
          <w:hyperlink w:anchor="_Toc170753178" w:history="1">
            <w:r w:rsidR="00EA0FAD" w:rsidRPr="00367646">
              <w:rPr>
                <w:rStyle w:val="Hyperlink"/>
                <w:noProof/>
              </w:rPr>
              <w:t>3.5.2</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Water Quality Parameters</w:t>
            </w:r>
            <w:r w:rsidR="00EA0FAD">
              <w:rPr>
                <w:noProof/>
                <w:webHidden/>
              </w:rPr>
              <w:tab/>
            </w:r>
            <w:r w:rsidR="00EA0FAD">
              <w:rPr>
                <w:noProof/>
                <w:webHidden/>
              </w:rPr>
              <w:fldChar w:fldCharType="begin"/>
            </w:r>
            <w:r w:rsidR="00EA0FAD">
              <w:rPr>
                <w:noProof/>
                <w:webHidden/>
              </w:rPr>
              <w:instrText xml:space="preserve"> PAGEREF _Toc170753178 \h </w:instrText>
            </w:r>
            <w:r w:rsidR="00EA0FAD">
              <w:rPr>
                <w:noProof/>
                <w:webHidden/>
              </w:rPr>
            </w:r>
            <w:r w:rsidR="00EA0FAD">
              <w:rPr>
                <w:noProof/>
                <w:webHidden/>
              </w:rPr>
              <w:fldChar w:fldCharType="separate"/>
            </w:r>
            <w:r w:rsidR="00566048">
              <w:rPr>
                <w:noProof/>
                <w:webHidden/>
              </w:rPr>
              <w:t>20</w:t>
            </w:r>
            <w:r w:rsidR="00EA0FAD">
              <w:rPr>
                <w:noProof/>
                <w:webHidden/>
              </w:rPr>
              <w:fldChar w:fldCharType="end"/>
            </w:r>
          </w:hyperlink>
        </w:p>
        <w:p w14:paraId="44B30ADE" w14:textId="509BE2FA" w:rsidR="00EA0FAD" w:rsidRDefault="00000000">
          <w:pPr>
            <w:pStyle w:val="TOC3"/>
            <w:tabs>
              <w:tab w:val="left" w:pos="1760"/>
              <w:tab w:val="right" w:leader="dot" w:pos="9396"/>
            </w:tabs>
            <w:rPr>
              <w:rFonts w:asciiTheme="minorHAnsi" w:eastAsiaTheme="minorEastAsia" w:hAnsiTheme="minorHAnsi" w:cstheme="minorBidi"/>
              <w:bCs w:val="0"/>
              <w:noProof/>
              <w:color w:val="auto"/>
              <w:sz w:val="22"/>
              <w:szCs w:val="22"/>
              <w:lang w:val="en-GB" w:eastAsia="en-GB"/>
            </w:rPr>
          </w:pPr>
          <w:hyperlink w:anchor="_Toc170753179" w:history="1">
            <w:r w:rsidR="00EA0FAD" w:rsidRPr="00367646">
              <w:rPr>
                <w:rStyle w:val="Hyperlink"/>
                <w:noProof/>
              </w:rPr>
              <w:t>3.5.3</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Mixing and Flocculation</w:t>
            </w:r>
            <w:r w:rsidR="00EA0FAD">
              <w:rPr>
                <w:noProof/>
                <w:webHidden/>
              </w:rPr>
              <w:tab/>
            </w:r>
            <w:r w:rsidR="00EA0FAD">
              <w:rPr>
                <w:noProof/>
                <w:webHidden/>
              </w:rPr>
              <w:fldChar w:fldCharType="begin"/>
            </w:r>
            <w:r w:rsidR="00EA0FAD">
              <w:rPr>
                <w:noProof/>
                <w:webHidden/>
              </w:rPr>
              <w:instrText xml:space="preserve"> PAGEREF _Toc170753179 \h </w:instrText>
            </w:r>
            <w:r w:rsidR="00EA0FAD">
              <w:rPr>
                <w:noProof/>
                <w:webHidden/>
              </w:rPr>
            </w:r>
            <w:r w:rsidR="00EA0FAD">
              <w:rPr>
                <w:noProof/>
                <w:webHidden/>
              </w:rPr>
              <w:fldChar w:fldCharType="separate"/>
            </w:r>
            <w:r w:rsidR="00566048">
              <w:rPr>
                <w:noProof/>
                <w:webHidden/>
              </w:rPr>
              <w:t>20</w:t>
            </w:r>
            <w:r w:rsidR="00EA0FAD">
              <w:rPr>
                <w:noProof/>
                <w:webHidden/>
              </w:rPr>
              <w:fldChar w:fldCharType="end"/>
            </w:r>
          </w:hyperlink>
        </w:p>
        <w:p w14:paraId="23B4BF71" w14:textId="73661D3C" w:rsidR="00EA0FAD" w:rsidRDefault="00000000">
          <w:pPr>
            <w:pStyle w:val="TOC3"/>
            <w:tabs>
              <w:tab w:val="left" w:pos="1760"/>
              <w:tab w:val="right" w:leader="dot" w:pos="9396"/>
            </w:tabs>
            <w:rPr>
              <w:rFonts w:asciiTheme="minorHAnsi" w:eastAsiaTheme="minorEastAsia" w:hAnsiTheme="minorHAnsi" w:cstheme="minorBidi"/>
              <w:bCs w:val="0"/>
              <w:noProof/>
              <w:color w:val="auto"/>
              <w:sz w:val="22"/>
              <w:szCs w:val="22"/>
              <w:lang w:val="en-GB" w:eastAsia="en-GB"/>
            </w:rPr>
          </w:pPr>
          <w:hyperlink w:anchor="_Toc170753180" w:history="1">
            <w:r w:rsidR="00EA0FAD" w:rsidRPr="00367646">
              <w:rPr>
                <w:rStyle w:val="Hyperlink"/>
                <w:noProof/>
              </w:rPr>
              <w:t>3.5.4</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Other Factors</w:t>
            </w:r>
            <w:r w:rsidR="00EA0FAD">
              <w:rPr>
                <w:noProof/>
                <w:webHidden/>
              </w:rPr>
              <w:tab/>
            </w:r>
            <w:r w:rsidR="00EA0FAD">
              <w:rPr>
                <w:noProof/>
                <w:webHidden/>
              </w:rPr>
              <w:fldChar w:fldCharType="begin"/>
            </w:r>
            <w:r w:rsidR="00EA0FAD">
              <w:rPr>
                <w:noProof/>
                <w:webHidden/>
              </w:rPr>
              <w:instrText xml:space="preserve"> PAGEREF _Toc170753180 \h </w:instrText>
            </w:r>
            <w:r w:rsidR="00EA0FAD">
              <w:rPr>
                <w:noProof/>
                <w:webHidden/>
              </w:rPr>
            </w:r>
            <w:r w:rsidR="00EA0FAD">
              <w:rPr>
                <w:noProof/>
                <w:webHidden/>
              </w:rPr>
              <w:fldChar w:fldCharType="separate"/>
            </w:r>
            <w:r w:rsidR="00566048">
              <w:rPr>
                <w:noProof/>
                <w:webHidden/>
              </w:rPr>
              <w:t>21</w:t>
            </w:r>
            <w:r w:rsidR="00EA0FAD">
              <w:rPr>
                <w:noProof/>
                <w:webHidden/>
              </w:rPr>
              <w:fldChar w:fldCharType="end"/>
            </w:r>
          </w:hyperlink>
        </w:p>
        <w:p w14:paraId="68210EE4" w14:textId="56512863" w:rsidR="00EA0FAD" w:rsidRDefault="00000000">
          <w:pPr>
            <w:pStyle w:val="TOC3"/>
            <w:tabs>
              <w:tab w:val="left" w:pos="1760"/>
              <w:tab w:val="right" w:leader="dot" w:pos="9396"/>
            </w:tabs>
            <w:rPr>
              <w:rFonts w:asciiTheme="minorHAnsi" w:eastAsiaTheme="minorEastAsia" w:hAnsiTheme="minorHAnsi" w:cstheme="minorBidi"/>
              <w:bCs w:val="0"/>
              <w:noProof/>
              <w:color w:val="auto"/>
              <w:sz w:val="22"/>
              <w:szCs w:val="22"/>
              <w:lang w:val="en-GB" w:eastAsia="en-GB"/>
            </w:rPr>
          </w:pPr>
          <w:hyperlink w:anchor="_Toc170753181" w:history="1">
            <w:r w:rsidR="00EA0FAD" w:rsidRPr="00367646">
              <w:rPr>
                <w:rStyle w:val="Hyperlink"/>
                <w:noProof/>
              </w:rPr>
              <w:t>3.5.5</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Conventional coagulants</w:t>
            </w:r>
            <w:r w:rsidR="00EA0FAD">
              <w:rPr>
                <w:noProof/>
                <w:webHidden/>
              </w:rPr>
              <w:tab/>
            </w:r>
            <w:r w:rsidR="00EA0FAD">
              <w:rPr>
                <w:noProof/>
                <w:webHidden/>
              </w:rPr>
              <w:fldChar w:fldCharType="begin"/>
            </w:r>
            <w:r w:rsidR="00EA0FAD">
              <w:rPr>
                <w:noProof/>
                <w:webHidden/>
              </w:rPr>
              <w:instrText xml:space="preserve"> PAGEREF _Toc170753181 \h </w:instrText>
            </w:r>
            <w:r w:rsidR="00EA0FAD">
              <w:rPr>
                <w:noProof/>
                <w:webHidden/>
              </w:rPr>
            </w:r>
            <w:r w:rsidR="00EA0FAD">
              <w:rPr>
                <w:noProof/>
                <w:webHidden/>
              </w:rPr>
              <w:fldChar w:fldCharType="separate"/>
            </w:r>
            <w:r w:rsidR="00566048">
              <w:rPr>
                <w:noProof/>
                <w:webHidden/>
              </w:rPr>
              <w:t>21</w:t>
            </w:r>
            <w:r w:rsidR="00EA0FAD">
              <w:rPr>
                <w:noProof/>
                <w:webHidden/>
              </w:rPr>
              <w:fldChar w:fldCharType="end"/>
            </w:r>
          </w:hyperlink>
        </w:p>
        <w:p w14:paraId="57452D8C" w14:textId="1786163F" w:rsidR="00EA0FAD" w:rsidRDefault="00000000">
          <w:pPr>
            <w:pStyle w:val="TOC3"/>
            <w:tabs>
              <w:tab w:val="left" w:pos="1760"/>
              <w:tab w:val="right" w:leader="dot" w:pos="9396"/>
            </w:tabs>
            <w:rPr>
              <w:rFonts w:asciiTheme="minorHAnsi" w:eastAsiaTheme="minorEastAsia" w:hAnsiTheme="minorHAnsi" w:cstheme="minorBidi"/>
              <w:bCs w:val="0"/>
              <w:noProof/>
              <w:color w:val="auto"/>
              <w:sz w:val="22"/>
              <w:szCs w:val="22"/>
              <w:lang w:val="en-GB" w:eastAsia="en-GB"/>
            </w:rPr>
          </w:pPr>
          <w:hyperlink w:anchor="_Toc170753182" w:history="1">
            <w:r w:rsidR="00EA0FAD" w:rsidRPr="00367646">
              <w:rPr>
                <w:rStyle w:val="Hyperlink"/>
                <w:noProof/>
              </w:rPr>
              <w:t>3.5.6</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The choice of coagulant</w:t>
            </w:r>
            <w:r w:rsidR="00EA0FAD">
              <w:rPr>
                <w:noProof/>
                <w:webHidden/>
              </w:rPr>
              <w:tab/>
            </w:r>
            <w:r w:rsidR="00EA0FAD">
              <w:rPr>
                <w:noProof/>
                <w:webHidden/>
              </w:rPr>
              <w:fldChar w:fldCharType="begin"/>
            </w:r>
            <w:r w:rsidR="00EA0FAD">
              <w:rPr>
                <w:noProof/>
                <w:webHidden/>
              </w:rPr>
              <w:instrText xml:space="preserve"> PAGEREF _Toc170753182 \h </w:instrText>
            </w:r>
            <w:r w:rsidR="00EA0FAD">
              <w:rPr>
                <w:noProof/>
                <w:webHidden/>
              </w:rPr>
            </w:r>
            <w:r w:rsidR="00EA0FAD">
              <w:rPr>
                <w:noProof/>
                <w:webHidden/>
              </w:rPr>
              <w:fldChar w:fldCharType="separate"/>
            </w:r>
            <w:r w:rsidR="00566048">
              <w:rPr>
                <w:noProof/>
                <w:webHidden/>
              </w:rPr>
              <w:t>22</w:t>
            </w:r>
            <w:r w:rsidR="00EA0FAD">
              <w:rPr>
                <w:noProof/>
                <w:webHidden/>
              </w:rPr>
              <w:fldChar w:fldCharType="end"/>
            </w:r>
          </w:hyperlink>
        </w:p>
        <w:p w14:paraId="13F14335" w14:textId="1B7658CD" w:rsidR="00EA0FAD" w:rsidRDefault="00000000">
          <w:pPr>
            <w:pStyle w:val="TOC2"/>
            <w:tabs>
              <w:tab w:val="left" w:pos="1320"/>
              <w:tab w:val="right" w:leader="dot" w:pos="9396"/>
            </w:tabs>
            <w:rPr>
              <w:rFonts w:asciiTheme="minorHAnsi" w:eastAsiaTheme="minorEastAsia" w:hAnsiTheme="minorHAnsi" w:cstheme="minorBidi"/>
              <w:bCs w:val="0"/>
              <w:noProof/>
              <w:color w:val="auto"/>
              <w:sz w:val="22"/>
              <w:szCs w:val="22"/>
              <w:lang w:val="en-GB" w:eastAsia="en-GB"/>
            </w:rPr>
          </w:pPr>
          <w:hyperlink w:anchor="_Toc170753183" w:history="1">
            <w:r w:rsidR="00EA0FAD" w:rsidRPr="00367646">
              <w:rPr>
                <w:rStyle w:val="Hyperlink"/>
                <w:noProof/>
              </w:rPr>
              <w:t>3.6</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Biocoagulants and bioflocculents</w:t>
            </w:r>
            <w:r w:rsidR="00EA0FAD">
              <w:rPr>
                <w:noProof/>
                <w:webHidden/>
              </w:rPr>
              <w:tab/>
            </w:r>
            <w:r w:rsidR="00EA0FAD">
              <w:rPr>
                <w:noProof/>
                <w:webHidden/>
              </w:rPr>
              <w:fldChar w:fldCharType="begin"/>
            </w:r>
            <w:r w:rsidR="00EA0FAD">
              <w:rPr>
                <w:noProof/>
                <w:webHidden/>
              </w:rPr>
              <w:instrText xml:space="preserve"> PAGEREF _Toc170753183 \h </w:instrText>
            </w:r>
            <w:r w:rsidR="00EA0FAD">
              <w:rPr>
                <w:noProof/>
                <w:webHidden/>
              </w:rPr>
            </w:r>
            <w:r w:rsidR="00EA0FAD">
              <w:rPr>
                <w:noProof/>
                <w:webHidden/>
              </w:rPr>
              <w:fldChar w:fldCharType="separate"/>
            </w:r>
            <w:r w:rsidR="00566048">
              <w:rPr>
                <w:noProof/>
                <w:webHidden/>
              </w:rPr>
              <w:t>23</w:t>
            </w:r>
            <w:r w:rsidR="00EA0FAD">
              <w:rPr>
                <w:noProof/>
                <w:webHidden/>
              </w:rPr>
              <w:fldChar w:fldCharType="end"/>
            </w:r>
          </w:hyperlink>
        </w:p>
        <w:p w14:paraId="29ABF896" w14:textId="02D331EB" w:rsidR="00EA0FAD" w:rsidRDefault="00000000">
          <w:pPr>
            <w:pStyle w:val="TOC3"/>
            <w:tabs>
              <w:tab w:val="left" w:pos="1760"/>
              <w:tab w:val="right" w:leader="dot" w:pos="9396"/>
            </w:tabs>
            <w:rPr>
              <w:rFonts w:asciiTheme="minorHAnsi" w:eastAsiaTheme="minorEastAsia" w:hAnsiTheme="minorHAnsi" w:cstheme="minorBidi"/>
              <w:bCs w:val="0"/>
              <w:noProof/>
              <w:color w:val="auto"/>
              <w:sz w:val="22"/>
              <w:szCs w:val="22"/>
              <w:lang w:val="en-GB" w:eastAsia="en-GB"/>
            </w:rPr>
          </w:pPr>
          <w:hyperlink w:anchor="_Toc170753184" w:history="1">
            <w:r w:rsidR="00EA0FAD" w:rsidRPr="00367646">
              <w:rPr>
                <w:rStyle w:val="Hyperlink"/>
                <w:noProof/>
              </w:rPr>
              <w:t>3.6.1</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Advantages of Biocoagulants</w:t>
            </w:r>
            <w:r w:rsidR="00EA0FAD">
              <w:rPr>
                <w:noProof/>
                <w:webHidden/>
              </w:rPr>
              <w:tab/>
            </w:r>
            <w:r w:rsidR="00EA0FAD">
              <w:rPr>
                <w:noProof/>
                <w:webHidden/>
              </w:rPr>
              <w:fldChar w:fldCharType="begin"/>
            </w:r>
            <w:r w:rsidR="00EA0FAD">
              <w:rPr>
                <w:noProof/>
                <w:webHidden/>
              </w:rPr>
              <w:instrText xml:space="preserve"> PAGEREF _Toc170753184 \h </w:instrText>
            </w:r>
            <w:r w:rsidR="00EA0FAD">
              <w:rPr>
                <w:noProof/>
                <w:webHidden/>
              </w:rPr>
            </w:r>
            <w:r w:rsidR="00EA0FAD">
              <w:rPr>
                <w:noProof/>
                <w:webHidden/>
              </w:rPr>
              <w:fldChar w:fldCharType="separate"/>
            </w:r>
            <w:r w:rsidR="00566048">
              <w:rPr>
                <w:noProof/>
                <w:webHidden/>
              </w:rPr>
              <w:t>23</w:t>
            </w:r>
            <w:r w:rsidR="00EA0FAD">
              <w:rPr>
                <w:noProof/>
                <w:webHidden/>
              </w:rPr>
              <w:fldChar w:fldCharType="end"/>
            </w:r>
          </w:hyperlink>
        </w:p>
        <w:p w14:paraId="456C4C0A" w14:textId="4B0D88F8" w:rsidR="00EA0FAD" w:rsidRDefault="00000000">
          <w:pPr>
            <w:pStyle w:val="TOC1"/>
            <w:tabs>
              <w:tab w:val="left" w:pos="1320"/>
              <w:tab w:val="right" w:leader="dot" w:pos="9396"/>
            </w:tabs>
            <w:rPr>
              <w:rFonts w:asciiTheme="minorHAnsi" w:eastAsiaTheme="minorEastAsia" w:hAnsiTheme="minorHAnsi" w:cstheme="minorBidi"/>
              <w:bCs w:val="0"/>
              <w:noProof/>
              <w:color w:val="auto"/>
              <w:sz w:val="22"/>
              <w:szCs w:val="22"/>
              <w:lang w:val="en-GB" w:eastAsia="en-GB"/>
            </w:rPr>
          </w:pPr>
          <w:hyperlink w:anchor="_Toc170753185" w:history="1">
            <w:r w:rsidR="00EA0FAD" w:rsidRPr="00367646">
              <w:rPr>
                <w:rStyle w:val="Hyperlink"/>
                <w:noProof/>
              </w:rPr>
              <w:t>4</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Chapter 4: Supercritical fluid extraction</w:t>
            </w:r>
            <w:r w:rsidR="00EA0FAD">
              <w:rPr>
                <w:noProof/>
                <w:webHidden/>
              </w:rPr>
              <w:tab/>
            </w:r>
            <w:r w:rsidR="00EA0FAD">
              <w:rPr>
                <w:noProof/>
                <w:webHidden/>
              </w:rPr>
              <w:fldChar w:fldCharType="begin"/>
            </w:r>
            <w:r w:rsidR="00EA0FAD">
              <w:rPr>
                <w:noProof/>
                <w:webHidden/>
              </w:rPr>
              <w:instrText xml:space="preserve"> PAGEREF _Toc170753185 \h </w:instrText>
            </w:r>
            <w:r w:rsidR="00EA0FAD">
              <w:rPr>
                <w:noProof/>
                <w:webHidden/>
              </w:rPr>
            </w:r>
            <w:r w:rsidR="00EA0FAD">
              <w:rPr>
                <w:noProof/>
                <w:webHidden/>
              </w:rPr>
              <w:fldChar w:fldCharType="separate"/>
            </w:r>
            <w:r w:rsidR="00566048">
              <w:rPr>
                <w:noProof/>
                <w:webHidden/>
              </w:rPr>
              <w:t>25</w:t>
            </w:r>
            <w:r w:rsidR="00EA0FAD">
              <w:rPr>
                <w:noProof/>
                <w:webHidden/>
              </w:rPr>
              <w:fldChar w:fldCharType="end"/>
            </w:r>
          </w:hyperlink>
        </w:p>
        <w:p w14:paraId="66ADE24A" w14:textId="4EB56063" w:rsidR="00EA0FAD" w:rsidRDefault="00000000">
          <w:pPr>
            <w:pStyle w:val="TOC2"/>
            <w:tabs>
              <w:tab w:val="left" w:pos="1320"/>
              <w:tab w:val="right" w:leader="dot" w:pos="9396"/>
            </w:tabs>
            <w:rPr>
              <w:rFonts w:asciiTheme="minorHAnsi" w:eastAsiaTheme="minorEastAsia" w:hAnsiTheme="minorHAnsi" w:cstheme="minorBidi"/>
              <w:bCs w:val="0"/>
              <w:noProof/>
              <w:color w:val="auto"/>
              <w:sz w:val="22"/>
              <w:szCs w:val="22"/>
              <w:lang w:val="en-GB" w:eastAsia="en-GB"/>
            </w:rPr>
          </w:pPr>
          <w:hyperlink w:anchor="_Toc170753186" w:history="1">
            <w:r w:rsidR="00EA0FAD" w:rsidRPr="00367646">
              <w:rPr>
                <w:rStyle w:val="Hyperlink"/>
                <w:noProof/>
              </w:rPr>
              <w:t>4.1</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Supercritical extraction</w:t>
            </w:r>
            <w:r w:rsidR="00EA0FAD">
              <w:rPr>
                <w:noProof/>
                <w:webHidden/>
              </w:rPr>
              <w:tab/>
            </w:r>
            <w:r w:rsidR="00EA0FAD">
              <w:rPr>
                <w:noProof/>
                <w:webHidden/>
              </w:rPr>
              <w:fldChar w:fldCharType="begin"/>
            </w:r>
            <w:r w:rsidR="00EA0FAD">
              <w:rPr>
                <w:noProof/>
                <w:webHidden/>
              </w:rPr>
              <w:instrText xml:space="preserve"> PAGEREF _Toc170753186 \h </w:instrText>
            </w:r>
            <w:r w:rsidR="00EA0FAD">
              <w:rPr>
                <w:noProof/>
                <w:webHidden/>
              </w:rPr>
            </w:r>
            <w:r w:rsidR="00EA0FAD">
              <w:rPr>
                <w:noProof/>
                <w:webHidden/>
              </w:rPr>
              <w:fldChar w:fldCharType="separate"/>
            </w:r>
            <w:r w:rsidR="00566048">
              <w:rPr>
                <w:noProof/>
                <w:webHidden/>
              </w:rPr>
              <w:t>25</w:t>
            </w:r>
            <w:r w:rsidR="00EA0FAD">
              <w:rPr>
                <w:noProof/>
                <w:webHidden/>
              </w:rPr>
              <w:fldChar w:fldCharType="end"/>
            </w:r>
          </w:hyperlink>
        </w:p>
        <w:p w14:paraId="37CF15BD" w14:textId="674B432D" w:rsidR="00EA0FAD" w:rsidRDefault="00000000">
          <w:pPr>
            <w:pStyle w:val="TOC2"/>
            <w:tabs>
              <w:tab w:val="left" w:pos="1320"/>
              <w:tab w:val="right" w:leader="dot" w:pos="9396"/>
            </w:tabs>
            <w:rPr>
              <w:rFonts w:asciiTheme="minorHAnsi" w:eastAsiaTheme="minorEastAsia" w:hAnsiTheme="minorHAnsi" w:cstheme="minorBidi"/>
              <w:bCs w:val="0"/>
              <w:noProof/>
              <w:color w:val="auto"/>
              <w:sz w:val="22"/>
              <w:szCs w:val="22"/>
              <w:lang w:val="en-GB" w:eastAsia="en-GB"/>
            </w:rPr>
          </w:pPr>
          <w:hyperlink w:anchor="_Toc170753187" w:history="1">
            <w:r w:rsidR="00EA0FAD" w:rsidRPr="00367646">
              <w:rPr>
                <w:rStyle w:val="Hyperlink"/>
                <w:noProof/>
              </w:rPr>
              <w:t>4.2</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Supercritical fluid extraction</w:t>
            </w:r>
            <w:r w:rsidR="00EA0FAD">
              <w:rPr>
                <w:noProof/>
                <w:webHidden/>
              </w:rPr>
              <w:tab/>
            </w:r>
            <w:r w:rsidR="00EA0FAD">
              <w:rPr>
                <w:noProof/>
                <w:webHidden/>
              </w:rPr>
              <w:fldChar w:fldCharType="begin"/>
            </w:r>
            <w:r w:rsidR="00EA0FAD">
              <w:rPr>
                <w:noProof/>
                <w:webHidden/>
              </w:rPr>
              <w:instrText xml:space="preserve"> PAGEREF _Toc170753187 \h </w:instrText>
            </w:r>
            <w:r w:rsidR="00EA0FAD">
              <w:rPr>
                <w:noProof/>
                <w:webHidden/>
              </w:rPr>
            </w:r>
            <w:r w:rsidR="00EA0FAD">
              <w:rPr>
                <w:noProof/>
                <w:webHidden/>
              </w:rPr>
              <w:fldChar w:fldCharType="separate"/>
            </w:r>
            <w:r w:rsidR="00566048">
              <w:rPr>
                <w:noProof/>
                <w:webHidden/>
              </w:rPr>
              <w:t>25</w:t>
            </w:r>
            <w:r w:rsidR="00EA0FAD">
              <w:rPr>
                <w:noProof/>
                <w:webHidden/>
              </w:rPr>
              <w:fldChar w:fldCharType="end"/>
            </w:r>
          </w:hyperlink>
        </w:p>
        <w:p w14:paraId="1E81B9DF" w14:textId="02144D52" w:rsidR="00EA0FAD" w:rsidRDefault="00000000">
          <w:pPr>
            <w:pStyle w:val="TOC2"/>
            <w:tabs>
              <w:tab w:val="left" w:pos="1320"/>
              <w:tab w:val="right" w:leader="dot" w:pos="9396"/>
            </w:tabs>
            <w:rPr>
              <w:rFonts w:asciiTheme="minorHAnsi" w:eastAsiaTheme="minorEastAsia" w:hAnsiTheme="minorHAnsi" w:cstheme="minorBidi"/>
              <w:bCs w:val="0"/>
              <w:noProof/>
              <w:color w:val="auto"/>
              <w:sz w:val="22"/>
              <w:szCs w:val="22"/>
              <w:lang w:val="en-GB" w:eastAsia="en-GB"/>
            </w:rPr>
          </w:pPr>
          <w:hyperlink w:anchor="_Toc170753188" w:history="1">
            <w:r w:rsidR="00EA0FAD" w:rsidRPr="00367646">
              <w:rPr>
                <w:rStyle w:val="Hyperlink"/>
                <w:noProof/>
              </w:rPr>
              <w:t>4.3</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Properties of supercritical fluid</w:t>
            </w:r>
            <w:r w:rsidR="00EA0FAD">
              <w:rPr>
                <w:noProof/>
                <w:webHidden/>
              </w:rPr>
              <w:tab/>
            </w:r>
            <w:r w:rsidR="00EA0FAD">
              <w:rPr>
                <w:noProof/>
                <w:webHidden/>
              </w:rPr>
              <w:fldChar w:fldCharType="begin"/>
            </w:r>
            <w:r w:rsidR="00EA0FAD">
              <w:rPr>
                <w:noProof/>
                <w:webHidden/>
              </w:rPr>
              <w:instrText xml:space="preserve"> PAGEREF _Toc170753188 \h </w:instrText>
            </w:r>
            <w:r w:rsidR="00EA0FAD">
              <w:rPr>
                <w:noProof/>
                <w:webHidden/>
              </w:rPr>
            </w:r>
            <w:r w:rsidR="00EA0FAD">
              <w:rPr>
                <w:noProof/>
                <w:webHidden/>
              </w:rPr>
              <w:fldChar w:fldCharType="separate"/>
            </w:r>
            <w:r w:rsidR="00566048">
              <w:rPr>
                <w:noProof/>
                <w:webHidden/>
              </w:rPr>
              <w:t>26</w:t>
            </w:r>
            <w:r w:rsidR="00EA0FAD">
              <w:rPr>
                <w:noProof/>
                <w:webHidden/>
              </w:rPr>
              <w:fldChar w:fldCharType="end"/>
            </w:r>
          </w:hyperlink>
        </w:p>
        <w:p w14:paraId="71C45B0D" w14:textId="38B0B554" w:rsidR="00EA0FAD" w:rsidRDefault="00000000">
          <w:pPr>
            <w:pStyle w:val="TOC2"/>
            <w:tabs>
              <w:tab w:val="left" w:pos="1320"/>
              <w:tab w:val="right" w:leader="dot" w:pos="9396"/>
            </w:tabs>
            <w:rPr>
              <w:rFonts w:asciiTheme="minorHAnsi" w:eastAsiaTheme="minorEastAsia" w:hAnsiTheme="minorHAnsi" w:cstheme="minorBidi"/>
              <w:bCs w:val="0"/>
              <w:noProof/>
              <w:color w:val="auto"/>
              <w:sz w:val="22"/>
              <w:szCs w:val="22"/>
              <w:lang w:val="en-GB" w:eastAsia="en-GB"/>
            </w:rPr>
          </w:pPr>
          <w:hyperlink w:anchor="_Toc170753189" w:history="1">
            <w:r w:rsidR="00EA0FAD" w:rsidRPr="00367646">
              <w:rPr>
                <w:rStyle w:val="Hyperlink"/>
                <w:noProof/>
              </w:rPr>
              <w:t>4.4</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Supercritical carbon dioxide</w:t>
            </w:r>
            <w:r w:rsidR="00EA0FAD">
              <w:rPr>
                <w:noProof/>
                <w:webHidden/>
              </w:rPr>
              <w:tab/>
            </w:r>
            <w:r w:rsidR="00EA0FAD">
              <w:rPr>
                <w:noProof/>
                <w:webHidden/>
              </w:rPr>
              <w:fldChar w:fldCharType="begin"/>
            </w:r>
            <w:r w:rsidR="00EA0FAD">
              <w:rPr>
                <w:noProof/>
                <w:webHidden/>
              </w:rPr>
              <w:instrText xml:space="preserve"> PAGEREF _Toc170753189 \h </w:instrText>
            </w:r>
            <w:r w:rsidR="00EA0FAD">
              <w:rPr>
                <w:noProof/>
                <w:webHidden/>
              </w:rPr>
            </w:r>
            <w:r w:rsidR="00EA0FAD">
              <w:rPr>
                <w:noProof/>
                <w:webHidden/>
              </w:rPr>
              <w:fldChar w:fldCharType="separate"/>
            </w:r>
            <w:r w:rsidR="00566048">
              <w:rPr>
                <w:noProof/>
                <w:webHidden/>
              </w:rPr>
              <w:t>26</w:t>
            </w:r>
            <w:r w:rsidR="00EA0FAD">
              <w:rPr>
                <w:noProof/>
                <w:webHidden/>
              </w:rPr>
              <w:fldChar w:fldCharType="end"/>
            </w:r>
          </w:hyperlink>
        </w:p>
        <w:p w14:paraId="14E60706" w14:textId="3D48E261" w:rsidR="00EA0FAD" w:rsidRDefault="00000000">
          <w:pPr>
            <w:pStyle w:val="TOC2"/>
            <w:tabs>
              <w:tab w:val="left" w:pos="1320"/>
              <w:tab w:val="right" w:leader="dot" w:pos="9396"/>
            </w:tabs>
            <w:rPr>
              <w:rFonts w:asciiTheme="minorHAnsi" w:eastAsiaTheme="minorEastAsia" w:hAnsiTheme="minorHAnsi" w:cstheme="minorBidi"/>
              <w:bCs w:val="0"/>
              <w:noProof/>
              <w:color w:val="auto"/>
              <w:sz w:val="22"/>
              <w:szCs w:val="22"/>
              <w:lang w:val="en-GB" w:eastAsia="en-GB"/>
            </w:rPr>
          </w:pPr>
          <w:hyperlink w:anchor="_Toc170753190" w:history="1">
            <w:r w:rsidR="00EA0FAD" w:rsidRPr="00367646">
              <w:rPr>
                <w:rStyle w:val="Hyperlink"/>
                <w:noProof/>
              </w:rPr>
              <w:t>4.5</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Environmental improvement and reduced product contamination</w:t>
            </w:r>
            <w:r w:rsidR="00EA0FAD">
              <w:rPr>
                <w:noProof/>
                <w:webHidden/>
              </w:rPr>
              <w:tab/>
            </w:r>
            <w:r w:rsidR="00EA0FAD">
              <w:rPr>
                <w:noProof/>
                <w:webHidden/>
              </w:rPr>
              <w:fldChar w:fldCharType="begin"/>
            </w:r>
            <w:r w:rsidR="00EA0FAD">
              <w:rPr>
                <w:noProof/>
                <w:webHidden/>
              </w:rPr>
              <w:instrText xml:space="preserve"> PAGEREF _Toc170753190 \h </w:instrText>
            </w:r>
            <w:r w:rsidR="00EA0FAD">
              <w:rPr>
                <w:noProof/>
                <w:webHidden/>
              </w:rPr>
            </w:r>
            <w:r w:rsidR="00EA0FAD">
              <w:rPr>
                <w:noProof/>
                <w:webHidden/>
              </w:rPr>
              <w:fldChar w:fldCharType="separate"/>
            </w:r>
            <w:r w:rsidR="00566048">
              <w:rPr>
                <w:noProof/>
                <w:webHidden/>
              </w:rPr>
              <w:t>27</w:t>
            </w:r>
            <w:r w:rsidR="00EA0FAD">
              <w:rPr>
                <w:noProof/>
                <w:webHidden/>
              </w:rPr>
              <w:fldChar w:fldCharType="end"/>
            </w:r>
          </w:hyperlink>
        </w:p>
        <w:p w14:paraId="57A82A0D" w14:textId="0D10993D" w:rsidR="00EA0FAD" w:rsidRDefault="00000000">
          <w:pPr>
            <w:pStyle w:val="TOC1"/>
            <w:tabs>
              <w:tab w:val="left" w:pos="1320"/>
              <w:tab w:val="right" w:leader="dot" w:pos="9396"/>
            </w:tabs>
            <w:rPr>
              <w:rFonts w:asciiTheme="minorHAnsi" w:eastAsiaTheme="minorEastAsia" w:hAnsiTheme="minorHAnsi" w:cstheme="minorBidi"/>
              <w:bCs w:val="0"/>
              <w:noProof/>
              <w:color w:val="auto"/>
              <w:sz w:val="22"/>
              <w:szCs w:val="22"/>
              <w:lang w:val="en-GB" w:eastAsia="en-GB"/>
            </w:rPr>
          </w:pPr>
          <w:hyperlink w:anchor="_Toc170753191" w:history="1">
            <w:r w:rsidR="00EA0FAD" w:rsidRPr="00367646">
              <w:rPr>
                <w:rStyle w:val="Hyperlink"/>
                <w:noProof/>
              </w:rPr>
              <w:t>5</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Chapter 5: Valorization of plant residues</w:t>
            </w:r>
            <w:r w:rsidR="00EA0FAD">
              <w:rPr>
                <w:noProof/>
                <w:webHidden/>
              </w:rPr>
              <w:tab/>
            </w:r>
            <w:r w:rsidR="00EA0FAD">
              <w:rPr>
                <w:noProof/>
                <w:webHidden/>
              </w:rPr>
              <w:fldChar w:fldCharType="begin"/>
            </w:r>
            <w:r w:rsidR="00EA0FAD">
              <w:rPr>
                <w:noProof/>
                <w:webHidden/>
              </w:rPr>
              <w:instrText xml:space="preserve"> PAGEREF _Toc170753191 \h </w:instrText>
            </w:r>
            <w:r w:rsidR="00EA0FAD">
              <w:rPr>
                <w:noProof/>
                <w:webHidden/>
              </w:rPr>
            </w:r>
            <w:r w:rsidR="00EA0FAD">
              <w:rPr>
                <w:noProof/>
                <w:webHidden/>
              </w:rPr>
              <w:fldChar w:fldCharType="separate"/>
            </w:r>
            <w:r w:rsidR="00566048">
              <w:rPr>
                <w:noProof/>
                <w:webHidden/>
              </w:rPr>
              <w:t>28</w:t>
            </w:r>
            <w:r w:rsidR="00EA0FAD">
              <w:rPr>
                <w:noProof/>
                <w:webHidden/>
              </w:rPr>
              <w:fldChar w:fldCharType="end"/>
            </w:r>
          </w:hyperlink>
        </w:p>
        <w:p w14:paraId="69620964" w14:textId="59E47BEC" w:rsidR="00EA0FAD" w:rsidRDefault="00000000">
          <w:pPr>
            <w:pStyle w:val="TOC2"/>
            <w:tabs>
              <w:tab w:val="left" w:pos="1320"/>
              <w:tab w:val="right" w:leader="dot" w:pos="9396"/>
            </w:tabs>
            <w:rPr>
              <w:rFonts w:asciiTheme="minorHAnsi" w:eastAsiaTheme="minorEastAsia" w:hAnsiTheme="minorHAnsi" w:cstheme="minorBidi"/>
              <w:bCs w:val="0"/>
              <w:noProof/>
              <w:color w:val="auto"/>
              <w:sz w:val="22"/>
              <w:szCs w:val="22"/>
              <w:lang w:val="en-GB" w:eastAsia="en-GB"/>
            </w:rPr>
          </w:pPr>
          <w:hyperlink w:anchor="_Toc170753192" w:history="1">
            <w:r w:rsidR="00EA0FAD" w:rsidRPr="00367646">
              <w:rPr>
                <w:rStyle w:val="Hyperlink"/>
                <w:noProof/>
              </w:rPr>
              <w:t>5.1</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Valorization of residues plants</w:t>
            </w:r>
            <w:r w:rsidR="00EA0FAD">
              <w:rPr>
                <w:noProof/>
                <w:webHidden/>
              </w:rPr>
              <w:tab/>
            </w:r>
            <w:r w:rsidR="00EA0FAD">
              <w:rPr>
                <w:noProof/>
                <w:webHidden/>
              </w:rPr>
              <w:fldChar w:fldCharType="begin"/>
            </w:r>
            <w:r w:rsidR="00EA0FAD">
              <w:rPr>
                <w:noProof/>
                <w:webHidden/>
              </w:rPr>
              <w:instrText xml:space="preserve"> PAGEREF _Toc170753192 \h </w:instrText>
            </w:r>
            <w:r w:rsidR="00EA0FAD">
              <w:rPr>
                <w:noProof/>
                <w:webHidden/>
              </w:rPr>
            </w:r>
            <w:r w:rsidR="00EA0FAD">
              <w:rPr>
                <w:noProof/>
                <w:webHidden/>
              </w:rPr>
              <w:fldChar w:fldCharType="separate"/>
            </w:r>
            <w:r w:rsidR="00566048">
              <w:rPr>
                <w:noProof/>
                <w:webHidden/>
              </w:rPr>
              <w:t>28</w:t>
            </w:r>
            <w:r w:rsidR="00EA0FAD">
              <w:rPr>
                <w:noProof/>
                <w:webHidden/>
              </w:rPr>
              <w:fldChar w:fldCharType="end"/>
            </w:r>
          </w:hyperlink>
        </w:p>
        <w:p w14:paraId="710F24E8" w14:textId="2B24312A" w:rsidR="00EA0FAD" w:rsidRDefault="00000000">
          <w:pPr>
            <w:pStyle w:val="TOC3"/>
            <w:tabs>
              <w:tab w:val="left" w:pos="1760"/>
              <w:tab w:val="right" w:leader="dot" w:pos="9396"/>
            </w:tabs>
            <w:rPr>
              <w:rFonts w:asciiTheme="minorHAnsi" w:eastAsiaTheme="minorEastAsia" w:hAnsiTheme="minorHAnsi" w:cstheme="minorBidi"/>
              <w:bCs w:val="0"/>
              <w:noProof/>
              <w:color w:val="auto"/>
              <w:sz w:val="22"/>
              <w:szCs w:val="22"/>
              <w:lang w:val="en-GB" w:eastAsia="en-GB"/>
            </w:rPr>
          </w:pPr>
          <w:hyperlink w:anchor="_Toc170753193" w:history="1">
            <w:r w:rsidR="00EA0FAD" w:rsidRPr="00367646">
              <w:rPr>
                <w:rStyle w:val="Hyperlink"/>
                <w:noProof/>
              </w:rPr>
              <w:t>5.1.1</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Energy valorization</w:t>
            </w:r>
            <w:r w:rsidR="00EA0FAD">
              <w:rPr>
                <w:noProof/>
                <w:webHidden/>
              </w:rPr>
              <w:tab/>
            </w:r>
            <w:r w:rsidR="00EA0FAD">
              <w:rPr>
                <w:noProof/>
                <w:webHidden/>
              </w:rPr>
              <w:fldChar w:fldCharType="begin"/>
            </w:r>
            <w:r w:rsidR="00EA0FAD">
              <w:rPr>
                <w:noProof/>
                <w:webHidden/>
              </w:rPr>
              <w:instrText xml:space="preserve"> PAGEREF _Toc170753193 \h </w:instrText>
            </w:r>
            <w:r w:rsidR="00EA0FAD">
              <w:rPr>
                <w:noProof/>
                <w:webHidden/>
              </w:rPr>
            </w:r>
            <w:r w:rsidR="00EA0FAD">
              <w:rPr>
                <w:noProof/>
                <w:webHidden/>
              </w:rPr>
              <w:fldChar w:fldCharType="separate"/>
            </w:r>
            <w:r w:rsidR="00566048">
              <w:rPr>
                <w:noProof/>
                <w:webHidden/>
              </w:rPr>
              <w:t>28</w:t>
            </w:r>
            <w:r w:rsidR="00EA0FAD">
              <w:rPr>
                <w:noProof/>
                <w:webHidden/>
              </w:rPr>
              <w:fldChar w:fldCharType="end"/>
            </w:r>
          </w:hyperlink>
        </w:p>
        <w:p w14:paraId="6D07C17A" w14:textId="6B7724A7" w:rsidR="00EA0FAD" w:rsidRDefault="00000000">
          <w:pPr>
            <w:pStyle w:val="TOC3"/>
            <w:tabs>
              <w:tab w:val="left" w:pos="1760"/>
              <w:tab w:val="right" w:leader="dot" w:pos="9396"/>
            </w:tabs>
            <w:rPr>
              <w:rFonts w:asciiTheme="minorHAnsi" w:eastAsiaTheme="minorEastAsia" w:hAnsiTheme="minorHAnsi" w:cstheme="minorBidi"/>
              <w:bCs w:val="0"/>
              <w:noProof/>
              <w:color w:val="auto"/>
              <w:sz w:val="22"/>
              <w:szCs w:val="22"/>
              <w:lang w:val="en-GB" w:eastAsia="en-GB"/>
            </w:rPr>
          </w:pPr>
          <w:hyperlink w:anchor="_Toc170753194" w:history="1">
            <w:r w:rsidR="00EA0FAD" w:rsidRPr="00367646">
              <w:rPr>
                <w:rStyle w:val="Hyperlink"/>
                <w:noProof/>
              </w:rPr>
              <w:t>5.1.2</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Biofertilizer</w:t>
            </w:r>
            <w:r w:rsidR="00EA0FAD">
              <w:rPr>
                <w:noProof/>
                <w:webHidden/>
              </w:rPr>
              <w:tab/>
            </w:r>
            <w:r w:rsidR="00EA0FAD">
              <w:rPr>
                <w:noProof/>
                <w:webHidden/>
              </w:rPr>
              <w:fldChar w:fldCharType="begin"/>
            </w:r>
            <w:r w:rsidR="00EA0FAD">
              <w:rPr>
                <w:noProof/>
                <w:webHidden/>
              </w:rPr>
              <w:instrText xml:space="preserve"> PAGEREF _Toc170753194 \h </w:instrText>
            </w:r>
            <w:r w:rsidR="00EA0FAD">
              <w:rPr>
                <w:noProof/>
                <w:webHidden/>
              </w:rPr>
            </w:r>
            <w:r w:rsidR="00EA0FAD">
              <w:rPr>
                <w:noProof/>
                <w:webHidden/>
              </w:rPr>
              <w:fldChar w:fldCharType="separate"/>
            </w:r>
            <w:r w:rsidR="00566048">
              <w:rPr>
                <w:noProof/>
                <w:webHidden/>
              </w:rPr>
              <w:t>29</w:t>
            </w:r>
            <w:r w:rsidR="00EA0FAD">
              <w:rPr>
                <w:noProof/>
                <w:webHidden/>
              </w:rPr>
              <w:fldChar w:fldCharType="end"/>
            </w:r>
          </w:hyperlink>
        </w:p>
        <w:p w14:paraId="5D96666C" w14:textId="4DD0FC77" w:rsidR="00EA0FAD" w:rsidRDefault="00000000">
          <w:pPr>
            <w:pStyle w:val="TOC3"/>
            <w:tabs>
              <w:tab w:val="left" w:pos="1760"/>
              <w:tab w:val="right" w:leader="dot" w:pos="9396"/>
            </w:tabs>
            <w:rPr>
              <w:rFonts w:asciiTheme="minorHAnsi" w:eastAsiaTheme="minorEastAsia" w:hAnsiTheme="minorHAnsi" w:cstheme="minorBidi"/>
              <w:bCs w:val="0"/>
              <w:noProof/>
              <w:color w:val="auto"/>
              <w:sz w:val="22"/>
              <w:szCs w:val="22"/>
              <w:lang w:val="en-GB" w:eastAsia="en-GB"/>
            </w:rPr>
          </w:pPr>
          <w:hyperlink w:anchor="_Toc170753195" w:history="1">
            <w:r w:rsidR="00EA0FAD" w:rsidRPr="00367646">
              <w:rPr>
                <w:rStyle w:val="Hyperlink"/>
                <w:noProof/>
              </w:rPr>
              <w:t>5.1.3</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Extraction of valuable compounds</w:t>
            </w:r>
            <w:r w:rsidR="00EA0FAD">
              <w:rPr>
                <w:noProof/>
                <w:webHidden/>
              </w:rPr>
              <w:tab/>
            </w:r>
            <w:r w:rsidR="00EA0FAD">
              <w:rPr>
                <w:noProof/>
                <w:webHidden/>
              </w:rPr>
              <w:fldChar w:fldCharType="begin"/>
            </w:r>
            <w:r w:rsidR="00EA0FAD">
              <w:rPr>
                <w:noProof/>
                <w:webHidden/>
              </w:rPr>
              <w:instrText xml:space="preserve"> PAGEREF _Toc170753195 \h </w:instrText>
            </w:r>
            <w:r w:rsidR="00EA0FAD">
              <w:rPr>
                <w:noProof/>
                <w:webHidden/>
              </w:rPr>
            </w:r>
            <w:r w:rsidR="00EA0FAD">
              <w:rPr>
                <w:noProof/>
                <w:webHidden/>
              </w:rPr>
              <w:fldChar w:fldCharType="separate"/>
            </w:r>
            <w:r w:rsidR="00566048">
              <w:rPr>
                <w:noProof/>
                <w:webHidden/>
              </w:rPr>
              <w:t>30</w:t>
            </w:r>
            <w:r w:rsidR="00EA0FAD">
              <w:rPr>
                <w:noProof/>
                <w:webHidden/>
              </w:rPr>
              <w:fldChar w:fldCharType="end"/>
            </w:r>
          </w:hyperlink>
        </w:p>
        <w:p w14:paraId="6DE415DF" w14:textId="6D842E5A" w:rsidR="00EA0FAD" w:rsidRDefault="00000000">
          <w:pPr>
            <w:pStyle w:val="TOC3"/>
            <w:tabs>
              <w:tab w:val="left" w:pos="1760"/>
              <w:tab w:val="right" w:leader="dot" w:pos="9396"/>
            </w:tabs>
            <w:rPr>
              <w:rFonts w:asciiTheme="minorHAnsi" w:eastAsiaTheme="minorEastAsia" w:hAnsiTheme="minorHAnsi" w:cstheme="minorBidi"/>
              <w:bCs w:val="0"/>
              <w:noProof/>
              <w:color w:val="auto"/>
              <w:sz w:val="22"/>
              <w:szCs w:val="22"/>
              <w:lang w:val="en-GB" w:eastAsia="en-GB"/>
            </w:rPr>
          </w:pPr>
          <w:hyperlink w:anchor="_Toc170753196" w:history="1">
            <w:r w:rsidR="00EA0FAD" w:rsidRPr="00367646">
              <w:rPr>
                <w:rStyle w:val="Hyperlink"/>
                <w:noProof/>
              </w:rPr>
              <w:t>5.1.4</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Animal Feed</w:t>
            </w:r>
            <w:r w:rsidR="00EA0FAD">
              <w:rPr>
                <w:noProof/>
                <w:webHidden/>
              </w:rPr>
              <w:tab/>
            </w:r>
            <w:r w:rsidR="00EA0FAD">
              <w:rPr>
                <w:noProof/>
                <w:webHidden/>
              </w:rPr>
              <w:fldChar w:fldCharType="begin"/>
            </w:r>
            <w:r w:rsidR="00EA0FAD">
              <w:rPr>
                <w:noProof/>
                <w:webHidden/>
              </w:rPr>
              <w:instrText xml:space="preserve"> PAGEREF _Toc170753196 \h </w:instrText>
            </w:r>
            <w:r w:rsidR="00EA0FAD">
              <w:rPr>
                <w:noProof/>
                <w:webHidden/>
              </w:rPr>
            </w:r>
            <w:r w:rsidR="00EA0FAD">
              <w:rPr>
                <w:noProof/>
                <w:webHidden/>
              </w:rPr>
              <w:fldChar w:fldCharType="separate"/>
            </w:r>
            <w:r w:rsidR="00566048">
              <w:rPr>
                <w:noProof/>
                <w:webHidden/>
              </w:rPr>
              <w:t>32</w:t>
            </w:r>
            <w:r w:rsidR="00EA0FAD">
              <w:rPr>
                <w:noProof/>
                <w:webHidden/>
              </w:rPr>
              <w:fldChar w:fldCharType="end"/>
            </w:r>
          </w:hyperlink>
        </w:p>
        <w:p w14:paraId="622807A4" w14:textId="4359BCE4" w:rsidR="00EA0FAD" w:rsidRDefault="00000000">
          <w:pPr>
            <w:pStyle w:val="TOC3"/>
            <w:tabs>
              <w:tab w:val="left" w:pos="1760"/>
              <w:tab w:val="right" w:leader="dot" w:pos="9396"/>
            </w:tabs>
            <w:rPr>
              <w:rFonts w:asciiTheme="minorHAnsi" w:eastAsiaTheme="minorEastAsia" w:hAnsiTheme="minorHAnsi" w:cstheme="minorBidi"/>
              <w:bCs w:val="0"/>
              <w:noProof/>
              <w:color w:val="auto"/>
              <w:sz w:val="22"/>
              <w:szCs w:val="22"/>
              <w:lang w:val="en-GB" w:eastAsia="en-GB"/>
            </w:rPr>
          </w:pPr>
          <w:hyperlink w:anchor="_Toc170753197" w:history="1">
            <w:r w:rsidR="00EA0FAD" w:rsidRPr="00367646">
              <w:rPr>
                <w:rStyle w:val="Hyperlink"/>
                <w:noProof/>
              </w:rPr>
              <w:t>5.1.5</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Soil Erosion Control</w:t>
            </w:r>
            <w:r w:rsidR="00EA0FAD">
              <w:rPr>
                <w:noProof/>
                <w:webHidden/>
              </w:rPr>
              <w:tab/>
            </w:r>
            <w:r w:rsidR="00EA0FAD">
              <w:rPr>
                <w:noProof/>
                <w:webHidden/>
              </w:rPr>
              <w:fldChar w:fldCharType="begin"/>
            </w:r>
            <w:r w:rsidR="00EA0FAD">
              <w:rPr>
                <w:noProof/>
                <w:webHidden/>
              </w:rPr>
              <w:instrText xml:space="preserve"> PAGEREF _Toc170753197 \h </w:instrText>
            </w:r>
            <w:r w:rsidR="00EA0FAD">
              <w:rPr>
                <w:noProof/>
                <w:webHidden/>
              </w:rPr>
            </w:r>
            <w:r w:rsidR="00EA0FAD">
              <w:rPr>
                <w:noProof/>
                <w:webHidden/>
              </w:rPr>
              <w:fldChar w:fldCharType="separate"/>
            </w:r>
            <w:r w:rsidR="00566048">
              <w:rPr>
                <w:noProof/>
                <w:webHidden/>
              </w:rPr>
              <w:t>32</w:t>
            </w:r>
            <w:r w:rsidR="00EA0FAD">
              <w:rPr>
                <w:noProof/>
                <w:webHidden/>
              </w:rPr>
              <w:fldChar w:fldCharType="end"/>
            </w:r>
          </w:hyperlink>
        </w:p>
        <w:p w14:paraId="34BA13B1" w14:textId="5A1F43CA" w:rsidR="00EA0FAD" w:rsidRDefault="00000000">
          <w:pPr>
            <w:pStyle w:val="TOC3"/>
            <w:tabs>
              <w:tab w:val="left" w:pos="1760"/>
              <w:tab w:val="right" w:leader="dot" w:pos="9396"/>
            </w:tabs>
            <w:rPr>
              <w:rFonts w:asciiTheme="minorHAnsi" w:eastAsiaTheme="minorEastAsia" w:hAnsiTheme="minorHAnsi" w:cstheme="minorBidi"/>
              <w:bCs w:val="0"/>
              <w:noProof/>
              <w:color w:val="auto"/>
              <w:sz w:val="22"/>
              <w:szCs w:val="22"/>
              <w:lang w:val="en-GB" w:eastAsia="en-GB"/>
            </w:rPr>
          </w:pPr>
          <w:hyperlink w:anchor="_Toc170753198" w:history="1">
            <w:r w:rsidR="00EA0FAD" w:rsidRPr="00367646">
              <w:rPr>
                <w:rStyle w:val="Hyperlink"/>
                <w:noProof/>
              </w:rPr>
              <w:t>5.1.6</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Bioremediation</w:t>
            </w:r>
            <w:r w:rsidR="00EA0FAD">
              <w:rPr>
                <w:noProof/>
                <w:webHidden/>
              </w:rPr>
              <w:tab/>
            </w:r>
            <w:r w:rsidR="00EA0FAD">
              <w:rPr>
                <w:noProof/>
                <w:webHidden/>
              </w:rPr>
              <w:fldChar w:fldCharType="begin"/>
            </w:r>
            <w:r w:rsidR="00EA0FAD">
              <w:rPr>
                <w:noProof/>
                <w:webHidden/>
              </w:rPr>
              <w:instrText xml:space="preserve"> PAGEREF _Toc170753198 \h </w:instrText>
            </w:r>
            <w:r w:rsidR="00EA0FAD">
              <w:rPr>
                <w:noProof/>
                <w:webHidden/>
              </w:rPr>
            </w:r>
            <w:r w:rsidR="00EA0FAD">
              <w:rPr>
                <w:noProof/>
                <w:webHidden/>
              </w:rPr>
              <w:fldChar w:fldCharType="separate"/>
            </w:r>
            <w:r w:rsidR="00566048">
              <w:rPr>
                <w:noProof/>
                <w:webHidden/>
              </w:rPr>
              <w:t>33</w:t>
            </w:r>
            <w:r w:rsidR="00EA0FAD">
              <w:rPr>
                <w:noProof/>
                <w:webHidden/>
              </w:rPr>
              <w:fldChar w:fldCharType="end"/>
            </w:r>
          </w:hyperlink>
        </w:p>
        <w:p w14:paraId="61924377" w14:textId="33AFC224" w:rsidR="00EA0FAD" w:rsidRDefault="00000000">
          <w:pPr>
            <w:pStyle w:val="TOC1"/>
            <w:tabs>
              <w:tab w:val="left" w:pos="1320"/>
              <w:tab w:val="right" w:leader="dot" w:pos="9396"/>
            </w:tabs>
            <w:rPr>
              <w:rFonts w:asciiTheme="minorHAnsi" w:eastAsiaTheme="minorEastAsia" w:hAnsiTheme="minorHAnsi" w:cstheme="minorBidi"/>
              <w:bCs w:val="0"/>
              <w:noProof/>
              <w:color w:val="auto"/>
              <w:sz w:val="22"/>
              <w:szCs w:val="22"/>
              <w:lang w:val="en-GB" w:eastAsia="en-GB"/>
            </w:rPr>
          </w:pPr>
          <w:hyperlink w:anchor="_Toc170753199" w:history="1">
            <w:r w:rsidR="00EA0FAD" w:rsidRPr="00367646">
              <w:rPr>
                <w:rStyle w:val="Hyperlink"/>
                <w:noProof/>
              </w:rPr>
              <w:t>6</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Chapter 6 Material and methods</w:t>
            </w:r>
            <w:r w:rsidR="00EA0FAD">
              <w:rPr>
                <w:noProof/>
                <w:webHidden/>
              </w:rPr>
              <w:tab/>
            </w:r>
            <w:r w:rsidR="00EA0FAD">
              <w:rPr>
                <w:noProof/>
                <w:webHidden/>
              </w:rPr>
              <w:fldChar w:fldCharType="begin"/>
            </w:r>
            <w:r w:rsidR="00EA0FAD">
              <w:rPr>
                <w:noProof/>
                <w:webHidden/>
              </w:rPr>
              <w:instrText xml:space="preserve"> PAGEREF _Toc170753199 \h </w:instrText>
            </w:r>
            <w:r w:rsidR="00EA0FAD">
              <w:rPr>
                <w:noProof/>
                <w:webHidden/>
              </w:rPr>
            </w:r>
            <w:r w:rsidR="00EA0FAD">
              <w:rPr>
                <w:noProof/>
                <w:webHidden/>
              </w:rPr>
              <w:fldChar w:fldCharType="separate"/>
            </w:r>
            <w:r w:rsidR="00566048">
              <w:rPr>
                <w:noProof/>
                <w:webHidden/>
              </w:rPr>
              <w:t>35</w:t>
            </w:r>
            <w:r w:rsidR="00EA0FAD">
              <w:rPr>
                <w:noProof/>
                <w:webHidden/>
              </w:rPr>
              <w:fldChar w:fldCharType="end"/>
            </w:r>
          </w:hyperlink>
        </w:p>
        <w:p w14:paraId="43332816" w14:textId="3802064A" w:rsidR="00EA0FAD" w:rsidRDefault="00000000">
          <w:pPr>
            <w:pStyle w:val="TOC2"/>
            <w:tabs>
              <w:tab w:val="left" w:pos="1320"/>
              <w:tab w:val="right" w:leader="dot" w:pos="9396"/>
            </w:tabs>
            <w:rPr>
              <w:rFonts w:asciiTheme="minorHAnsi" w:eastAsiaTheme="minorEastAsia" w:hAnsiTheme="minorHAnsi" w:cstheme="minorBidi"/>
              <w:bCs w:val="0"/>
              <w:noProof/>
              <w:color w:val="auto"/>
              <w:sz w:val="22"/>
              <w:szCs w:val="22"/>
              <w:lang w:val="en-GB" w:eastAsia="en-GB"/>
            </w:rPr>
          </w:pPr>
          <w:hyperlink w:anchor="_Toc170753200" w:history="1">
            <w:r w:rsidR="00EA0FAD" w:rsidRPr="00367646">
              <w:rPr>
                <w:rStyle w:val="Hyperlink"/>
                <w:noProof/>
              </w:rPr>
              <w:t>6.1</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Potential Health Benefits (limited research)</w:t>
            </w:r>
            <w:r w:rsidR="00EA0FAD">
              <w:rPr>
                <w:noProof/>
                <w:webHidden/>
              </w:rPr>
              <w:tab/>
            </w:r>
            <w:r w:rsidR="00EA0FAD">
              <w:rPr>
                <w:noProof/>
                <w:webHidden/>
              </w:rPr>
              <w:fldChar w:fldCharType="begin"/>
            </w:r>
            <w:r w:rsidR="00EA0FAD">
              <w:rPr>
                <w:noProof/>
                <w:webHidden/>
              </w:rPr>
              <w:instrText xml:space="preserve"> PAGEREF _Toc170753200 \h </w:instrText>
            </w:r>
            <w:r w:rsidR="00EA0FAD">
              <w:rPr>
                <w:noProof/>
                <w:webHidden/>
              </w:rPr>
            </w:r>
            <w:r w:rsidR="00EA0FAD">
              <w:rPr>
                <w:noProof/>
                <w:webHidden/>
              </w:rPr>
              <w:fldChar w:fldCharType="separate"/>
            </w:r>
            <w:r w:rsidR="00566048">
              <w:rPr>
                <w:noProof/>
                <w:webHidden/>
              </w:rPr>
              <w:t>35</w:t>
            </w:r>
            <w:r w:rsidR="00EA0FAD">
              <w:rPr>
                <w:noProof/>
                <w:webHidden/>
              </w:rPr>
              <w:fldChar w:fldCharType="end"/>
            </w:r>
          </w:hyperlink>
        </w:p>
        <w:p w14:paraId="1C95B780" w14:textId="7217F588" w:rsidR="00EA0FAD" w:rsidRDefault="00000000">
          <w:pPr>
            <w:pStyle w:val="TOC2"/>
            <w:tabs>
              <w:tab w:val="left" w:pos="1320"/>
              <w:tab w:val="right" w:leader="dot" w:pos="9396"/>
            </w:tabs>
            <w:rPr>
              <w:rFonts w:asciiTheme="minorHAnsi" w:eastAsiaTheme="minorEastAsia" w:hAnsiTheme="minorHAnsi" w:cstheme="minorBidi"/>
              <w:bCs w:val="0"/>
              <w:noProof/>
              <w:color w:val="auto"/>
              <w:sz w:val="22"/>
              <w:szCs w:val="22"/>
              <w:lang w:val="en-GB" w:eastAsia="en-GB"/>
            </w:rPr>
          </w:pPr>
          <w:hyperlink w:anchor="_Toc170753201" w:history="1">
            <w:r w:rsidR="00EA0FAD" w:rsidRPr="00367646">
              <w:rPr>
                <w:rStyle w:val="Hyperlink"/>
                <w:noProof/>
              </w:rPr>
              <w:t>6.2</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Residue of supercritical CO2 extraction of oil from onion seeds</w:t>
            </w:r>
            <w:r w:rsidR="00EA0FAD">
              <w:rPr>
                <w:noProof/>
                <w:webHidden/>
              </w:rPr>
              <w:tab/>
            </w:r>
            <w:r w:rsidR="00EA0FAD">
              <w:rPr>
                <w:noProof/>
                <w:webHidden/>
              </w:rPr>
              <w:fldChar w:fldCharType="begin"/>
            </w:r>
            <w:r w:rsidR="00EA0FAD">
              <w:rPr>
                <w:noProof/>
                <w:webHidden/>
              </w:rPr>
              <w:instrText xml:space="preserve"> PAGEREF _Toc170753201 \h </w:instrText>
            </w:r>
            <w:r w:rsidR="00EA0FAD">
              <w:rPr>
                <w:noProof/>
                <w:webHidden/>
              </w:rPr>
            </w:r>
            <w:r w:rsidR="00EA0FAD">
              <w:rPr>
                <w:noProof/>
                <w:webHidden/>
              </w:rPr>
              <w:fldChar w:fldCharType="separate"/>
            </w:r>
            <w:r w:rsidR="00566048">
              <w:rPr>
                <w:noProof/>
                <w:webHidden/>
              </w:rPr>
              <w:t>36</w:t>
            </w:r>
            <w:r w:rsidR="00EA0FAD">
              <w:rPr>
                <w:noProof/>
                <w:webHidden/>
              </w:rPr>
              <w:fldChar w:fldCharType="end"/>
            </w:r>
          </w:hyperlink>
        </w:p>
        <w:p w14:paraId="36AD655E" w14:textId="798615FC" w:rsidR="00EA0FAD" w:rsidRDefault="00000000">
          <w:pPr>
            <w:pStyle w:val="TOC3"/>
            <w:tabs>
              <w:tab w:val="left" w:pos="1760"/>
              <w:tab w:val="right" w:leader="dot" w:pos="9396"/>
            </w:tabs>
            <w:rPr>
              <w:rFonts w:asciiTheme="minorHAnsi" w:eastAsiaTheme="minorEastAsia" w:hAnsiTheme="minorHAnsi" w:cstheme="minorBidi"/>
              <w:bCs w:val="0"/>
              <w:noProof/>
              <w:color w:val="auto"/>
              <w:sz w:val="22"/>
              <w:szCs w:val="22"/>
              <w:lang w:val="en-GB" w:eastAsia="en-GB"/>
            </w:rPr>
          </w:pPr>
          <w:hyperlink w:anchor="_Toc170753202" w:history="1">
            <w:r w:rsidR="00EA0FAD" w:rsidRPr="00367646">
              <w:rPr>
                <w:rStyle w:val="Hyperlink"/>
                <w:noProof/>
              </w:rPr>
              <w:t>6.2.1</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rFonts w:eastAsiaTheme="majorEastAsia"/>
                <w:noProof/>
              </w:rPr>
              <w:t>Extracting Valuable Compounds:</w:t>
            </w:r>
            <w:r w:rsidR="00EA0FAD">
              <w:rPr>
                <w:noProof/>
                <w:webHidden/>
              </w:rPr>
              <w:tab/>
            </w:r>
            <w:r w:rsidR="00EA0FAD">
              <w:rPr>
                <w:noProof/>
                <w:webHidden/>
              </w:rPr>
              <w:fldChar w:fldCharType="begin"/>
            </w:r>
            <w:r w:rsidR="00EA0FAD">
              <w:rPr>
                <w:noProof/>
                <w:webHidden/>
              </w:rPr>
              <w:instrText xml:space="preserve"> PAGEREF _Toc170753202 \h </w:instrText>
            </w:r>
            <w:r w:rsidR="00EA0FAD">
              <w:rPr>
                <w:noProof/>
                <w:webHidden/>
              </w:rPr>
            </w:r>
            <w:r w:rsidR="00EA0FAD">
              <w:rPr>
                <w:noProof/>
                <w:webHidden/>
              </w:rPr>
              <w:fldChar w:fldCharType="separate"/>
            </w:r>
            <w:r w:rsidR="00566048">
              <w:rPr>
                <w:noProof/>
                <w:webHidden/>
              </w:rPr>
              <w:t>36</w:t>
            </w:r>
            <w:r w:rsidR="00EA0FAD">
              <w:rPr>
                <w:noProof/>
                <w:webHidden/>
              </w:rPr>
              <w:fldChar w:fldCharType="end"/>
            </w:r>
          </w:hyperlink>
        </w:p>
        <w:p w14:paraId="3516A602" w14:textId="19034389" w:rsidR="00EA0FAD" w:rsidRDefault="00000000">
          <w:pPr>
            <w:pStyle w:val="TOC3"/>
            <w:tabs>
              <w:tab w:val="left" w:pos="1760"/>
              <w:tab w:val="right" w:leader="dot" w:pos="9396"/>
            </w:tabs>
            <w:rPr>
              <w:rFonts w:asciiTheme="minorHAnsi" w:eastAsiaTheme="minorEastAsia" w:hAnsiTheme="minorHAnsi" w:cstheme="minorBidi"/>
              <w:bCs w:val="0"/>
              <w:noProof/>
              <w:color w:val="auto"/>
              <w:sz w:val="22"/>
              <w:szCs w:val="22"/>
              <w:lang w:val="en-GB" w:eastAsia="en-GB"/>
            </w:rPr>
          </w:pPr>
          <w:hyperlink w:anchor="_Toc170753203" w:history="1">
            <w:r w:rsidR="00EA0FAD" w:rsidRPr="00367646">
              <w:rPr>
                <w:rStyle w:val="Hyperlink"/>
                <w:noProof/>
              </w:rPr>
              <w:t>6.2.2</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rFonts w:eastAsiaTheme="majorEastAsia"/>
                <w:noProof/>
              </w:rPr>
              <w:t>Direct Use of the Residue:</w:t>
            </w:r>
            <w:r w:rsidR="00EA0FAD">
              <w:rPr>
                <w:noProof/>
                <w:webHidden/>
              </w:rPr>
              <w:tab/>
            </w:r>
            <w:r w:rsidR="00EA0FAD">
              <w:rPr>
                <w:noProof/>
                <w:webHidden/>
              </w:rPr>
              <w:fldChar w:fldCharType="begin"/>
            </w:r>
            <w:r w:rsidR="00EA0FAD">
              <w:rPr>
                <w:noProof/>
                <w:webHidden/>
              </w:rPr>
              <w:instrText xml:space="preserve"> PAGEREF _Toc170753203 \h </w:instrText>
            </w:r>
            <w:r w:rsidR="00EA0FAD">
              <w:rPr>
                <w:noProof/>
                <w:webHidden/>
              </w:rPr>
            </w:r>
            <w:r w:rsidR="00EA0FAD">
              <w:rPr>
                <w:noProof/>
                <w:webHidden/>
              </w:rPr>
              <w:fldChar w:fldCharType="separate"/>
            </w:r>
            <w:r w:rsidR="00566048">
              <w:rPr>
                <w:noProof/>
                <w:webHidden/>
              </w:rPr>
              <w:t>36</w:t>
            </w:r>
            <w:r w:rsidR="00EA0FAD">
              <w:rPr>
                <w:noProof/>
                <w:webHidden/>
              </w:rPr>
              <w:fldChar w:fldCharType="end"/>
            </w:r>
          </w:hyperlink>
        </w:p>
        <w:p w14:paraId="40EB72EB" w14:textId="70724FB7" w:rsidR="00EA0FAD" w:rsidRDefault="00000000">
          <w:pPr>
            <w:pStyle w:val="TOC2"/>
            <w:tabs>
              <w:tab w:val="left" w:pos="1320"/>
              <w:tab w:val="right" w:leader="dot" w:pos="9396"/>
            </w:tabs>
            <w:rPr>
              <w:rFonts w:asciiTheme="minorHAnsi" w:eastAsiaTheme="minorEastAsia" w:hAnsiTheme="minorHAnsi" w:cstheme="minorBidi"/>
              <w:bCs w:val="0"/>
              <w:noProof/>
              <w:color w:val="auto"/>
              <w:sz w:val="22"/>
              <w:szCs w:val="22"/>
              <w:lang w:val="en-GB" w:eastAsia="en-GB"/>
            </w:rPr>
          </w:pPr>
          <w:hyperlink w:anchor="_Toc170753204" w:history="1">
            <w:r w:rsidR="00EA0FAD" w:rsidRPr="00367646">
              <w:rPr>
                <w:rStyle w:val="Hyperlink"/>
                <w:noProof/>
              </w:rPr>
              <w:t>6.3</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rFonts w:eastAsiaTheme="majorEastAsia"/>
                <w:noProof/>
              </w:rPr>
              <w:t>Benefits of SC-OSE Residue Valorization:</w:t>
            </w:r>
            <w:r w:rsidR="00EA0FAD">
              <w:rPr>
                <w:noProof/>
                <w:webHidden/>
              </w:rPr>
              <w:tab/>
            </w:r>
            <w:r w:rsidR="00EA0FAD">
              <w:rPr>
                <w:noProof/>
                <w:webHidden/>
              </w:rPr>
              <w:fldChar w:fldCharType="begin"/>
            </w:r>
            <w:r w:rsidR="00EA0FAD">
              <w:rPr>
                <w:noProof/>
                <w:webHidden/>
              </w:rPr>
              <w:instrText xml:space="preserve"> PAGEREF _Toc170753204 \h </w:instrText>
            </w:r>
            <w:r w:rsidR="00EA0FAD">
              <w:rPr>
                <w:noProof/>
                <w:webHidden/>
              </w:rPr>
            </w:r>
            <w:r w:rsidR="00EA0FAD">
              <w:rPr>
                <w:noProof/>
                <w:webHidden/>
              </w:rPr>
              <w:fldChar w:fldCharType="separate"/>
            </w:r>
            <w:r w:rsidR="00566048">
              <w:rPr>
                <w:noProof/>
                <w:webHidden/>
              </w:rPr>
              <w:t>36</w:t>
            </w:r>
            <w:r w:rsidR="00EA0FAD">
              <w:rPr>
                <w:noProof/>
                <w:webHidden/>
              </w:rPr>
              <w:fldChar w:fldCharType="end"/>
            </w:r>
          </w:hyperlink>
        </w:p>
        <w:p w14:paraId="23A47332" w14:textId="18222C0D" w:rsidR="00EA0FAD" w:rsidRDefault="00000000">
          <w:pPr>
            <w:pStyle w:val="TOC2"/>
            <w:tabs>
              <w:tab w:val="left" w:pos="1320"/>
              <w:tab w:val="right" w:leader="dot" w:pos="9396"/>
            </w:tabs>
            <w:rPr>
              <w:rFonts w:asciiTheme="minorHAnsi" w:eastAsiaTheme="minorEastAsia" w:hAnsiTheme="minorHAnsi" w:cstheme="minorBidi"/>
              <w:bCs w:val="0"/>
              <w:noProof/>
              <w:color w:val="auto"/>
              <w:sz w:val="22"/>
              <w:szCs w:val="22"/>
              <w:lang w:val="en-GB" w:eastAsia="en-GB"/>
            </w:rPr>
          </w:pPr>
          <w:hyperlink w:anchor="_Toc170753205" w:history="1">
            <w:r w:rsidR="00EA0FAD" w:rsidRPr="00367646">
              <w:rPr>
                <w:rStyle w:val="Hyperlink"/>
                <w:noProof/>
              </w:rPr>
              <w:t>6.4</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Product and equipment used:</w:t>
            </w:r>
            <w:r w:rsidR="00EA0FAD">
              <w:rPr>
                <w:noProof/>
                <w:webHidden/>
              </w:rPr>
              <w:tab/>
            </w:r>
            <w:r w:rsidR="00EA0FAD">
              <w:rPr>
                <w:noProof/>
                <w:webHidden/>
              </w:rPr>
              <w:fldChar w:fldCharType="begin"/>
            </w:r>
            <w:r w:rsidR="00EA0FAD">
              <w:rPr>
                <w:noProof/>
                <w:webHidden/>
              </w:rPr>
              <w:instrText xml:space="preserve"> PAGEREF _Toc170753205 \h </w:instrText>
            </w:r>
            <w:r w:rsidR="00EA0FAD">
              <w:rPr>
                <w:noProof/>
                <w:webHidden/>
              </w:rPr>
            </w:r>
            <w:r w:rsidR="00EA0FAD">
              <w:rPr>
                <w:noProof/>
                <w:webHidden/>
              </w:rPr>
              <w:fldChar w:fldCharType="separate"/>
            </w:r>
            <w:r w:rsidR="00566048">
              <w:rPr>
                <w:noProof/>
                <w:webHidden/>
              </w:rPr>
              <w:t>37</w:t>
            </w:r>
            <w:r w:rsidR="00EA0FAD">
              <w:rPr>
                <w:noProof/>
                <w:webHidden/>
              </w:rPr>
              <w:fldChar w:fldCharType="end"/>
            </w:r>
          </w:hyperlink>
        </w:p>
        <w:p w14:paraId="76E40620" w14:textId="1E4CC557" w:rsidR="00EA0FAD" w:rsidRDefault="00000000">
          <w:pPr>
            <w:pStyle w:val="TOC3"/>
            <w:tabs>
              <w:tab w:val="left" w:pos="1760"/>
              <w:tab w:val="right" w:leader="dot" w:pos="9396"/>
            </w:tabs>
            <w:rPr>
              <w:rFonts w:asciiTheme="minorHAnsi" w:eastAsiaTheme="minorEastAsia" w:hAnsiTheme="minorHAnsi" w:cstheme="minorBidi"/>
              <w:bCs w:val="0"/>
              <w:noProof/>
              <w:color w:val="auto"/>
              <w:sz w:val="22"/>
              <w:szCs w:val="22"/>
              <w:lang w:val="en-GB" w:eastAsia="en-GB"/>
            </w:rPr>
          </w:pPr>
          <w:hyperlink w:anchor="_Toc170753206" w:history="1">
            <w:r w:rsidR="00EA0FAD" w:rsidRPr="00367646">
              <w:rPr>
                <w:rStyle w:val="Hyperlink"/>
                <w:noProof/>
              </w:rPr>
              <w:t>6.4.1</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Products</w:t>
            </w:r>
            <w:r w:rsidR="00EA0FAD">
              <w:rPr>
                <w:noProof/>
                <w:webHidden/>
              </w:rPr>
              <w:tab/>
            </w:r>
            <w:r w:rsidR="00EA0FAD">
              <w:rPr>
                <w:noProof/>
                <w:webHidden/>
              </w:rPr>
              <w:fldChar w:fldCharType="begin"/>
            </w:r>
            <w:r w:rsidR="00EA0FAD">
              <w:rPr>
                <w:noProof/>
                <w:webHidden/>
              </w:rPr>
              <w:instrText xml:space="preserve"> PAGEREF _Toc170753206 \h </w:instrText>
            </w:r>
            <w:r w:rsidR="00EA0FAD">
              <w:rPr>
                <w:noProof/>
                <w:webHidden/>
              </w:rPr>
            </w:r>
            <w:r w:rsidR="00EA0FAD">
              <w:rPr>
                <w:noProof/>
                <w:webHidden/>
              </w:rPr>
              <w:fldChar w:fldCharType="separate"/>
            </w:r>
            <w:r w:rsidR="00566048">
              <w:rPr>
                <w:noProof/>
                <w:webHidden/>
              </w:rPr>
              <w:t>37</w:t>
            </w:r>
            <w:r w:rsidR="00EA0FAD">
              <w:rPr>
                <w:noProof/>
                <w:webHidden/>
              </w:rPr>
              <w:fldChar w:fldCharType="end"/>
            </w:r>
          </w:hyperlink>
        </w:p>
        <w:p w14:paraId="24CBE5F9" w14:textId="38014F5F" w:rsidR="00EA0FAD" w:rsidRDefault="00000000">
          <w:pPr>
            <w:pStyle w:val="TOC3"/>
            <w:tabs>
              <w:tab w:val="left" w:pos="1760"/>
              <w:tab w:val="right" w:leader="dot" w:pos="9396"/>
            </w:tabs>
            <w:rPr>
              <w:rFonts w:asciiTheme="minorHAnsi" w:eastAsiaTheme="minorEastAsia" w:hAnsiTheme="minorHAnsi" w:cstheme="minorBidi"/>
              <w:bCs w:val="0"/>
              <w:noProof/>
              <w:color w:val="auto"/>
              <w:sz w:val="22"/>
              <w:szCs w:val="22"/>
              <w:lang w:val="en-GB" w:eastAsia="en-GB"/>
            </w:rPr>
          </w:pPr>
          <w:hyperlink w:anchor="_Toc170753207" w:history="1">
            <w:r w:rsidR="00EA0FAD" w:rsidRPr="00367646">
              <w:rPr>
                <w:rStyle w:val="Hyperlink"/>
                <w:noProof/>
              </w:rPr>
              <w:t>6.4.2</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Methyl Green Dye and its Impact</w:t>
            </w:r>
            <w:r w:rsidR="00EA0FAD">
              <w:rPr>
                <w:noProof/>
                <w:webHidden/>
              </w:rPr>
              <w:tab/>
            </w:r>
            <w:r w:rsidR="00EA0FAD">
              <w:rPr>
                <w:noProof/>
                <w:webHidden/>
              </w:rPr>
              <w:fldChar w:fldCharType="begin"/>
            </w:r>
            <w:r w:rsidR="00EA0FAD">
              <w:rPr>
                <w:noProof/>
                <w:webHidden/>
              </w:rPr>
              <w:instrText xml:space="preserve"> PAGEREF _Toc170753207 \h </w:instrText>
            </w:r>
            <w:r w:rsidR="00EA0FAD">
              <w:rPr>
                <w:noProof/>
                <w:webHidden/>
              </w:rPr>
            </w:r>
            <w:r w:rsidR="00EA0FAD">
              <w:rPr>
                <w:noProof/>
                <w:webHidden/>
              </w:rPr>
              <w:fldChar w:fldCharType="separate"/>
            </w:r>
            <w:r w:rsidR="00566048">
              <w:rPr>
                <w:noProof/>
                <w:webHidden/>
              </w:rPr>
              <w:t>40</w:t>
            </w:r>
            <w:r w:rsidR="00EA0FAD">
              <w:rPr>
                <w:noProof/>
                <w:webHidden/>
              </w:rPr>
              <w:fldChar w:fldCharType="end"/>
            </w:r>
          </w:hyperlink>
        </w:p>
        <w:p w14:paraId="3D424E1C" w14:textId="58E03DC5" w:rsidR="00EA0FAD" w:rsidRDefault="00000000">
          <w:pPr>
            <w:pStyle w:val="TOC3"/>
            <w:tabs>
              <w:tab w:val="left" w:pos="1760"/>
              <w:tab w:val="right" w:leader="dot" w:pos="9396"/>
            </w:tabs>
            <w:rPr>
              <w:rFonts w:asciiTheme="minorHAnsi" w:eastAsiaTheme="minorEastAsia" w:hAnsiTheme="minorHAnsi" w:cstheme="minorBidi"/>
              <w:bCs w:val="0"/>
              <w:noProof/>
              <w:color w:val="auto"/>
              <w:sz w:val="22"/>
              <w:szCs w:val="22"/>
              <w:lang w:val="en-GB" w:eastAsia="en-GB"/>
            </w:rPr>
          </w:pPr>
          <w:hyperlink w:anchor="_Toc170753208" w:history="1">
            <w:r w:rsidR="00EA0FAD" w:rsidRPr="00367646">
              <w:rPr>
                <w:rStyle w:val="Hyperlink"/>
                <w:noProof/>
              </w:rPr>
              <w:t>6.4.3</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shd w:val="clear" w:color="auto" w:fill="FFFFFF"/>
              </w:rPr>
              <w:t>Materials</w:t>
            </w:r>
            <w:r w:rsidR="00EA0FAD">
              <w:rPr>
                <w:noProof/>
                <w:webHidden/>
              </w:rPr>
              <w:tab/>
            </w:r>
            <w:r w:rsidR="00EA0FAD">
              <w:rPr>
                <w:noProof/>
                <w:webHidden/>
              </w:rPr>
              <w:fldChar w:fldCharType="begin"/>
            </w:r>
            <w:r w:rsidR="00EA0FAD">
              <w:rPr>
                <w:noProof/>
                <w:webHidden/>
              </w:rPr>
              <w:instrText xml:space="preserve"> PAGEREF _Toc170753208 \h </w:instrText>
            </w:r>
            <w:r w:rsidR="00EA0FAD">
              <w:rPr>
                <w:noProof/>
                <w:webHidden/>
              </w:rPr>
            </w:r>
            <w:r w:rsidR="00EA0FAD">
              <w:rPr>
                <w:noProof/>
                <w:webHidden/>
              </w:rPr>
              <w:fldChar w:fldCharType="separate"/>
            </w:r>
            <w:r w:rsidR="00566048">
              <w:rPr>
                <w:noProof/>
                <w:webHidden/>
              </w:rPr>
              <w:t>42</w:t>
            </w:r>
            <w:r w:rsidR="00EA0FAD">
              <w:rPr>
                <w:noProof/>
                <w:webHidden/>
              </w:rPr>
              <w:fldChar w:fldCharType="end"/>
            </w:r>
          </w:hyperlink>
        </w:p>
        <w:p w14:paraId="33BB5B0B" w14:textId="1AED7861" w:rsidR="00EA0FAD" w:rsidRDefault="00000000">
          <w:pPr>
            <w:pStyle w:val="TOC2"/>
            <w:tabs>
              <w:tab w:val="left" w:pos="1320"/>
              <w:tab w:val="right" w:leader="dot" w:pos="9396"/>
            </w:tabs>
            <w:rPr>
              <w:rFonts w:asciiTheme="minorHAnsi" w:eastAsiaTheme="minorEastAsia" w:hAnsiTheme="minorHAnsi" w:cstheme="minorBidi"/>
              <w:bCs w:val="0"/>
              <w:noProof/>
              <w:color w:val="auto"/>
              <w:sz w:val="22"/>
              <w:szCs w:val="22"/>
              <w:lang w:val="en-GB" w:eastAsia="en-GB"/>
            </w:rPr>
          </w:pPr>
          <w:hyperlink w:anchor="_Toc170753209" w:history="1">
            <w:r w:rsidR="00EA0FAD" w:rsidRPr="00367646">
              <w:rPr>
                <w:rStyle w:val="Hyperlink"/>
                <w:noProof/>
              </w:rPr>
              <w:t>6.5</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Experimental procedures</w:t>
            </w:r>
            <w:r w:rsidR="00EA0FAD">
              <w:rPr>
                <w:noProof/>
                <w:webHidden/>
              </w:rPr>
              <w:tab/>
            </w:r>
            <w:r w:rsidR="00EA0FAD">
              <w:rPr>
                <w:noProof/>
                <w:webHidden/>
              </w:rPr>
              <w:fldChar w:fldCharType="begin"/>
            </w:r>
            <w:r w:rsidR="00EA0FAD">
              <w:rPr>
                <w:noProof/>
                <w:webHidden/>
              </w:rPr>
              <w:instrText xml:space="preserve"> PAGEREF _Toc170753209 \h </w:instrText>
            </w:r>
            <w:r w:rsidR="00EA0FAD">
              <w:rPr>
                <w:noProof/>
                <w:webHidden/>
              </w:rPr>
            </w:r>
            <w:r w:rsidR="00EA0FAD">
              <w:rPr>
                <w:noProof/>
                <w:webHidden/>
              </w:rPr>
              <w:fldChar w:fldCharType="separate"/>
            </w:r>
            <w:r w:rsidR="00566048">
              <w:rPr>
                <w:noProof/>
                <w:webHidden/>
              </w:rPr>
              <w:t>48</w:t>
            </w:r>
            <w:r w:rsidR="00EA0FAD">
              <w:rPr>
                <w:noProof/>
                <w:webHidden/>
              </w:rPr>
              <w:fldChar w:fldCharType="end"/>
            </w:r>
          </w:hyperlink>
        </w:p>
        <w:p w14:paraId="35A08ACA" w14:textId="7F4D87A3" w:rsidR="00EA0FAD" w:rsidRDefault="00000000">
          <w:pPr>
            <w:pStyle w:val="TOC3"/>
            <w:tabs>
              <w:tab w:val="left" w:pos="1760"/>
              <w:tab w:val="right" w:leader="dot" w:pos="9396"/>
            </w:tabs>
            <w:rPr>
              <w:rFonts w:asciiTheme="minorHAnsi" w:eastAsiaTheme="minorEastAsia" w:hAnsiTheme="minorHAnsi" w:cstheme="minorBidi"/>
              <w:bCs w:val="0"/>
              <w:noProof/>
              <w:color w:val="auto"/>
              <w:sz w:val="22"/>
              <w:szCs w:val="22"/>
              <w:lang w:val="en-GB" w:eastAsia="en-GB"/>
            </w:rPr>
          </w:pPr>
          <w:hyperlink w:anchor="_Toc170753210" w:history="1">
            <w:r w:rsidR="00EA0FAD" w:rsidRPr="00367646">
              <w:rPr>
                <w:rStyle w:val="Hyperlink"/>
                <w:noProof/>
              </w:rPr>
              <w:t>6.5.1</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Adsorption procedure</w:t>
            </w:r>
            <w:r w:rsidR="00EA0FAD">
              <w:rPr>
                <w:noProof/>
                <w:webHidden/>
              </w:rPr>
              <w:tab/>
            </w:r>
            <w:r w:rsidR="00EA0FAD">
              <w:rPr>
                <w:noProof/>
                <w:webHidden/>
              </w:rPr>
              <w:fldChar w:fldCharType="begin"/>
            </w:r>
            <w:r w:rsidR="00EA0FAD">
              <w:rPr>
                <w:noProof/>
                <w:webHidden/>
              </w:rPr>
              <w:instrText xml:space="preserve"> PAGEREF _Toc170753210 \h </w:instrText>
            </w:r>
            <w:r w:rsidR="00EA0FAD">
              <w:rPr>
                <w:noProof/>
                <w:webHidden/>
              </w:rPr>
            </w:r>
            <w:r w:rsidR="00EA0FAD">
              <w:rPr>
                <w:noProof/>
                <w:webHidden/>
              </w:rPr>
              <w:fldChar w:fldCharType="separate"/>
            </w:r>
            <w:r w:rsidR="00566048">
              <w:rPr>
                <w:noProof/>
                <w:webHidden/>
              </w:rPr>
              <w:t>48</w:t>
            </w:r>
            <w:r w:rsidR="00EA0FAD">
              <w:rPr>
                <w:noProof/>
                <w:webHidden/>
              </w:rPr>
              <w:fldChar w:fldCharType="end"/>
            </w:r>
          </w:hyperlink>
        </w:p>
        <w:p w14:paraId="6AF94065" w14:textId="6F3C94E4" w:rsidR="00EA0FAD" w:rsidRDefault="00000000">
          <w:pPr>
            <w:pStyle w:val="TOC3"/>
            <w:tabs>
              <w:tab w:val="left" w:pos="1760"/>
              <w:tab w:val="right" w:leader="dot" w:pos="9396"/>
            </w:tabs>
            <w:rPr>
              <w:rFonts w:asciiTheme="minorHAnsi" w:eastAsiaTheme="minorEastAsia" w:hAnsiTheme="minorHAnsi" w:cstheme="minorBidi"/>
              <w:bCs w:val="0"/>
              <w:noProof/>
              <w:color w:val="auto"/>
              <w:sz w:val="22"/>
              <w:szCs w:val="22"/>
              <w:lang w:val="en-GB" w:eastAsia="en-GB"/>
            </w:rPr>
          </w:pPr>
          <w:hyperlink w:anchor="_Toc170753211" w:history="1">
            <w:r w:rsidR="00EA0FAD" w:rsidRPr="00367646">
              <w:rPr>
                <w:rStyle w:val="Hyperlink"/>
                <w:noProof/>
              </w:rPr>
              <w:t>6.5.2</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Biocoagulation/Bioflocculation Experiment (Jar test)</w:t>
            </w:r>
            <w:r w:rsidR="00EA0FAD">
              <w:rPr>
                <w:noProof/>
                <w:webHidden/>
              </w:rPr>
              <w:tab/>
            </w:r>
            <w:r w:rsidR="00EA0FAD">
              <w:rPr>
                <w:noProof/>
                <w:webHidden/>
              </w:rPr>
              <w:fldChar w:fldCharType="begin"/>
            </w:r>
            <w:r w:rsidR="00EA0FAD">
              <w:rPr>
                <w:noProof/>
                <w:webHidden/>
              </w:rPr>
              <w:instrText xml:space="preserve"> PAGEREF _Toc170753211 \h </w:instrText>
            </w:r>
            <w:r w:rsidR="00EA0FAD">
              <w:rPr>
                <w:noProof/>
                <w:webHidden/>
              </w:rPr>
            </w:r>
            <w:r w:rsidR="00EA0FAD">
              <w:rPr>
                <w:noProof/>
                <w:webHidden/>
              </w:rPr>
              <w:fldChar w:fldCharType="separate"/>
            </w:r>
            <w:r w:rsidR="00566048">
              <w:rPr>
                <w:noProof/>
                <w:webHidden/>
              </w:rPr>
              <w:t>49</w:t>
            </w:r>
            <w:r w:rsidR="00EA0FAD">
              <w:rPr>
                <w:noProof/>
                <w:webHidden/>
              </w:rPr>
              <w:fldChar w:fldCharType="end"/>
            </w:r>
          </w:hyperlink>
        </w:p>
        <w:p w14:paraId="77285ACC" w14:textId="72ACAE2C" w:rsidR="00EA0FAD" w:rsidRDefault="00000000">
          <w:pPr>
            <w:pStyle w:val="TOC2"/>
            <w:tabs>
              <w:tab w:val="left" w:pos="1320"/>
              <w:tab w:val="right" w:leader="dot" w:pos="9396"/>
            </w:tabs>
            <w:rPr>
              <w:rFonts w:asciiTheme="minorHAnsi" w:eastAsiaTheme="minorEastAsia" w:hAnsiTheme="minorHAnsi" w:cstheme="minorBidi"/>
              <w:bCs w:val="0"/>
              <w:noProof/>
              <w:color w:val="auto"/>
              <w:sz w:val="22"/>
              <w:szCs w:val="22"/>
              <w:lang w:val="en-GB" w:eastAsia="en-GB"/>
            </w:rPr>
          </w:pPr>
          <w:hyperlink w:anchor="_Toc170753212" w:history="1">
            <w:r w:rsidR="00EA0FAD" w:rsidRPr="00367646">
              <w:rPr>
                <w:rStyle w:val="Hyperlink"/>
                <w:noProof/>
              </w:rPr>
              <w:t>6.6</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Characterization of Oil supercritical Extract Residue (OSER)</w:t>
            </w:r>
            <w:r w:rsidR="00EA0FAD">
              <w:rPr>
                <w:noProof/>
                <w:webHidden/>
              </w:rPr>
              <w:tab/>
            </w:r>
            <w:r w:rsidR="00EA0FAD">
              <w:rPr>
                <w:noProof/>
                <w:webHidden/>
              </w:rPr>
              <w:fldChar w:fldCharType="begin"/>
            </w:r>
            <w:r w:rsidR="00EA0FAD">
              <w:rPr>
                <w:noProof/>
                <w:webHidden/>
              </w:rPr>
              <w:instrText xml:space="preserve"> PAGEREF _Toc170753212 \h </w:instrText>
            </w:r>
            <w:r w:rsidR="00EA0FAD">
              <w:rPr>
                <w:noProof/>
                <w:webHidden/>
              </w:rPr>
            </w:r>
            <w:r w:rsidR="00EA0FAD">
              <w:rPr>
                <w:noProof/>
                <w:webHidden/>
              </w:rPr>
              <w:fldChar w:fldCharType="separate"/>
            </w:r>
            <w:r w:rsidR="00566048">
              <w:rPr>
                <w:noProof/>
                <w:webHidden/>
              </w:rPr>
              <w:t>50</w:t>
            </w:r>
            <w:r w:rsidR="00EA0FAD">
              <w:rPr>
                <w:noProof/>
                <w:webHidden/>
              </w:rPr>
              <w:fldChar w:fldCharType="end"/>
            </w:r>
          </w:hyperlink>
        </w:p>
        <w:p w14:paraId="62304AE7" w14:textId="2F5D2C41" w:rsidR="00EA0FAD" w:rsidRDefault="00000000">
          <w:pPr>
            <w:pStyle w:val="TOC3"/>
            <w:tabs>
              <w:tab w:val="left" w:pos="1760"/>
              <w:tab w:val="right" w:leader="dot" w:pos="9396"/>
            </w:tabs>
            <w:rPr>
              <w:rFonts w:asciiTheme="minorHAnsi" w:eastAsiaTheme="minorEastAsia" w:hAnsiTheme="minorHAnsi" w:cstheme="minorBidi"/>
              <w:bCs w:val="0"/>
              <w:noProof/>
              <w:color w:val="auto"/>
              <w:sz w:val="22"/>
              <w:szCs w:val="22"/>
              <w:lang w:val="en-GB" w:eastAsia="en-GB"/>
            </w:rPr>
          </w:pPr>
          <w:hyperlink w:anchor="_Toc170753213" w:history="1">
            <w:r w:rsidR="00EA0FAD" w:rsidRPr="00367646">
              <w:rPr>
                <w:rStyle w:val="Hyperlink"/>
                <w:noProof/>
              </w:rPr>
              <w:t>6.6.1</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Identification and Dosage of Surface Functions Using the Boehm Method</w:t>
            </w:r>
            <w:r w:rsidR="00EA0FAD">
              <w:rPr>
                <w:noProof/>
                <w:webHidden/>
              </w:rPr>
              <w:tab/>
            </w:r>
            <w:r w:rsidR="00EA0FAD">
              <w:rPr>
                <w:noProof/>
                <w:webHidden/>
              </w:rPr>
              <w:fldChar w:fldCharType="begin"/>
            </w:r>
            <w:r w:rsidR="00EA0FAD">
              <w:rPr>
                <w:noProof/>
                <w:webHidden/>
              </w:rPr>
              <w:instrText xml:space="preserve"> PAGEREF _Toc170753213 \h </w:instrText>
            </w:r>
            <w:r w:rsidR="00EA0FAD">
              <w:rPr>
                <w:noProof/>
                <w:webHidden/>
              </w:rPr>
            </w:r>
            <w:r w:rsidR="00EA0FAD">
              <w:rPr>
                <w:noProof/>
                <w:webHidden/>
              </w:rPr>
              <w:fldChar w:fldCharType="separate"/>
            </w:r>
            <w:r w:rsidR="00566048">
              <w:rPr>
                <w:noProof/>
                <w:webHidden/>
              </w:rPr>
              <w:t>51</w:t>
            </w:r>
            <w:r w:rsidR="00EA0FAD">
              <w:rPr>
                <w:noProof/>
                <w:webHidden/>
              </w:rPr>
              <w:fldChar w:fldCharType="end"/>
            </w:r>
          </w:hyperlink>
        </w:p>
        <w:p w14:paraId="71B6776D" w14:textId="16082CDD" w:rsidR="00EA0FAD" w:rsidRDefault="00000000">
          <w:pPr>
            <w:pStyle w:val="TOC3"/>
            <w:tabs>
              <w:tab w:val="left" w:pos="1760"/>
              <w:tab w:val="right" w:leader="dot" w:pos="9396"/>
            </w:tabs>
            <w:rPr>
              <w:rFonts w:asciiTheme="minorHAnsi" w:eastAsiaTheme="minorEastAsia" w:hAnsiTheme="minorHAnsi" w:cstheme="minorBidi"/>
              <w:bCs w:val="0"/>
              <w:noProof/>
              <w:color w:val="auto"/>
              <w:sz w:val="22"/>
              <w:szCs w:val="22"/>
              <w:lang w:val="en-GB" w:eastAsia="en-GB"/>
            </w:rPr>
          </w:pPr>
          <w:hyperlink w:anchor="_Toc170753214" w:history="1">
            <w:r w:rsidR="00EA0FAD" w:rsidRPr="00367646">
              <w:rPr>
                <w:rStyle w:val="Hyperlink"/>
                <w:noProof/>
              </w:rPr>
              <w:t>6.6.2</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pH at the point of zero charge:</w:t>
            </w:r>
            <w:r w:rsidR="00EA0FAD">
              <w:rPr>
                <w:noProof/>
                <w:webHidden/>
              </w:rPr>
              <w:tab/>
            </w:r>
            <w:r w:rsidR="00EA0FAD">
              <w:rPr>
                <w:noProof/>
                <w:webHidden/>
              </w:rPr>
              <w:fldChar w:fldCharType="begin"/>
            </w:r>
            <w:r w:rsidR="00EA0FAD">
              <w:rPr>
                <w:noProof/>
                <w:webHidden/>
              </w:rPr>
              <w:instrText xml:space="preserve"> PAGEREF _Toc170753214 \h </w:instrText>
            </w:r>
            <w:r w:rsidR="00EA0FAD">
              <w:rPr>
                <w:noProof/>
                <w:webHidden/>
              </w:rPr>
            </w:r>
            <w:r w:rsidR="00EA0FAD">
              <w:rPr>
                <w:noProof/>
                <w:webHidden/>
              </w:rPr>
              <w:fldChar w:fldCharType="separate"/>
            </w:r>
            <w:r w:rsidR="00566048">
              <w:rPr>
                <w:noProof/>
                <w:webHidden/>
              </w:rPr>
              <w:t>52</w:t>
            </w:r>
            <w:r w:rsidR="00EA0FAD">
              <w:rPr>
                <w:noProof/>
                <w:webHidden/>
              </w:rPr>
              <w:fldChar w:fldCharType="end"/>
            </w:r>
          </w:hyperlink>
        </w:p>
        <w:p w14:paraId="001085F1" w14:textId="73F47E64" w:rsidR="00EA0FAD" w:rsidRDefault="00000000">
          <w:pPr>
            <w:pStyle w:val="TOC3"/>
            <w:tabs>
              <w:tab w:val="left" w:pos="1760"/>
              <w:tab w:val="right" w:leader="dot" w:pos="9396"/>
            </w:tabs>
            <w:rPr>
              <w:rFonts w:asciiTheme="minorHAnsi" w:eastAsiaTheme="minorEastAsia" w:hAnsiTheme="minorHAnsi" w:cstheme="minorBidi"/>
              <w:bCs w:val="0"/>
              <w:noProof/>
              <w:color w:val="auto"/>
              <w:sz w:val="22"/>
              <w:szCs w:val="22"/>
              <w:lang w:val="en-GB" w:eastAsia="en-GB"/>
            </w:rPr>
          </w:pPr>
          <w:hyperlink w:anchor="_Toc170753215" w:history="1">
            <w:r w:rsidR="00EA0FAD" w:rsidRPr="00367646">
              <w:rPr>
                <w:rStyle w:val="Hyperlink"/>
                <w:noProof/>
              </w:rPr>
              <w:t>6.6.3</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Iodine index</w:t>
            </w:r>
            <w:r w:rsidR="00EA0FAD">
              <w:rPr>
                <w:noProof/>
                <w:webHidden/>
              </w:rPr>
              <w:tab/>
            </w:r>
            <w:r w:rsidR="00EA0FAD">
              <w:rPr>
                <w:noProof/>
                <w:webHidden/>
              </w:rPr>
              <w:fldChar w:fldCharType="begin"/>
            </w:r>
            <w:r w:rsidR="00EA0FAD">
              <w:rPr>
                <w:noProof/>
                <w:webHidden/>
              </w:rPr>
              <w:instrText xml:space="preserve"> PAGEREF _Toc170753215 \h </w:instrText>
            </w:r>
            <w:r w:rsidR="00EA0FAD">
              <w:rPr>
                <w:noProof/>
                <w:webHidden/>
              </w:rPr>
            </w:r>
            <w:r w:rsidR="00EA0FAD">
              <w:rPr>
                <w:noProof/>
                <w:webHidden/>
              </w:rPr>
              <w:fldChar w:fldCharType="separate"/>
            </w:r>
            <w:r w:rsidR="00566048">
              <w:rPr>
                <w:noProof/>
                <w:webHidden/>
              </w:rPr>
              <w:t>54</w:t>
            </w:r>
            <w:r w:rsidR="00EA0FAD">
              <w:rPr>
                <w:noProof/>
                <w:webHidden/>
              </w:rPr>
              <w:fldChar w:fldCharType="end"/>
            </w:r>
          </w:hyperlink>
        </w:p>
        <w:p w14:paraId="14EF0D0D" w14:textId="2A99829B" w:rsidR="00EA0FAD" w:rsidRDefault="00000000">
          <w:pPr>
            <w:pStyle w:val="TOC3"/>
            <w:tabs>
              <w:tab w:val="left" w:pos="1760"/>
              <w:tab w:val="right" w:leader="dot" w:pos="9396"/>
            </w:tabs>
            <w:rPr>
              <w:rFonts w:asciiTheme="minorHAnsi" w:eastAsiaTheme="minorEastAsia" w:hAnsiTheme="minorHAnsi" w:cstheme="minorBidi"/>
              <w:bCs w:val="0"/>
              <w:noProof/>
              <w:color w:val="auto"/>
              <w:sz w:val="22"/>
              <w:szCs w:val="22"/>
              <w:lang w:val="en-GB" w:eastAsia="en-GB"/>
            </w:rPr>
          </w:pPr>
          <w:hyperlink w:anchor="_Toc170753216" w:history="1">
            <w:r w:rsidR="00EA0FAD" w:rsidRPr="00367646">
              <w:rPr>
                <w:rStyle w:val="Hyperlink"/>
                <w:noProof/>
              </w:rPr>
              <w:t>6.6.4</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Methylene blue index</w:t>
            </w:r>
            <w:r w:rsidR="00EA0FAD">
              <w:rPr>
                <w:noProof/>
                <w:webHidden/>
              </w:rPr>
              <w:tab/>
            </w:r>
            <w:r w:rsidR="00EA0FAD">
              <w:rPr>
                <w:noProof/>
                <w:webHidden/>
              </w:rPr>
              <w:fldChar w:fldCharType="begin"/>
            </w:r>
            <w:r w:rsidR="00EA0FAD">
              <w:rPr>
                <w:noProof/>
                <w:webHidden/>
              </w:rPr>
              <w:instrText xml:space="preserve"> PAGEREF _Toc170753216 \h </w:instrText>
            </w:r>
            <w:r w:rsidR="00EA0FAD">
              <w:rPr>
                <w:noProof/>
                <w:webHidden/>
              </w:rPr>
            </w:r>
            <w:r w:rsidR="00EA0FAD">
              <w:rPr>
                <w:noProof/>
                <w:webHidden/>
              </w:rPr>
              <w:fldChar w:fldCharType="separate"/>
            </w:r>
            <w:r w:rsidR="00566048">
              <w:rPr>
                <w:noProof/>
                <w:webHidden/>
              </w:rPr>
              <w:t>55</w:t>
            </w:r>
            <w:r w:rsidR="00EA0FAD">
              <w:rPr>
                <w:noProof/>
                <w:webHidden/>
              </w:rPr>
              <w:fldChar w:fldCharType="end"/>
            </w:r>
          </w:hyperlink>
        </w:p>
        <w:p w14:paraId="31D45C6E" w14:textId="138DA8AF" w:rsidR="00EA0FAD" w:rsidRDefault="00000000">
          <w:pPr>
            <w:pStyle w:val="TOC3"/>
            <w:tabs>
              <w:tab w:val="left" w:pos="1760"/>
              <w:tab w:val="right" w:leader="dot" w:pos="9396"/>
            </w:tabs>
            <w:rPr>
              <w:rFonts w:asciiTheme="minorHAnsi" w:eastAsiaTheme="minorEastAsia" w:hAnsiTheme="minorHAnsi" w:cstheme="minorBidi"/>
              <w:bCs w:val="0"/>
              <w:noProof/>
              <w:color w:val="auto"/>
              <w:sz w:val="22"/>
              <w:szCs w:val="22"/>
              <w:lang w:val="en-GB" w:eastAsia="en-GB"/>
            </w:rPr>
          </w:pPr>
          <w:hyperlink w:anchor="_Toc170753217" w:history="1">
            <w:r w:rsidR="00EA0FAD" w:rsidRPr="00367646">
              <w:rPr>
                <w:rStyle w:val="Hyperlink"/>
                <w:noProof/>
              </w:rPr>
              <w:t>6.6.5</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Phenol index</w:t>
            </w:r>
            <w:r w:rsidR="00EA0FAD">
              <w:rPr>
                <w:noProof/>
                <w:webHidden/>
              </w:rPr>
              <w:tab/>
            </w:r>
            <w:r w:rsidR="00EA0FAD">
              <w:rPr>
                <w:noProof/>
                <w:webHidden/>
              </w:rPr>
              <w:fldChar w:fldCharType="begin"/>
            </w:r>
            <w:r w:rsidR="00EA0FAD">
              <w:rPr>
                <w:noProof/>
                <w:webHidden/>
              </w:rPr>
              <w:instrText xml:space="preserve"> PAGEREF _Toc170753217 \h </w:instrText>
            </w:r>
            <w:r w:rsidR="00EA0FAD">
              <w:rPr>
                <w:noProof/>
                <w:webHidden/>
              </w:rPr>
            </w:r>
            <w:r w:rsidR="00EA0FAD">
              <w:rPr>
                <w:noProof/>
                <w:webHidden/>
              </w:rPr>
              <w:fldChar w:fldCharType="separate"/>
            </w:r>
            <w:r w:rsidR="00566048">
              <w:rPr>
                <w:noProof/>
                <w:webHidden/>
              </w:rPr>
              <w:t>57</w:t>
            </w:r>
            <w:r w:rsidR="00EA0FAD">
              <w:rPr>
                <w:noProof/>
                <w:webHidden/>
              </w:rPr>
              <w:fldChar w:fldCharType="end"/>
            </w:r>
          </w:hyperlink>
        </w:p>
        <w:p w14:paraId="3AEAABA4" w14:textId="07C41856" w:rsidR="00EA0FAD" w:rsidRDefault="00000000">
          <w:pPr>
            <w:pStyle w:val="TOC2"/>
            <w:tabs>
              <w:tab w:val="left" w:pos="1320"/>
              <w:tab w:val="right" w:leader="dot" w:pos="9396"/>
            </w:tabs>
            <w:rPr>
              <w:rFonts w:asciiTheme="minorHAnsi" w:eastAsiaTheme="minorEastAsia" w:hAnsiTheme="minorHAnsi" w:cstheme="minorBidi"/>
              <w:bCs w:val="0"/>
              <w:noProof/>
              <w:color w:val="auto"/>
              <w:sz w:val="22"/>
              <w:szCs w:val="22"/>
              <w:lang w:val="en-GB" w:eastAsia="en-GB"/>
            </w:rPr>
          </w:pPr>
          <w:hyperlink w:anchor="_Toc170753218" w:history="1">
            <w:r w:rsidR="00EA0FAD" w:rsidRPr="00367646">
              <w:rPr>
                <w:rStyle w:val="Hyperlink"/>
                <w:noProof/>
              </w:rPr>
              <w:t>6.7</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Results of FTIR characterization of OSER before and after treatment</w:t>
            </w:r>
            <w:r w:rsidR="00EA0FAD">
              <w:rPr>
                <w:noProof/>
                <w:webHidden/>
              </w:rPr>
              <w:tab/>
            </w:r>
            <w:r w:rsidR="00EA0FAD">
              <w:rPr>
                <w:noProof/>
                <w:webHidden/>
              </w:rPr>
              <w:fldChar w:fldCharType="begin"/>
            </w:r>
            <w:r w:rsidR="00EA0FAD">
              <w:rPr>
                <w:noProof/>
                <w:webHidden/>
              </w:rPr>
              <w:instrText xml:space="preserve"> PAGEREF _Toc170753218 \h </w:instrText>
            </w:r>
            <w:r w:rsidR="00EA0FAD">
              <w:rPr>
                <w:noProof/>
                <w:webHidden/>
              </w:rPr>
            </w:r>
            <w:r w:rsidR="00EA0FAD">
              <w:rPr>
                <w:noProof/>
                <w:webHidden/>
              </w:rPr>
              <w:fldChar w:fldCharType="separate"/>
            </w:r>
            <w:r w:rsidR="00566048">
              <w:rPr>
                <w:noProof/>
                <w:webHidden/>
              </w:rPr>
              <w:t>57</w:t>
            </w:r>
            <w:r w:rsidR="00EA0FAD">
              <w:rPr>
                <w:noProof/>
                <w:webHidden/>
              </w:rPr>
              <w:fldChar w:fldCharType="end"/>
            </w:r>
          </w:hyperlink>
        </w:p>
        <w:p w14:paraId="57C7855F" w14:textId="0732D156" w:rsidR="00EA0FAD" w:rsidRDefault="00000000">
          <w:pPr>
            <w:pStyle w:val="TOC1"/>
            <w:tabs>
              <w:tab w:val="left" w:pos="1320"/>
              <w:tab w:val="right" w:leader="dot" w:pos="9396"/>
            </w:tabs>
            <w:rPr>
              <w:rFonts w:asciiTheme="minorHAnsi" w:eastAsiaTheme="minorEastAsia" w:hAnsiTheme="minorHAnsi" w:cstheme="minorBidi"/>
              <w:bCs w:val="0"/>
              <w:noProof/>
              <w:color w:val="auto"/>
              <w:sz w:val="22"/>
              <w:szCs w:val="22"/>
              <w:lang w:val="en-GB" w:eastAsia="en-GB"/>
            </w:rPr>
          </w:pPr>
          <w:hyperlink w:anchor="_Toc170753219" w:history="1">
            <w:r w:rsidR="00EA0FAD" w:rsidRPr="00367646">
              <w:rPr>
                <w:rStyle w:val="Hyperlink"/>
                <w:noProof/>
              </w:rPr>
              <w:t>7</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Chapter 7 Results and discussion</w:t>
            </w:r>
            <w:r w:rsidR="00EA0FAD">
              <w:rPr>
                <w:noProof/>
                <w:webHidden/>
              </w:rPr>
              <w:tab/>
            </w:r>
            <w:r w:rsidR="00EA0FAD">
              <w:rPr>
                <w:noProof/>
                <w:webHidden/>
              </w:rPr>
              <w:fldChar w:fldCharType="begin"/>
            </w:r>
            <w:r w:rsidR="00EA0FAD">
              <w:rPr>
                <w:noProof/>
                <w:webHidden/>
              </w:rPr>
              <w:instrText xml:space="preserve"> PAGEREF _Toc170753219 \h </w:instrText>
            </w:r>
            <w:r w:rsidR="00EA0FAD">
              <w:rPr>
                <w:noProof/>
                <w:webHidden/>
              </w:rPr>
            </w:r>
            <w:r w:rsidR="00EA0FAD">
              <w:rPr>
                <w:noProof/>
                <w:webHidden/>
              </w:rPr>
              <w:fldChar w:fldCharType="separate"/>
            </w:r>
            <w:r w:rsidR="00566048">
              <w:rPr>
                <w:noProof/>
                <w:webHidden/>
              </w:rPr>
              <w:t>61</w:t>
            </w:r>
            <w:r w:rsidR="00EA0FAD">
              <w:rPr>
                <w:noProof/>
                <w:webHidden/>
              </w:rPr>
              <w:fldChar w:fldCharType="end"/>
            </w:r>
          </w:hyperlink>
        </w:p>
        <w:p w14:paraId="1C5482B4" w14:textId="5BFEC397" w:rsidR="00EA0FAD" w:rsidRDefault="00000000">
          <w:pPr>
            <w:pStyle w:val="TOC2"/>
            <w:tabs>
              <w:tab w:val="left" w:pos="1320"/>
              <w:tab w:val="right" w:leader="dot" w:pos="9396"/>
            </w:tabs>
            <w:rPr>
              <w:rFonts w:asciiTheme="minorHAnsi" w:eastAsiaTheme="minorEastAsia" w:hAnsiTheme="minorHAnsi" w:cstheme="minorBidi"/>
              <w:bCs w:val="0"/>
              <w:noProof/>
              <w:color w:val="auto"/>
              <w:sz w:val="22"/>
              <w:szCs w:val="22"/>
              <w:lang w:val="en-GB" w:eastAsia="en-GB"/>
            </w:rPr>
          </w:pPr>
          <w:hyperlink w:anchor="_Toc170753220" w:history="1">
            <w:r w:rsidR="00EA0FAD" w:rsidRPr="00367646">
              <w:rPr>
                <w:rStyle w:val="Hyperlink"/>
                <w:noProof/>
              </w:rPr>
              <w:t>7.1</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Effect of dosage of OSER</w:t>
            </w:r>
            <w:r w:rsidR="00EA0FAD">
              <w:rPr>
                <w:noProof/>
                <w:webHidden/>
              </w:rPr>
              <w:tab/>
            </w:r>
            <w:r w:rsidR="00EA0FAD">
              <w:rPr>
                <w:noProof/>
                <w:webHidden/>
              </w:rPr>
              <w:fldChar w:fldCharType="begin"/>
            </w:r>
            <w:r w:rsidR="00EA0FAD">
              <w:rPr>
                <w:noProof/>
                <w:webHidden/>
              </w:rPr>
              <w:instrText xml:space="preserve"> PAGEREF _Toc170753220 \h </w:instrText>
            </w:r>
            <w:r w:rsidR="00EA0FAD">
              <w:rPr>
                <w:noProof/>
                <w:webHidden/>
              </w:rPr>
            </w:r>
            <w:r w:rsidR="00EA0FAD">
              <w:rPr>
                <w:noProof/>
                <w:webHidden/>
              </w:rPr>
              <w:fldChar w:fldCharType="separate"/>
            </w:r>
            <w:r w:rsidR="00566048">
              <w:rPr>
                <w:noProof/>
                <w:webHidden/>
              </w:rPr>
              <w:t>61</w:t>
            </w:r>
            <w:r w:rsidR="00EA0FAD">
              <w:rPr>
                <w:noProof/>
                <w:webHidden/>
              </w:rPr>
              <w:fldChar w:fldCharType="end"/>
            </w:r>
          </w:hyperlink>
        </w:p>
        <w:p w14:paraId="7126EA29" w14:textId="09CE83B6" w:rsidR="00EA0FAD" w:rsidRDefault="00000000">
          <w:pPr>
            <w:pStyle w:val="TOC2"/>
            <w:tabs>
              <w:tab w:val="left" w:pos="1320"/>
              <w:tab w:val="right" w:leader="dot" w:pos="9396"/>
            </w:tabs>
            <w:rPr>
              <w:rFonts w:asciiTheme="minorHAnsi" w:eastAsiaTheme="minorEastAsia" w:hAnsiTheme="minorHAnsi" w:cstheme="minorBidi"/>
              <w:bCs w:val="0"/>
              <w:noProof/>
              <w:color w:val="auto"/>
              <w:sz w:val="22"/>
              <w:szCs w:val="22"/>
              <w:lang w:val="en-GB" w:eastAsia="en-GB"/>
            </w:rPr>
          </w:pPr>
          <w:hyperlink w:anchor="_Toc170753221" w:history="1">
            <w:r w:rsidR="00EA0FAD" w:rsidRPr="00367646">
              <w:rPr>
                <w:rStyle w:val="Hyperlink"/>
                <w:noProof/>
              </w:rPr>
              <w:t>7.2</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Effect of flocculent</w:t>
            </w:r>
            <w:r w:rsidR="00EA0FAD">
              <w:rPr>
                <w:noProof/>
                <w:webHidden/>
              </w:rPr>
              <w:tab/>
            </w:r>
            <w:r w:rsidR="00EA0FAD">
              <w:rPr>
                <w:noProof/>
                <w:webHidden/>
              </w:rPr>
              <w:fldChar w:fldCharType="begin"/>
            </w:r>
            <w:r w:rsidR="00EA0FAD">
              <w:rPr>
                <w:noProof/>
                <w:webHidden/>
              </w:rPr>
              <w:instrText xml:space="preserve"> PAGEREF _Toc170753221 \h </w:instrText>
            </w:r>
            <w:r w:rsidR="00EA0FAD">
              <w:rPr>
                <w:noProof/>
                <w:webHidden/>
              </w:rPr>
            </w:r>
            <w:r w:rsidR="00EA0FAD">
              <w:rPr>
                <w:noProof/>
                <w:webHidden/>
              </w:rPr>
              <w:fldChar w:fldCharType="separate"/>
            </w:r>
            <w:r w:rsidR="00566048">
              <w:rPr>
                <w:noProof/>
                <w:webHidden/>
              </w:rPr>
              <w:t>63</w:t>
            </w:r>
            <w:r w:rsidR="00EA0FAD">
              <w:rPr>
                <w:noProof/>
                <w:webHidden/>
              </w:rPr>
              <w:fldChar w:fldCharType="end"/>
            </w:r>
          </w:hyperlink>
        </w:p>
        <w:p w14:paraId="7CF21EA0" w14:textId="4C78600A" w:rsidR="00EA0FAD" w:rsidRDefault="00000000">
          <w:pPr>
            <w:pStyle w:val="TOC2"/>
            <w:tabs>
              <w:tab w:val="left" w:pos="1320"/>
              <w:tab w:val="right" w:leader="dot" w:pos="9396"/>
            </w:tabs>
            <w:rPr>
              <w:rFonts w:asciiTheme="minorHAnsi" w:eastAsiaTheme="minorEastAsia" w:hAnsiTheme="minorHAnsi" w:cstheme="minorBidi"/>
              <w:bCs w:val="0"/>
              <w:noProof/>
              <w:color w:val="auto"/>
              <w:sz w:val="22"/>
              <w:szCs w:val="22"/>
              <w:lang w:val="en-GB" w:eastAsia="en-GB"/>
            </w:rPr>
          </w:pPr>
          <w:hyperlink w:anchor="_Toc170753222" w:history="1">
            <w:r w:rsidR="00EA0FAD" w:rsidRPr="00367646">
              <w:rPr>
                <w:rStyle w:val="Hyperlink"/>
                <w:noProof/>
              </w:rPr>
              <w:t>7.3</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Effect of pH</w:t>
            </w:r>
            <w:r w:rsidR="00EA0FAD">
              <w:rPr>
                <w:noProof/>
                <w:webHidden/>
              </w:rPr>
              <w:tab/>
            </w:r>
            <w:r w:rsidR="00EA0FAD">
              <w:rPr>
                <w:noProof/>
                <w:webHidden/>
              </w:rPr>
              <w:fldChar w:fldCharType="begin"/>
            </w:r>
            <w:r w:rsidR="00EA0FAD">
              <w:rPr>
                <w:noProof/>
                <w:webHidden/>
              </w:rPr>
              <w:instrText xml:space="preserve"> PAGEREF _Toc170753222 \h </w:instrText>
            </w:r>
            <w:r w:rsidR="00EA0FAD">
              <w:rPr>
                <w:noProof/>
                <w:webHidden/>
              </w:rPr>
            </w:r>
            <w:r w:rsidR="00EA0FAD">
              <w:rPr>
                <w:noProof/>
                <w:webHidden/>
              </w:rPr>
              <w:fldChar w:fldCharType="separate"/>
            </w:r>
            <w:r w:rsidR="00566048">
              <w:rPr>
                <w:noProof/>
                <w:webHidden/>
              </w:rPr>
              <w:t>64</w:t>
            </w:r>
            <w:r w:rsidR="00EA0FAD">
              <w:rPr>
                <w:noProof/>
                <w:webHidden/>
              </w:rPr>
              <w:fldChar w:fldCharType="end"/>
            </w:r>
          </w:hyperlink>
        </w:p>
        <w:p w14:paraId="6F8DEA84" w14:textId="1B2DBA47" w:rsidR="00EA0FAD" w:rsidRDefault="00000000">
          <w:pPr>
            <w:pStyle w:val="TOC2"/>
            <w:tabs>
              <w:tab w:val="left" w:pos="1320"/>
              <w:tab w:val="right" w:leader="dot" w:pos="9396"/>
            </w:tabs>
            <w:rPr>
              <w:rFonts w:asciiTheme="minorHAnsi" w:eastAsiaTheme="minorEastAsia" w:hAnsiTheme="minorHAnsi" w:cstheme="minorBidi"/>
              <w:bCs w:val="0"/>
              <w:noProof/>
              <w:color w:val="auto"/>
              <w:sz w:val="22"/>
              <w:szCs w:val="22"/>
              <w:lang w:val="en-GB" w:eastAsia="en-GB"/>
            </w:rPr>
          </w:pPr>
          <w:hyperlink w:anchor="_Toc170753223" w:history="1">
            <w:r w:rsidR="00EA0FAD" w:rsidRPr="00367646">
              <w:rPr>
                <w:rStyle w:val="Hyperlink"/>
                <w:noProof/>
              </w:rPr>
              <w:t>7.4</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Adsorption study</w:t>
            </w:r>
            <w:r w:rsidR="00EA0FAD">
              <w:rPr>
                <w:noProof/>
                <w:webHidden/>
              </w:rPr>
              <w:tab/>
            </w:r>
            <w:r w:rsidR="00EA0FAD">
              <w:rPr>
                <w:noProof/>
                <w:webHidden/>
              </w:rPr>
              <w:fldChar w:fldCharType="begin"/>
            </w:r>
            <w:r w:rsidR="00EA0FAD">
              <w:rPr>
                <w:noProof/>
                <w:webHidden/>
              </w:rPr>
              <w:instrText xml:space="preserve"> PAGEREF _Toc170753223 \h </w:instrText>
            </w:r>
            <w:r w:rsidR="00EA0FAD">
              <w:rPr>
                <w:noProof/>
                <w:webHidden/>
              </w:rPr>
            </w:r>
            <w:r w:rsidR="00EA0FAD">
              <w:rPr>
                <w:noProof/>
                <w:webHidden/>
              </w:rPr>
              <w:fldChar w:fldCharType="separate"/>
            </w:r>
            <w:r w:rsidR="00566048">
              <w:rPr>
                <w:noProof/>
                <w:webHidden/>
              </w:rPr>
              <w:t>67</w:t>
            </w:r>
            <w:r w:rsidR="00EA0FAD">
              <w:rPr>
                <w:noProof/>
                <w:webHidden/>
              </w:rPr>
              <w:fldChar w:fldCharType="end"/>
            </w:r>
          </w:hyperlink>
        </w:p>
        <w:p w14:paraId="326AB6AD" w14:textId="4913A978" w:rsidR="00EA0FAD" w:rsidRDefault="00000000">
          <w:pPr>
            <w:pStyle w:val="TOC3"/>
            <w:tabs>
              <w:tab w:val="left" w:pos="1760"/>
              <w:tab w:val="right" w:leader="dot" w:pos="9396"/>
            </w:tabs>
            <w:rPr>
              <w:rFonts w:asciiTheme="minorHAnsi" w:eastAsiaTheme="minorEastAsia" w:hAnsiTheme="minorHAnsi" w:cstheme="minorBidi"/>
              <w:bCs w:val="0"/>
              <w:noProof/>
              <w:color w:val="auto"/>
              <w:sz w:val="22"/>
              <w:szCs w:val="22"/>
              <w:lang w:val="en-GB" w:eastAsia="en-GB"/>
            </w:rPr>
          </w:pPr>
          <w:hyperlink w:anchor="_Toc170753224" w:history="1">
            <w:r w:rsidR="00EA0FAD" w:rsidRPr="00367646">
              <w:rPr>
                <w:rStyle w:val="Hyperlink"/>
                <w:noProof/>
              </w:rPr>
              <w:t>7.4.1</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Effect of dosage</w:t>
            </w:r>
            <w:r w:rsidR="00EA0FAD">
              <w:rPr>
                <w:noProof/>
                <w:webHidden/>
              </w:rPr>
              <w:tab/>
            </w:r>
            <w:r w:rsidR="00EA0FAD">
              <w:rPr>
                <w:noProof/>
                <w:webHidden/>
              </w:rPr>
              <w:fldChar w:fldCharType="begin"/>
            </w:r>
            <w:r w:rsidR="00EA0FAD">
              <w:rPr>
                <w:noProof/>
                <w:webHidden/>
              </w:rPr>
              <w:instrText xml:space="preserve"> PAGEREF _Toc170753224 \h </w:instrText>
            </w:r>
            <w:r w:rsidR="00EA0FAD">
              <w:rPr>
                <w:noProof/>
                <w:webHidden/>
              </w:rPr>
            </w:r>
            <w:r w:rsidR="00EA0FAD">
              <w:rPr>
                <w:noProof/>
                <w:webHidden/>
              </w:rPr>
              <w:fldChar w:fldCharType="separate"/>
            </w:r>
            <w:r w:rsidR="00566048">
              <w:rPr>
                <w:noProof/>
                <w:webHidden/>
              </w:rPr>
              <w:t>67</w:t>
            </w:r>
            <w:r w:rsidR="00EA0FAD">
              <w:rPr>
                <w:noProof/>
                <w:webHidden/>
              </w:rPr>
              <w:fldChar w:fldCharType="end"/>
            </w:r>
          </w:hyperlink>
        </w:p>
        <w:p w14:paraId="42EED3E7" w14:textId="06B008A5" w:rsidR="00EA0FAD" w:rsidRDefault="00000000">
          <w:pPr>
            <w:pStyle w:val="TOC3"/>
            <w:tabs>
              <w:tab w:val="left" w:pos="1760"/>
              <w:tab w:val="right" w:leader="dot" w:pos="9396"/>
            </w:tabs>
            <w:rPr>
              <w:rFonts w:asciiTheme="minorHAnsi" w:eastAsiaTheme="minorEastAsia" w:hAnsiTheme="minorHAnsi" w:cstheme="minorBidi"/>
              <w:bCs w:val="0"/>
              <w:noProof/>
              <w:color w:val="auto"/>
              <w:sz w:val="22"/>
              <w:szCs w:val="22"/>
              <w:lang w:val="en-GB" w:eastAsia="en-GB"/>
            </w:rPr>
          </w:pPr>
          <w:hyperlink w:anchor="_Toc170753225" w:history="1">
            <w:r w:rsidR="00EA0FAD" w:rsidRPr="00367646">
              <w:rPr>
                <w:rStyle w:val="Hyperlink"/>
                <w:noProof/>
              </w:rPr>
              <w:t>7.4.2</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Influence of contact time</w:t>
            </w:r>
            <w:r w:rsidR="00EA0FAD">
              <w:rPr>
                <w:noProof/>
                <w:webHidden/>
              </w:rPr>
              <w:tab/>
            </w:r>
            <w:r w:rsidR="00EA0FAD">
              <w:rPr>
                <w:noProof/>
                <w:webHidden/>
              </w:rPr>
              <w:fldChar w:fldCharType="begin"/>
            </w:r>
            <w:r w:rsidR="00EA0FAD">
              <w:rPr>
                <w:noProof/>
                <w:webHidden/>
              </w:rPr>
              <w:instrText xml:space="preserve"> PAGEREF _Toc170753225 \h </w:instrText>
            </w:r>
            <w:r w:rsidR="00EA0FAD">
              <w:rPr>
                <w:noProof/>
                <w:webHidden/>
              </w:rPr>
            </w:r>
            <w:r w:rsidR="00EA0FAD">
              <w:rPr>
                <w:noProof/>
                <w:webHidden/>
              </w:rPr>
              <w:fldChar w:fldCharType="separate"/>
            </w:r>
            <w:r w:rsidR="00566048">
              <w:rPr>
                <w:noProof/>
                <w:webHidden/>
              </w:rPr>
              <w:t>69</w:t>
            </w:r>
            <w:r w:rsidR="00EA0FAD">
              <w:rPr>
                <w:noProof/>
                <w:webHidden/>
              </w:rPr>
              <w:fldChar w:fldCharType="end"/>
            </w:r>
          </w:hyperlink>
        </w:p>
        <w:p w14:paraId="5F442294" w14:textId="31BA35CC" w:rsidR="00EA0FAD" w:rsidRDefault="00000000">
          <w:pPr>
            <w:pStyle w:val="TOC2"/>
            <w:tabs>
              <w:tab w:val="left" w:pos="1320"/>
              <w:tab w:val="right" w:leader="dot" w:pos="9396"/>
            </w:tabs>
            <w:rPr>
              <w:rFonts w:asciiTheme="minorHAnsi" w:eastAsiaTheme="minorEastAsia" w:hAnsiTheme="minorHAnsi" w:cstheme="minorBidi"/>
              <w:bCs w:val="0"/>
              <w:noProof/>
              <w:color w:val="auto"/>
              <w:sz w:val="22"/>
              <w:szCs w:val="22"/>
              <w:lang w:val="en-GB" w:eastAsia="en-GB"/>
            </w:rPr>
          </w:pPr>
          <w:hyperlink w:anchor="_Toc170753226" w:history="1">
            <w:r w:rsidR="00EA0FAD" w:rsidRPr="00367646">
              <w:rPr>
                <w:rStyle w:val="Hyperlink"/>
                <w:noProof/>
              </w:rPr>
              <w:t>7.5</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Kinetic study</w:t>
            </w:r>
            <w:r w:rsidR="00EA0FAD">
              <w:rPr>
                <w:noProof/>
                <w:webHidden/>
              </w:rPr>
              <w:tab/>
            </w:r>
            <w:r w:rsidR="00EA0FAD">
              <w:rPr>
                <w:noProof/>
                <w:webHidden/>
              </w:rPr>
              <w:fldChar w:fldCharType="begin"/>
            </w:r>
            <w:r w:rsidR="00EA0FAD">
              <w:rPr>
                <w:noProof/>
                <w:webHidden/>
              </w:rPr>
              <w:instrText xml:space="preserve"> PAGEREF _Toc170753226 \h </w:instrText>
            </w:r>
            <w:r w:rsidR="00EA0FAD">
              <w:rPr>
                <w:noProof/>
                <w:webHidden/>
              </w:rPr>
            </w:r>
            <w:r w:rsidR="00EA0FAD">
              <w:rPr>
                <w:noProof/>
                <w:webHidden/>
              </w:rPr>
              <w:fldChar w:fldCharType="separate"/>
            </w:r>
            <w:r w:rsidR="00566048">
              <w:rPr>
                <w:noProof/>
                <w:webHidden/>
              </w:rPr>
              <w:t>71</w:t>
            </w:r>
            <w:r w:rsidR="00EA0FAD">
              <w:rPr>
                <w:noProof/>
                <w:webHidden/>
              </w:rPr>
              <w:fldChar w:fldCharType="end"/>
            </w:r>
          </w:hyperlink>
        </w:p>
        <w:p w14:paraId="53EF638D" w14:textId="79FFE586" w:rsidR="00EA0FAD" w:rsidRDefault="00000000">
          <w:pPr>
            <w:pStyle w:val="TOC3"/>
            <w:tabs>
              <w:tab w:val="left" w:pos="1760"/>
              <w:tab w:val="right" w:leader="dot" w:pos="9396"/>
            </w:tabs>
            <w:rPr>
              <w:rFonts w:asciiTheme="minorHAnsi" w:eastAsiaTheme="minorEastAsia" w:hAnsiTheme="minorHAnsi" w:cstheme="minorBidi"/>
              <w:bCs w:val="0"/>
              <w:noProof/>
              <w:color w:val="auto"/>
              <w:sz w:val="22"/>
              <w:szCs w:val="22"/>
              <w:lang w:val="en-GB" w:eastAsia="en-GB"/>
            </w:rPr>
          </w:pPr>
          <w:hyperlink w:anchor="_Toc170753227" w:history="1">
            <w:r w:rsidR="00EA0FAD" w:rsidRPr="00367646">
              <w:rPr>
                <w:rStyle w:val="Hyperlink"/>
                <w:noProof/>
              </w:rPr>
              <w:t>7.5.1</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shd w:val="clear" w:color="auto" w:fill="FFFFFF"/>
              </w:rPr>
              <w:t>Pseudo-first-order kinetic</w:t>
            </w:r>
            <w:r w:rsidR="00EA0FAD">
              <w:rPr>
                <w:noProof/>
                <w:webHidden/>
              </w:rPr>
              <w:tab/>
            </w:r>
            <w:r w:rsidR="00EA0FAD">
              <w:rPr>
                <w:noProof/>
                <w:webHidden/>
              </w:rPr>
              <w:fldChar w:fldCharType="begin"/>
            </w:r>
            <w:r w:rsidR="00EA0FAD">
              <w:rPr>
                <w:noProof/>
                <w:webHidden/>
              </w:rPr>
              <w:instrText xml:space="preserve"> PAGEREF _Toc170753227 \h </w:instrText>
            </w:r>
            <w:r w:rsidR="00EA0FAD">
              <w:rPr>
                <w:noProof/>
                <w:webHidden/>
              </w:rPr>
            </w:r>
            <w:r w:rsidR="00EA0FAD">
              <w:rPr>
                <w:noProof/>
                <w:webHidden/>
              </w:rPr>
              <w:fldChar w:fldCharType="separate"/>
            </w:r>
            <w:r w:rsidR="00566048">
              <w:rPr>
                <w:noProof/>
                <w:webHidden/>
              </w:rPr>
              <w:t>71</w:t>
            </w:r>
            <w:r w:rsidR="00EA0FAD">
              <w:rPr>
                <w:noProof/>
                <w:webHidden/>
              </w:rPr>
              <w:fldChar w:fldCharType="end"/>
            </w:r>
          </w:hyperlink>
        </w:p>
        <w:p w14:paraId="21CB059F" w14:textId="71B08F0E" w:rsidR="00EA0FAD" w:rsidRDefault="00000000">
          <w:pPr>
            <w:pStyle w:val="TOC3"/>
            <w:tabs>
              <w:tab w:val="left" w:pos="1760"/>
              <w:tab w:val="right" w:leader="dot" w:pos="9396"/>
            </w:tabs>
            <w:rPr>
              <w:rFonts w:asciiTheme="minorHAnsi" w:eastAsiaTheme="minorEastAsia" w:hAnsiTheme="minorHAnsi" w:cstheme="minorBidi"/>
              <w:bCs w:val="0"/>
              <w:noProof/>
              <w:color w:val="auto"/>
              <w:sz w:val="22"/>
              <w:szCs w:val="22"/>
              <w:lang w:val="en-GB" w:eastAsia="en-GB"/>
            </w:rPr>
          </w:pPr>
          <w:hyperlink w:anchor="_Toc170753228" w:history="1">
            <w:r w:rsidR="00EA0FAD" w:rsidRPr="00367646">
              <w:rPr>
                <w:rStyle w:val="Hyperlink"/>
                <w:noProof/>
              </w:rPr>
              <w:t>7.5.2</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The pseudo-second-order kinetics</w:t>
            </w:r>
            <w:r w:rsidR="00EA0FAD">
              <w:rPr>
                <w:noProof/>
                <w:webHidden/>
              </w:rPr>
              <w:tab/>
            </w:r>
            <w:r w:rsidR="00EA0FAD">
              <w:rPr>
                <w:noProof/>
                <w:webHidden/>
              </w:rPr>
              <w:fldChar w:fldCharType="begin"/>
            </w:r>
            <w:r w:rsidR="00EA0FAD">
              <w:rPr>
                <w:noProof/>
                <w:webHidden/>
              </w:rPr>
              <w:instrText xml:space="preserve"> PAGEREF _Toc170753228 \h </w:instrText>
            </w:r>
            <w:r w:rsidR="00EA0FAD">
              <w:rPr>
                <w:noProof/>
                <w:webHidden/>
              </w:rPr>
            </w:r>
            <w:r w:rsidR="00EA0FAD">
              <w:rPr>
                <w:noProof/>
                <w:webHidden/>
              </w:rPr>
              <w:fldChar w:fldCharType="separate"/>
            </w:r>
            <w:r w:rsidR="00566048">
              <w:rPr>
                <w:noProof/>
                <w:webHidden/>
              </w:rPr>
              <w:t>72</w:t>
            </w:r>
            <w:r w:rsidR="00EA0FAD">
              <w:rPr>
                <w:noProof/>
                <w:webHidden/>
              </w:rPr>
              <w:fldChar w:fldCharType="end"/>
            </w:r>
          </w:hyperlink>
        </w:p>
        <w:p w14:paraId="04A35FBC" w14:textId="774D14F1" w:rsidR="00EA0FAD" w:rsidRDefault="00000000">
          <w:pPr>
            <w:pStyle w:val="TOC2"/>
            <w:tabs>
              <w:tab w:val="left" w:pos="1320"/>
              <w:tab w:val="right" w:leader="dot" w:pos="9396"/>
            </w:tabs>
            <w:rPr>
              <w:rFonts w:asciiTheme="minorHAnsi" w:eastAsiaTheme="minorEastAsia" w:hAnsiTheme="minorHAnsi" w:cstheme="minorBidi"/>
              <w:bCs w:val="0"/>
              <w:noProof/>
              <w:color w:val="auto"/>
              <w:sz w:val="22"/>
              <w:szCs w:val="22"/>
              <w:lang w:val="en-GB" w:eastAsia="en-GB"/>
            </w:rPr>
          </w:pPr>
          <w:hyperlink w:anchor="_Toc170753229" w:history="1">
            <w:r w:rsidR="00EA0FAD" w:rsidRPr="00367646">
              <w:rPr>
                <w:rStyle w:val="Hyperlink"/>
                <w:noProof/>
              </w:rPr>
              <w:t>7.6</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Intraparticle diffusion model</w:t>
            </w:r>
            <w:r w:rsidR="00EA0FAD">
              <w:rPr>
                <w:noProof/>
                <w:webHidden/>
              </w:rPr>
              <w:tab/>
            </w:r>
            <w:r w:rsidR="00EA0FAD">
              <w:rPr>
                <w:noProof/>
                <w:webHidden/>
              </w:rPr>
              <w:fldChar w:fldCharType="begin"/>
            </w:r>
            <w:r w:rsidR="00EA0FAD">
              <w:rPr>
                <w:noProof/>
                <w:webHidden/>
              </w:rPr>
              <w:instrText xml:space="preserve"> PAGEREF _Toc170753229 \h </w:instrText>
            </w:r>
            <w:r w:rsidR="00EA0FAD">
              <w:rPr>
                <w:noProof/>
                <w:webHidden/>
              </w:rPr>
            </w:r>
            <w:r w:rsidR="00EA0FAD">
              <w:rPr>
                <w:noProof/>
                <w:webHidden/>
              </w:rPr>
              <w:fldChar w:fldCharType="separate"/>
            </w:r>
            <w:r w:rsidR="00566048">
              <w:rPr>
                <w:noProof/>
                <w:webHidden/>
              </w:rPr>
              <w:t>75</w:t>
            </w:r>
            <w:r w:rsidR="00EA0FAD">
              <w:rPr>
                <w:noProof/>
                <w:webHidden/>
              </w:rPr>
              <w:fldChar w:fldCharType="end"/>
            </w:r>
          </w:hyperlink>
        </w:p>
        <w:p w14:paraId="0A9C60E7" w14:textId="42424158" w:rsidR="00EA0FAD" w:rsidRDefault="00000000">
          <w:pPr>
            <w:pStyle w:val="TOC2"/>
            <w:tabs>
              <w:tab w:val="left" w:pos="1320"/>
              <w:tab w:val="right" w:leader="dot" w:pos="9396"/>
            </w:tabs>
            <w:rPr>
              <w:rFonts w:asciiTheme="minorHAnsi" w:eastAsiaTheme="minorEastAsia" w:hAnsiTheme="minorHAnsi" w:cstheme="minorBidi"/>
              <w:bCs w:val="0"/>
              <w:noProof/>
              <w:color w:val="auto"/>
              <w:sz w:val="22"/>
              <w:szCs w:val="22"/>
              <w:lang w:val="en-GB" w:eastAsia="en-GB"/>
            </w:rPr>
          </w:pPr>
          <w:hyperlink w:anchor="_Toc170753230" w:history="1">
            <w:r w:rsidR="00EA0FAD" w:rsidRPr="00367646">
              <w:rPr>
                <w:rStyle w:val="Hyperlink"/>
                <w:noProof/>
              </w:rPr>
              <w:t>7.7</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Effect of initial pH</w:t>
            </w:r>
            <w:r w:rsidR="00EA0FAD">
              <w:rPr>
                <w:noProof/>
                <w:webHidden/>
              </w:rPr>
              <w:tab/>
            </w:r>
            <w:r w:rsidR="00EA0FAD">
              <w:rPr>
                <w:noProof/>
                <w:webHidden/>
              </w:rPr>
              <w:fldChar w:fldCharType="begin"/>
            </w:r>
            <w:r w:rsidR="00EA0FAD">
              <w:rPr>
                <w:noProof/>
                <w:webHidden/>
              </w:rPr>
              <w:instrText xml:space="preserve"> PAGEREF _Toc170753230 \h </w:instrText>
            </w:r>
            <w:r w:rsidR="00EA0FAD">
              <w:rPr>
                <w:noProof/>
                <w:webHidden/>
              </w:rPr>
            </w:r>
            <w:r w:rsidR="00EA0FAD">
              <w:rPr>
                <w:noProof/>
                <w:webHidden/>
              </w:rPr>
              <w:fldChar w:fldCharType="separate"/>
            </w:r>
            <w:r w:rsidR="00566048">
              <w:rPr>
                <w:noProof/>
                <w:webHidden/>
              </w:rPr>
              <w:t>79</w:t>
            </w:r>
            <w:r w:rsidR="00EA0FAD">
              <w:rPr>
                <w:noProof/>
                <w:webHidden/>
              </w:rPr>
              <w:fldChar w:fldCharType="end"/>
            </w:r>
          </w:hyperlink>
        </w:p>
        <w:p w14:paraId="2C3E3AD6" w14:textId="4171B3EE" w:rsidR="00EA0FAD" w:rsidRDefault="00000000">
          <w:pPr>
            <w:pStyle w:val="TOC2"/>
            <w:tabs>
              <w:tab w:val="left" w:pos="1320"/>
              <w:tab w:val="right" w:leader="dot" w:pos="9396"/>
            </w:tabs>
            <w:rPr>
              <w:rFonts w:asciiTheme="minorHAnsi" w:eastAsiaTheme="minorEastAsia" w:hAnsiTheme="minorHAnsi" w:cstheme="minorBidi"/>
              <w:bCs w:val="0"/>
              <w:noProof/>
              <w:color w:val="auto"/>
              <w:sz w:val="22"/>
              <w:szCs w:val="22"/>
              <w:lang w:val="en-GB" w:eastAsia="en-GB"/>
            </w:rPr>
          </w:pPr>
          <w:hyperlink w:anchor="_Toc170753231" w:history="1">
            <w:r w:rsidR="00EA0FAD" w:rsidRPr="00367646">
              <w:rPr>
                <w:rStyle w:val="Hyperlink"/>
                <w:noProof/>
              </w:rPr>
              <w:t>7.8</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Effect of initial concentration</w:t>
            </w:r>
            <w:r w:rsidR="00EA0FAD">
              <w:rPr>
                <w:noProof/>
                <w:webHidden/>
              </w:rPr>
              <w:tab/>
            </w:r>
            <w:r w:rsidR="00EA0FAD">
              <w:rPr>
                <w:noProof/>
                <w:webHidden/>
              </w:rPr>
              <w:fldChar w:fldCharType="begin"/>
            </w:r>
            <w:r w:rsidR="00EA0FAD">
              <w:rPr>
                <w:noProof/>
                <w:webHidden/>
              </w:rPr>
              <w:instrText xml:space="preserve"> PAGEREF _Toc170753231 \h </w:instrText>
            </w:r>
            <w:r w:rsidR="00EA0FAD">
              <w:rPr>
                <w:noProof/>
                <w:webHidden/>
              </w:rPr>
            </w:r>
            <w:r w:rsidR="00EA0FAD">
              <w:rPr>
                <w:noProof/>
                <w:webHidden/>
              </w:rPr>
              <w:fldChar w:fldCharType="separate"/>
            </w:r>
            <w:r w:rsidR="00566048">
              <w:rPr>
                <w:noProof/>
                <w:webHidden/>
              </w:rPr>
              <w:t>82</w:t>
            </w:r>
            <w:r w:rsidR="00EA0FAD">
              <w:rPr>
                <w:noProof/>
                <w:webHidden/>
              </w:rPr>
              <w:fldChar w:fldCharType="end"/>
            </w:r>
          </w:hyperlink>
        </w:p>
        <w:p w14:paraId="6A63F111" w14:textId="0F415736" w:rsidR="00EA0FAD" w:rsidRDefault="00000000">
          <w:pPr>
            <w:pStyle w:val="TOC2"/>
            <w:tabs>
              <w:tab w:val="left" w:pos="1320"/>
              <w:tab w:val="right" w:leader="dot" w:pos="9396"/>
            </w:tabs>
            <w:rPr>
              <w:rFonts w:asciiTheme="minorHAnsi" w:eastAsiaTheme="minorEastAsia" w:hAnsiTheme="minorHAnsi" w:cstheme="minorBidi"/>
              <w:bCs w:val="0"/>
              <w:noProof/>
              <w:color w:val="auto"/>
              <w:sz w:val="22"/>
              <w:szCs w:val="22"/>
              <w:lang w:val="en-GB" w:eastAsia="en-GB"/>
            </w:rPr>
          </w:pPr>
          <w:hyperlink w:anchor="_Toc170753232" w:history="1">
            <w:r w:rsidR="00EA0FAD" w:rsidRPr="00367646">
              <w:rPr>
                <w:rStyle w:val="Hyperlink"/>
                <w:noProof/>
              </w:rPr>
              <w:t>7.9</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Effect of temperature</w:t>
            </w:r>
            <w:r w:rsidR="00EA0FAD">
              <w:rPr>
                <w:noProof/>
                <w:webHidden/>
              </w:rPr>
              <w:tab/>
            </w:r>
            <w:r w:rsidR="00EA0FAD">
              <w:rPr>
                <w:noProof/>
                <w:webHidden/>
              </w:rPr>
              <w:fldChar w:fldCharType="begin"/>
            </w:r>
            <w:r w:rsidR="00EA0FAD">
              <w:rPr>
                <w:noProof/>
                <w:webHidden/>
              </w:rPr>
              <w:instrText xml:space="preserve"> PAGEREF _Toc170753232 \h </w:instrText>
            </w:r>
            <w:r w:rsidR="00EA0FAD">
              <w:rPr>
                <w:noProof/>
                <w:webHidden/>
              </w:rPr>
            </w:r>
            <w:r w:rsidR="00EA0FAD">
              <w:rPr>
                <w:noProof/>
                <w:webHidden/>
              </w:rPr>
              <w:fldChar w:fldCharType="separate"/>
            </w:r>
            <w:r w:rsidR="00566048">
              <w:rPr>
                <w:noProof/>
                <w:webHidden/>
              </w:rPr>
              <w:t>84</w:t>
            </w:r>
            <w:r w:rsidR="00EA0FAD">
              <w:rPr>
                <w:noProof/>
                <w:webHidden/>
              </w:rPr>
              <w:fldChar w:fldCharType="end"/>
            </w:r>
          </w:hyperlink>
        </w:p>
        <w:p w14:paraId="17240467" w14:textId="2A6A9FD2" w:rsidR="00EA0FAD" w:rsidRDefault="00000000">
          <w:pPr>
            <w:pStyle w:val="TOC2"/>
            <w:tabs>
              <w:tab w:val="left" w:pos="1540"/>
              <w:tab w:val="right" w:leader="dot" w:pos="9396"/>
            </w:tabs>
            <w:rPr>
              <w:rFonts w:asciiTheme="minorHAnsi" w:eastAsiaTheme="minorEastAsia" w:hAnsiTheme="minorHAnsi" w:cstheme="minorBidi"/>
              <w:bCs w:val="0"/>
              <w:noProof/>
              <w:color w:val="auto"/>
              <w:sz w:val="22"/>
              <w:szCs w:val="22"/>
              <w:lang w:val="en-GB" w:eastAsia="en-GB"/>
            </w:rPr>
          </w:pPr>
          <w:hyperlink w:anchor="_Toc170753233" w:history="1">
            <w:r w:rsidR="00EA0FAD" w:rsidRPr="00367646">
              <w:rPr>
                <w:rStyle w:val="Hyperlink"/>
                <w:noProof/>
                <w:lang w:val="en-GB"/>
              </w:rPr>
              <w:t>7.10</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Isotherm</w:t>
            </w:r>
            <w:r w:rsidR="00EA0FAD" w:rsidRPr="00367646">
              <w:rPr>
                <w:rStyle w:val="Hyperlink"/>
                <w:noProof/>
                <w:lang w:val="en-GB"/>
              </w:rPr>
              <w:t xml:space="preserve"> </w:t>
            </w:r>
            <w:r w:rsidR="00EA0FAD" w:rsidRPr="00367646">
              <w:rPr>
                <w:rStyle w:val="Hyperlink"/>
                <w:noProof/>
              </w:rPr>
              <w:t>study</w:t>
            </w:r>
            <w:r w:rsidR="00EA0FAD">
              <w:rPr>
                <w:noProof/>
                <w:webHidden/>
              </w:rPr>
              <w:tab/>
            </w:r>
            <w:r w:rsidR="00EA0FAD">
              <w:rPr>
                <w:noProof/>
                <w:webHidden/>
              </w:rPr>
              <w:fldChar w:fldCharType="begin"/>
            </w:r>
            <w:r w:rsidR="00EA0FAD">
              <w:rPr>
                <w:noProof/>
                <w:webHidden/>
              </w:rPr>
              <w:instrText xml:space="preserve"> PAGEREF _Toc170753233 \h </w:instrText>
            </w:r>
            <w:r w:rsidR="00EA0FAD">
              <w:rPr>
                <w:noProof/>
                <w:webHidden/>
              </w:rPr>
            </w:r>
            <w:r w:rsidR="00EA0FAD">
              <w:rPr>
                <w:noProof/>
                <w:webHidden/>
              </w:rPr>
              <w:fldChar w:fldCharType="separate"/>
            </w:r>
            <w:r w:rsidR="00566048">
              <w:rPr>
                <w:noProof/>
                <w:webHidden/>
              </w:rPr>
              <w:t>86</w:t>
            </w:r>
            <w:r w:rsidR="00EA0FAD">
              <w:rPr>
                <w:noProof/>
                <w:webHidden/>
              </w:rPr>
              <w:fldChar w:fldCharType="end"/>
            </w:r>
          </w:hyperlink>
        </w:p>
        <w:p w14:paraId="5BC9941F" w14:textId="32048098" w:rsidR="00EA0FAD" w:rsidRDefault="00000000">
          <w:pPr>
            <w:pStyle w:val="TOC3"/>
            <w:tabs>
              <w:tab w:val="left" w:pos="1827"/>
              <w:tab w:val="right" w:leader="dot" w:pos="9396"/>
            </w:tabs>
            <w:rPr>
              <w:rFonts w:asciiTheme="minorHAnsi" w:eastAsiaTheme="minorEastAsia" w:hAnsiTheme="minorHAnsi" w:cstheme="minorBidi"/>
              <w:bCs w:val="0"/>
              <w:noProof/>
              <w:color w:val="auto"/>
              <w:sz w:val="22"/>
              <w:szCs w:val="22"/>
              <w:lang w:val="en-GB" w:eastAsia="en-GB"/>
            </w:rPr>
          </w:pPr>
          <w:hyperlink w:anchor="_Toc170753234" w:history="1">
            <w:r w:rsidR="00EA0FAD" w:rsidRPr="00367646">
              <w:rPr>
                <w:rStyle w:val="Hyperlink"/>
                <w:noProof/>
              </w:rPr>
              <w:t>7.10.1</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Langmuir isotherm</w:t>
            </w:r>
            <w:r w:rsidR="00EA0FAD">
              <w:rPr>
                <w:noProof/>
                <w:webHidden/>
              </w:rPr>
              <w:tab/>
            </w:r>
            <w:r w:rsidR="00EA0FAD">
              <w:rPr>
                <w:noProof/>
                <w:webHidden/>
              </w:rPr>
              <w:fldChar w:fldCharType="begin"/>
            </w:r>
            <w:r w:rsidR="00EA0FAD">
              <w:rPr>
                <w:noProof/>
                <w:webHidden/>
              </w:rPr>
              <w:instrText xml:space="preserve"> PAGEREF _Toc170753234 \h </w:instrText>
            </w:r>
            <w:r w:rsidR="00EA0FAD">
              <w:rPr>
                <w:noProof/>
                <w:webHidden/>
              </w:rPr>
            </w:r>
            <w:r w:rsidR="00EA0FAD">
              <w:rPr>
                <w:noProof/>
                <w:webHidden/>
              </w:rPr>
              <w:fldChar w:fldCharType="separate"/>
            </w:r>
            <w:r w:rsidR="00566048">
              <w:rPr>
                <w:noProof/>
                <w:webHidden/>
              </w:rPr>
              <w:t>87</w:t>
            </w:r>
            <w:r w:rsidR="00EA0FAD">
              <w:rPr>
                <w:noProof/>
                <w:webHidden/>
              </w:rPr>
              <w:fldChar w:fldCharType="end"/>
            </w:r>
          </w:hyperlink>
        </w:p>
        <w:p w14:paraId="5F4445A6" w14:textId="5A08C172" w:rsidR="00EA0FAD" w:rsidRDefault="00000000">
          <w:pPr>
            <w:pStyle w:val="TOC3"/>
            <w:tabs>
              <w:tab w:val="left" w:pos="1827"/>
              <w:tab w:val="right" w:leader="dot" w:pos="9396"/>
            </w:tabs>
            <w:rPr>
              <w:rFonts w:asciiTheme="minorHAnsi" w:eastAsiaTheme="minorEastAsia" w:hAnsiTheme="minorHAnsi" w:cstheme="minorBidi"/>
              <w:bCs w:val="0"/>
              <w:noProof/>
              <w:color w:val="auto"/>
              <w:sz w:val="22"/>
              <w:szCs w:val="22"/>
              <w:lang w:val="en-GB" w:eastAsia="en-GB"/>
            </w:rPr>
          </w:pPr>
          <w:hyperlink w:anchor="_Toc170753235" w:history="1">
            <w:r w:rsidR="00EA0FAD" w:rsidRPr="00367646">
              <w:rPr>
                <w:rStyle w:val="Hyperlink"/>
                <w:noProof/>
              </w:rPr>
              <w:t>7.10.2</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Freundlich isotherm</w:t>
            </w:r>
            <w:r w:rsidR="00EA0FAD">
              <w:rPr>
                <w:noProof/>
                <w:webHidden/>
              </w:rPr>
              <w:tab/>
            </w:r>
            <w:r w:rsidR="00EA0FAD">
              <w:rPr>
                <w:noProof/>
                <w:webHidden/>
              </w:rPr>
              <w:fldChar w:fldCharType="begin"/>
            </w:r>
            <w:r w:rsidR="00EA0FAD">
              <w:rPr>
                <w:noProof/>
                <w:webHidden/>
              </w:rPr>
              <w:instrText xml:space="preserve"> PAGEREF _Toc170753235 \h </w:instrText>
            </w:r>
            <w:r w:rsidR="00EA0FAD">
              <w:rPr>
                <w:noProof/>
                <w:webHidden/>
              </w:rPr>
            </w:r>
            <w:r w:rsidR="00EA0FAD">
              <w:rPr>
                <w:noProof/>
                <w:webHidden/>
              </w:rPr>
              <w:fldChar w:fldCharType="separate"/>
            </w:r>
            <w:r w:rsidR="00566048">
              <w:rPr>
                <w:noProof/>
                <w:webHidden/>
              </w:rPr>
              <w:t>89</w:t>
            </w:r>
            <w:r w:rsidR="00EA0FAD">
              <w:rPr>
                <w:noProof/>
                <w:webHidden/>
              </w:rPr>
              <w:fldChar w:fldCharType="end"/>
            </w:r>
          </w:hyperlink>
        </w:p>
        <w:p w14:paraId="5930C9B8" w14:textId="0F734CC4" w:rsidR="00EA0FAD" w:rsidRDefault="00000000">
          <w:pPr>
            <w:pStyle w:val="TOC3"/>
            <w:tabs>
              <w:tab w:val="left" w:pos="1827"/>
              <w:tab w:val="right" w:leader="dot" w:pos="9396"/>
            </w:tabs>
            <w:rPr>
              <w:rFonts w:asciiTheme="minorHAnsi" w:eastAsiaTheme="minorEastAsia" w:hAnsiTheme="minorHAnsi" w:cstheme="minorBidi"/>
              <w:bCs w:val="0"/>
              <w:noProof/>
              <w:color w:val="auto"/>
              <w:sz w:val="22"/>
              <w:szCs w:val="22"/>
              <w:lang w:val="en-GB" w:eastAsia="en-GB"/>
            </w:rPr>
          </w:pPr>
          <w:hyperlink w:anchor="_Toc170753236" w:history="1">
            <w:r w:rsidR="00EA0FAD" w:rsidRPr="00367646">
              <w:rPr>
                <w:rStyle w:val="Hyperlink"/>
                <w:noProof/>
              </w:rPr>
              <w:t>7.10.3</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Temkin isotherm</w:t>
            </w:r>
            <w:r w:rsidR="00EA0FAD">
              <w:rPr>
                <w:noProof/>
                <w:webHidden/>
              </w:rPr>
              <w:tab/>
            </w:r>
            <w:r w:rsidR="00EA0FAD">
              <w:rPr>
                <w:noProof/>
                <w:webHidden/>
              </w:rPr>
              <w:fldChar w:fldCharType="begin"/>
            </w:r>
            <w:r w:rsidR="00EA0FAD">
              <w:rPr>
                <w:noProof/>
                <w:webHidden/>
              </w:rPr>
              <w:instrText xml:space="preserve"> PAGEREF _Toc170753236 \h </w:instrText>
            </w:r>
            <w:r w:rsidR="00EA0FAD">
              <w:rPr>
                <w:noProof/>
                <w:webHidden/>
              </w:rPr>
            </w:r>
            <w:r w:rsidR="00EA0FAD">
              <w:rPr>
                <w:noProof/>
                <w:webHidden/>
              </w:rPr>
              <w:fldChar w:fldCharType="separate"/>
            </w:r>
            <w:r w:rsidR="00566048">
              <w:rPr>
                <w:noProof/>
                <w:webHidden/>
              </w:rPr>
              <w:t>91</w:t>
            </w:r>
            <w:r w:rsidR="00EA0FAD">
              <w:rPr>
                <w:noProof/>
                <w:webHidden/>
              </w:rPr>
              <w:fldChar w:fldCharType="end"/>
            </w:r>
          </w:hyperlink>
        </w:p>
        <w:p w14:paraId="3FB77E92" w14:textId="306730B9" w:rsidR="00EA0FAD" w:rsidRDefault="00000000">
          <w:pPr>
            <w:pStyle w:val="TOC3"/>
            <w:tabs>
              <w:tab w:val="left" w:pos="1827"/>
              <w:tab w:val="right" w:leader="dot" w:pos="9396"/>
            </w:tabs>
            <w:rPr>
              <w:rFonts w:asciiTheme="minorHAnsi" w:eastAsiaTheme="minorEastAsia" w:hAnsiTheme="minorHAnsi" w:cstheme="minorBidi"/>
              <w:bCs w:val="0"/>
              <w:noProof/>
              <w:color w:val="auto"/>
              <w:sz w:val="22"/>
              <w:szCs w:val="22"/>
              <w:lang w:val="en-GB" w:eastAsia="en-GB"/>
            </w:rPr>
          </w:pPr>
          <w:hyperlink w:anchor="_Toc170753237" w:history="1">
            <w:r w:rsidR="00EA0FAD" w:rsidRPr="00367646">
              <w:rPr>
                <w:rStyle w:val="Hyperlink"/>
                <w:noProof/>
              </w:rPr>
              <w:t>7.10.4</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Dubinin-Radushkevich isotherm</w:t>
            </w:r>
            <w:r w:rsidR="00EA0FAD">
              <w:rPr>
                <w:noProof/>
                <w:webHidden/>
              </w:rPr>
              <w:tab/>
            </w:r>
            <w:r w:rsidR="00EA0FAD">
              <w:rPr>
                <w:noProof/>
                <w:webHidden/>
              </w:rPr>
              <w:fldChar w:fldCharType="begin"/>
            </w:r>
            <w:r w:rsidR="00EA0FAD">
              <w:rPr>
                <w:noProof/>
                <w:webHidden/>
              </w:rPr>
              <w:instrText xml:space="preserve"> PAGEREF _Toc170753237 \h </w:instrText>
            </w:r>
            <w:r w:rsidR="00EA0FAD">
              <w:rPr>
                <w:noProof/>
                <w:webHidden/>
              </w:rPr>
            </w:r>
            <w:r w:rsidR="00EA0FAD">
              <w:rPr>
                <w:noProof/>
                <w:webHidden/>
              </w:rPr>
              <w:fldChar w:fldCharType="separate"/>
            </w:r>
            <w:r w:rsidR="00566048">
              <w:rPr>
                <w:noProof/>
                <w:webHidden/>
              </w:rPr>
              <w:t>92</w:t>
            </w:r>
            <w:r w:rsidR="00EA0FAD">
              <w:rPr>
                <w:noProof/>
                <w:webHidden/>
              </w:rPr>
              <w:fldChar w:fldCharType="end"/>
            </w:r>
          </w:hyperlink>
        </w:p>
        <w:p w14:paraId="7D7F8200" w14:textId="7DE4B719" w:rsidR="00EA0FAD" w:rsidRDefault="00000000">
          <w:pPr>
            <w:pStyle w:val="TOC2"/>
            <w:tabs>
              <w:tab w:val="left" w:pos="1540"/>
              <w:tab w:val="right" w:leader="dot" w:pos="9396"/>
            </w:tabs>
            <w:rPr>
              <w:rFonts w:asciiTheme="minorHAnsi" w:eastAsiaTheme="minorEastAsia" w:hAnsiTheme="minorHAnsi" w:cstheme="minorBidi"/>
              <w:bCs w:val="0"/>
              <w:noProof/>
              <w:color w:val="auto"/>
              <w:sz w:val="22"/>
              <w:szCs w:val="22"/>
              <w:lang w:val="en-GB" w:eastAsia="en-GB"/>
            </w:rPr>
          </w:pPr>
          <w:hyperlink w:anchor="_Toc170753238" w:history="1">
            <w:r w:rsidR="00EA0FAD" w:rsidRPr="00367646">
              <w:rPr>
                <w:rStyle w:val="Hyperlink"/>
                <w:noProof/>
              </w:rPr>
              <w:t>7.11</w:t>
            </w:r>
            <w:r w:rsidR="00EA0FAD">
              <w:rPr>
                <w:rFonts w:asciiTheme="minorHAnsi" w:eastAsiaTheme="minorEastAsia" w:hAnsiTheme="minorHAnsi" w:cstheme="minorBidi"/>
                <w:bCs w:val="0"/>
                <w:noProof/>
                <w:color w:val="auto"/>
                <w:sz w:val="22"/>
                <w:szCs w:val="22"/>
                <w:lang w:val="en-GB" w:eastAsia="en-GB"/>
              </w:rPr>
              <w:tab/>
            </w:r>
            <w:r w:rsidR="00EA0FAD" w:rsidRPr="00367646">
              <w:rPr>
                <w:rStyle w:val="Hyperlink"/>
                <w:noProof/>
              </w:rPr>
              <w:t>Thermodynamic study</w:t>
            </w:r>
            <w:r w:rsidR="00EA0FAD">
              <w:rPr>
                <w:noProof/>
                <w:webHidden/>
              </w:rPr>
              <w:tab/>
            </w:r>
            <w:r w:rsidR="00EA0FAD">
              <w:rPr>
                <w:noProof/>
                <w:webHidden/>
              </w:rPr>
              <w:fldChar w:fldCharType="begin"/>
            </w:r>
            <w:r w:rsidR="00EA0FAD">
              <w:rPr>
                <w:noProof/>
                <w:webHidden/>
              </w:rPr>
              <w:instrText xml:space="preserve"> PAGEREF _Toc170753238 \h </w:instrText>
            </w:r>
            <w:r w:rsidR="00EA0FAD">
              <w:rPr>
                <w:noProof/>
                <w:webHidden/>
              </w:rPr>
            </w:r>
            <w:r w:rsidR="00EA0FAD">
              <w:rPr>
                <w:noProof/>
                <w:webHidden/>
              </w:rPr>
              <w:fldChar w:fldCharType="separate"/>
            </w:r>
            <w:r w:rsidR="00566048">
              <w:rPr>
                <w:noProof/>
                <w:webHidden/>
              </w:rPr>
              <w:t>94</w:t>
            </w:r>
            <w:r w:rsidR="00EA0FAD">
              <w:rPr>
                <w:noProof/>
                <w:webHidden/>
              </w:rPr>
              <w:fldChar w:fldCharType="end"/>
            </w:r>
          </w:hyperlink>
        </w:p>
        <w:p w14:paraId="6415A425" w14:textId="1FAB2779" w:rsidR="00BE4810" w:rsidRDefault="00BE4810">
          <w:r>
            <w:rPr>
              <w:b/>
              <w:noProof/>
            </w:rPr>
            <w:fldChar w:fldCharType="end"/>
          </w:r>
          <w:r w:rsidR="00514E1F" w:rsidRPr="00514E1F">
            <w:rPr>
              <w:rStyle w:val="soufianeChar"/>
              <w:color w:val="auto"/>
            </w:rPr>
            <w:t>Conclusion…………………………………………………………………………</w:t>
          </w:r>
          <w:proofErr w:type="gramStart"/>
          <w:r w:rsidR="00514E1F" w:rsidRPr="00514E1F">
            <w:rPr>
              <w:rStyle w:val="soufianeChar"/>
              <w:color w:val="auto"/>
            </w:rPr>
            <w:t>…..</w:t>
          </w:r>
          <w:proofErr w:type="gramEnd"/>
          <w:r w:rsidR="00514E1F" w:rsidRPr="00514E1F">
            <w:rPr>
              <w:rStyle w:val="soufianeChar"/>
              <w:color w:val="auto"/>
            </w:rPr>
            <w:t>97</w:t>
          </w:r>
        </w:p>
      </w:sdtContent>
    </w:sdt>
    <w:bookmarkEnd w:id="10"/>
    <w:p w14:paraId="0529CD45" w14:textId="77777777" w:rsidR="00AE30D9" w:rsidRPr="00364762" w:rsidRDefault="00AE30D9" w:rsidP="00EE19AC">
      <w:pPr>
        <w:spacing w:line="240" w:lineRule="auto"/>
        <w:jc w:val="center"/>
        <w:rPr>
          <w:b/>
          <w:bCs w:val="0"/>
        </w:rPr>
      </w:pPr>
      <w:r>
        <w:rPr>
          <w:noProof/>
          <w:lang w:val="fr-FR" w:eastAsia="fr-FR"/>
        </w:rPr>
        <mc:AlternateContent>
          <mc:Choice Requires="wps">
            <w:drawing>
              <wp:anchor distT="0" distB="0" distL="114300" distR="114300" simplePos="0" relativeHeight="251729408" behindDoc="0" locked="0" layoutInCell="1" allowOverlap="1" wp14:anchorId="6C62CE13" wp14:editId="258893E8">
                <wp:simplePos x="0" y="0"/>
                <wp:positionH relativeFrom="column">
                  <wp:posOffset>4530090</wp:posOffset>
                </wp:positionH>
                <wp:positionV relativeFrom="paragraph">
                  <wp:posOffset>292100</wp:posOffset>
                </wp:positionV>
                <wp:extent cx="1541780" cy="382905"/>
                <wp:effectExtent l="0" t="3810" r="4445" b="3810"/>
                <wp:wrapNone/>
                <wp:docPr id="154650794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464B2" w14:textId="77777777" w:rsidR="00EE19AC" w:rsidRPr="00481F2E" w:rsidRDefault="00EE19AC">
                            <w:pPr>
                              <w:ind w:left="0"/>
                              <w:rPr>
                                <w:b/>
                                <w:bCs w:val="0"/>
                                <w:color w:val="FFFFFF" w:themeColor="background1"/>
                                <w:sz w:val="30"/>
                                <w:szCs w:val="30"/>
                                <w:lang w:val="fr-FR"/>
                              </w:rPr>
                            </w:pPr>
                            <w:r w:rsidRPr="00481F2E">
                              <w:rPr>
                                <w:b/>
                                <w:color w:val="FFFFFF" w:themeColor="background1"/>
                                <w:sz w:val="30"/>
                                <w:szCs w:val="30"/>
                                <w:lang w:val="fr-FR"/>
                              </w:rPr>
                              <w:t>2015/2016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2CE13" id="Text Box 13" o:spid="_x0000_s1028" type="#_x0000_t202" style="position:absolute;left:0;text-align:left;margin-left:356.7pt;margin-top:23pt;width:121.4pt;height:30.1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" filled="f" stroked="f">
                <v:textbox>
                  <w:txbxContent>
                    <w:p w14:paraId="2C4464B2" w14:textId="77777777" w:rsidR="00EE19AC" w:rsidRPr="00481F2E" w:rsidRDefault="00EE19AC">
                      <w:pPr>
                        <w:ind w:left="0"/>
                        <w:rPr>
                          <w:b/>
                          <w:bCs w:val="0"/>
                          <w:color w:val="FFFFFF" w:themeColor="background1"/>
                          <w:sz w:val="30"/>
                          <w:szCs w:val="30"/>
                          <w:lang w:val="fr-FR"/>
                        </w:rPr>
                      </w:pPr>
                      <w:r w:rsidRPr="00481F2E">
                        <w:rPr>
                          <w:b/>
                          <w:color w:val="FFFFFF" w:themeColor="background1"/>
                          <w:sz w:val="30"/>
                          <w:szCs w:val="30"/>
                          <w:lang w:val="fr-FR"/>
                        </w:rPr>
                        <w:t>2015/2016</w:t>
                      </w:r>
                    </w:p>
                  </w:txbxContent>
                </v:textbox>
              </v:shape>
            </w:pict>
          </mc:Fallback>
        </mc:AlternateContent>
      </w:r>
    </w:p>
    <w:p w14:paraId="180D155E" w14:textId="7CF4AA50" w:rsidR="00AE30D9" w:rsidRPr="00AE30D9" w:rsidRDefault="00AE30D9" w:rsidP="00AE30D9">
      <w:pPr>
        <w:ind w:left="0"/>
        <w:rPr>
          <w:b/>
          <w:bCs w:val="0"/>
          <w:lang w:val="en-GB"/>
        </w:rPr>
      </w:pPr>
    </w:p>
    <w:p w14:paraId="362ACAF6" w14:textId="77777777" w:rsidR="00BE4810" w:rsidRDefault="00BE4810">
      <w:pPr>
        <w:spacing w:after="200" w:line="276" w:lineRule="auto"/>
        <w:ind w:left="0"/>
        <w:jc w:val="left"/>
        <w:rPr>
          <w:b/>
          <w:bCs w:val="0"/>
        </w:rPr>
        <w:sectPr w:rsidR="00BE4810" w:rsidSect="00317D1A">
          <w:headerReference w:type="default" r:id="rId11"/>
          <w:footerReference w:type="default" r:id="rId12"/>
          <w:pgSz w:w="12240" w:h="15840"/>
          <w:pgMar w:top="1417" w:right="1417" w:bottom="1417" w:left="1417" w:header="708" w:footer="708" w:gutter="0"/>
          <w:pgNumType w:fmt="upperRoman" w:start="1"/>
          <w:cols w:space="720"/>
          <w:docGrid w:linePitch="299"/>
        </w:sectPr>
      </w:pPr>
    </w:p>
    <w:p w14:paraId="3877BC1C" w14:textId="5EFE5738" w:rsidR="00AE55CD" w:rsidRPr="00EE19AC" w:rsidRDefault="00EE19AC" w:rsidP="00EE19AC">
      <w:pPr>
        <w:spacing w:after="200" w:line="276" w:lineRule="auto"/>
        <w:ind w:left="0" w:firstLine="0"/>
        <w:jc w:val="center"/>
        <w:rPr>
          <w:b/>
          <w:bCs w:val="0"/>
        </w:rPr>
      </w:pPr>
      <w:r w:rsidRPr="00EE19AC">
        <w:rPr>
          <w:b/>
          <w:bCs w:val="0"/>
        </w:rPr>
        <w:lastRenderedPageBreak/>
        <w:t>List</w:t>
      </w:r>
      <w:r w:rsidR="005D42A5" w:rsidRPr="00EE19AC">
        <w:rPr>
          <w:b/>
          <w:bCs w:val="0"/>
        </w:rPr>
        <w:t xml:space="preserve"> of Figures </w:t>
      </w:r>
    </w:p>
    <w:p w14:paraId="46DECA56" w14:textId="12B0754C" w:rsidR="00D56BE6" w:rsidRPr="00EE19AC" w:rsidRDefault="00D56BE6">
      <w:pPr>
        <w:pStyle w:val="TableofFigures"/>
        <w:tabs>
          <w:tab w:val="right" w:leader="dot" w:pos="9396"/>
        </w:tabs>
        <w:rPr>
          <w:rFonts w:asciiTheme="majorBidi" w:eastAsiaTheme="minorEastAsia" w:hAnsiTheme="majorBidi" w:cstheme="majorBidi"/>
          <w:smallCaps w:val="0"/>
          <w:noProof/>
          <w:color w:val="auto"/>
          <w:kern w:val="2"/>
          <w:sz w:val="24"/>
          <w14:ligatures w14:val="standardContextual"/>
        </w:rPr>
      </w:pPr>
      <w:r w:rsidRPr="00EE19AC">
        <w:rPr>
          <w:rFonts w:asciiTheme="majorBidi" w:hAnsiTheme="majorBidi" w:cstheme="majorBidi"/>
          <w:sz w:val="24"/>
          <w:lang w:val="fr-FR"/>
        </w:rPr>
        <w:fldChar w:fldCharType="begin"/>
      </w:r>
      <w:r w:rsidRPr="00EE19AC">
        <w:rPr>
          <w:rFonts w:asciiTheme="majorBidi" w:hAnsiTheme="majorBidi" w:cstheme="majorBidi"/>
          <w:sz w:val="24"/>
          <w:lang w:val="fr-FR"/>
        </w:rPr>
        <w:instrText xml:space="preserve"> TOC \h \z \c "Figure" </w:instrText>
      </w:r>
      <w:r w:rsidRPr="00EE19AC">
        <w:rPr>
          <w:rFonts w:asciiTheme="majorBidi" w:hAnsiTheme="majorBidi" w:cstheme="majorBidi"/>
          <w:sz w:val="24"/>
          <w:lang w:val="fr-FR"/>
        </w:rPr>
        <w:fldChar w:fldCharType="separate"/>
      </w:r>
      <w:hyperlink w:anchor="_Toc169003938" w:history="1">
        <w:r w:rsidRPr="00EE19AC">
          <w:rPr>
            <w:rStyle w:val="Hyperlink"/>
            <w:rFonts w:asciiTheme="majorBidi" w:hAnsiTheme="majorBidi" w:cstheme="majorBidi"/>
            <w:noProof/>
            <w:sz w:val="24"/>
          </w:rPr>
          <w:t xml:space="preserve">Figure 1 </w:t>
        </w:r>
        <w:r w:rsidRPr="00EE19AC">
          <w:rPr>
            <w:rStyle w:val="Hyperlink"/>
            <w:rFonts w:asciiTheme="majorBidi" w:hAnsiTheme="majorBidi" w:cstheme="majorBidi"/>
            <w:bCs/>
            <w:noProof/>
            <w:sz w:val="24"/>
          </w:rPr>
          <w:t>Adsorption process</w:t>
        </w:r>
        <w:r w:rsidRPr="00EE19AC">
          <w:rPr>
            <w:rFonts w:asciiTheme="majorBidi" w:hAnsiTheme="majorBidi" w:cstheme="majorBidi"/>
            <w:noProof/>
            <w:webHidden/>
            <w:sz w:val="24"/>
          </w:rPr>
          <w:tab/>
        </w:r>
        <w:r w:rsidRPr="00EE19AC">
          <w:rPr>
            <w:rFonts w:asciiTheme="majorBidi" w:hAnsiTheme="majorBidi" w:cstheme="majorBidi"/>
            <w:noProof/>
            <w:webHidden/>
            <w:sz w:val="24"/>
          </w:rPr>
          <w:fldChar w:fldCharType="begin"/>
        </w:r>
        <w:r w:rsidRPr="00EE19AC">
          <w:rPr>
            <w:rFonts w:asciiTheme="majorBidi" w:hAnsiTheme="majorBidi" w:cstheme="majorBidi"/>
            <w:noProof/>
            <w:webHidden/>
            <w:sz w:val="24"/>
          </w:rPr>
          <w:instrText xml:space="preserve"> PAGEREF _Toc169003938 \h </w:instrText>
        </w:r>
        <w:r w:rsidRPr="00EE19AC">
          <w:rPr>
            <w:rFonts w:asciiTheme="majorBidi" w:hAnsiTheme="majorBidi" w:cstheme="majorBidi"/>
            <w:noProof/>
            <w:webHidden/>
            <w:sz w:val="24"/>
          </w:rPr>
        </w:r>
        <w:r w:rsidRPr="00EE19AC">
          <w:rPr>
            <w:rFonts w:asciiTheme="majorBidi" w:hAnsiTheme="majorBidi" w:cstheme="majorBidi"/>
            <w:noProof/>
            <w:webHidden/>
            <w:sz w:val="24"/>
          </w:rPr>
          <w:fldChar w:fldCharType="separate"/>
        </w:r>
        <w:r w:rsidR="00566048">
          <w:rPr>
            <w:rFonts w:asciiTheme="majorBidi" w:hAnsiTheme="majorBidi" w:cstheme="majorBidi"/>
            <w:noProof/>
            <w:webHidden/>
            <w:sz w:val="24"/>
          </w:rPr>
          <w:t>13</w:t>
        </w:r>
        <w:r w:rsidRPr="00EE19AC">
          <w:rPr>
            <w:rFonts w:asciiTheme="majorBidi" w:hAnsiTheme="majorBidi" w:cstheme="majorBidi"/>
            <w:noProof/>
            <w:webHidden/>
            <w:sz w:val="24"/>
          </w:rPr>
          <w:fldChar w:fldCharType="end"/>
        </w:r>
      </w:hyperlink>
    </w:p>
    <w:p w14:paraId="6C0517D0" w14:textId="43865CE8" w:rsidR="00D56BE6" w:rsidRPr="00EE19AC" w:rsidRDefault="00000000">
      <w:pPr>
        <w:pStyle w:val="TableofFigures"/>
        <w:tabs>
          <w:tab w:val="right" w:leader="dot" w:pos="9396"/>
        </w:tabs>
        <w:rPr>
          <w:rFonts w:asciiTheme="majorBidi" w:eastAsiaTheme="minorEastAsia" w:hAnsiTheme="majorBidi" w:cstheme="majorBidi"/>
          <w:smallCaps w:val="0"/>
          <w:noProof/>
          <w:color w:val="auto"/>
          <w:kern w:val="2"/>
          <w:sz w:val="24"/>
          <w14:ligatures w14:val="standardContextual"/>
        </w:rPr>
      </w:pPr>
      <w:hyperlink w:anchor="_Toc169003939" w:history="1">
        <w:r w:rsidR="00D56BE6" w:rsidRPr="00EE19AC">
          <w:rPr>
            <w:rStyle w:val="Hyperlink"/>
            <w:rFonts w:asciiTheme="majorBidi" w:hAnsiTheme="majorBidi" w:cstheme="majorBidi"/>
            <w:noProof/>
            <w:sz w:val="24"/>
          </w:rPr>
          <w:t xml:space="preserve">Figure 2 </w:t>
        </w:r>
        <w:r w:rsidR="00D56BE6" w:rsidRPr="00EE19AC">
          <w:rPr>
            <w:rStyle w:val="Hyperlink"/>
            <w:rFonts w:asciiTheme="majorBidi" w:hAnsiTheme="majorBidi" w:cstheme="majorBidi"/>
            <w:bCs/>
            <w:noProof/>
            <w:sz w:val="24"/>
          </w:rPr>
          <w:t>Theory of double layer</w:t>
        </w:r>
        <w:r w:rsidR="00D56BE6" w:rsidRPr="00EE19AC">
          <w:rPr>
            <w:rFonts w:asciiTheme="majorBidi" w:hAnsiTheme="majorBidi" w:cstheme="majorBidi"/>
            <w:noProof/>
            <w:webHidden/>
            <w:sz w:val="24"/>
          </w:rPr>
          <w:tab/>
        </w:r>
        <w:r w:rsidR="00D56BE6" w:rsidRPr="00EE19AC">
          <w:rPr>
            <w:rFonts w:asciiTheme="majorBidi" w:hAnsiTheme="majorBidi" w:cstheme="majorBidi"/>
            <w:noProof/>
            <w:webHidden/>
            <w:sz w:val="24"/>
          </w:rPr>
          <w:fldChar w:fldCharType="begin"/>
        </w:r>
        <w:r w:rsidR="00D56BE6" w:rsidRPr="00EE19AC">
          <w:rPr>
            <w:rFonts w:asciiTheme="majorBidi" w:hAnsiTheme="majorBidi" w:cstheme="majorBidi"/>
            <w:noProof/>
            <w:webHidden/>
            <w:sz w:val="24"/>
          </w:rPr>
          <w:instrText xml:space="preserve"> PAGEREF _Toc169003939 \h </w:instrText>
        </w:r>
        <w:r w:rsidR="00D56BE6" w:rsidRPr="00EE19AC">
          <w:rPr>
            <w:rFonts w:asciiTheme="majorBidi" w:hAnsiTheme="majorBidi" w:cstheme="majorBidi"/>
            <w:noProof/>
            <w:webHidden/>
            <w:sz w:val="24"/>
          </w:rPr>
        </w:r>
        <w:r w:rsidR="00D56BE6" w:rsidRPr="00EE19AC">
          <w:rPr>
            <w:rFonts w:asciiTheme="majorBidi" w:hAnsiTheme="majorBidi" w:cstheme="majorBidi"/>
            <w:noProof/>
            <w:webHidden/>
            <w:sz w:val="24"/>
          </w:rPr>
          <w:fldChar w:fldCharType="separate"/>
        </w:r>
        <w:r w:rsidR="00566048">
          <w:rPr>
            <w:rFonts w:asciiTheme="majorBidi" w:hAnsiTheme="majorBidi" w:cstheme="majorBidi"/>
            <w:noProof/>
            <w:webHidden/>
            <w:sz w:val="24"/>
          </w:rPr>
          <w:t>17</w:t>
        </w:r>
        <w:r w:rsidR="00D56BE6" w:rsidRPr="00EE19AC">
          <w:rPr>
            <w:rFonts w:asciiTheme="majorBidi" w:hAnsiTheme="majorBidi" w:cstheme="majorBidi"/>
            <w:noProof/>
            <w:webHidden/>
            <w:sz w:val="24"/>
          </w:rPr>
          <w:fldChar w:fldCharType="end"/>
        </w:r>
      </w:hyperlink>
    </w:p>
    <w:p w14:paraId="1A6F66D9" w14:textId="6741D8AC" w:rsidR="00D56BE6" w:rsidRPr="00EE19AC" w:rsidRDefault="00000000">
      <w:pPr>
        <w:pStyle w:val="TableofFigures"/>
        <w:tabs>
          <w:tab w:val="right" w:leader="dot" w:pos="9396"/>
        </w:tabs>
        <w:rPr>
          <w:rFonts w:asciiTheme="majorBidi" w:eastAsiaTheme="minorEastAsia" w:hAnsiTheme="majorBidi" w:cstheme="majorBidi"/>
          <w:smallCaps w:val="0"/>
          <w:noProof/>
          <w:color w:val="auto"/>
          <w:kern w:val="2"/>
          <w:sz w:val="24"/>
          <w14:ligatures w14:val="standardContextual"/>
        </w:rPr>
      </w:pPr>
      <w:hyperlink w:anchor="_Toc169003940" w:history="1">
        <w:r w:rsidR="00D56BE6" w:rsidRPr="00EE19AC">
          <w:rPr>
            <w:rStyle w:val="Hyperlink"/>
            <w:rFonts w:asciiTheme="majorBidi" w:hAnsiTheme="majorBidi" w:cstheme="majorBidi"/>
            <w:noProof/>
            <w:sz w:val="24"/>
          </w:rPr>
          <w:t xml:space="preserve">Figure 3 </w:t>
        </w:r>
        <w:r w:rsidR="00D56BE6" w:rsidRPr="00EE19AC">
          <w:rPr>
            <w:rStyle w:val="Hyperlink"/>
            <w:rFonts w:asciiTheme="majorBidi" w:hAnsiTheme="majorBidi" w:cstheme="majorBidi"/>
            <w:bCs/>
            <w:noProof/>
            <w:sz w:val="24"/>
          </w:rPr>
          <w:t>Variation of Nernst potential for a single colloidal particle</w:t>
        </w:r>
        <w:r w:rsidR="00D56BE6" w:rsidRPr="00EE19AC">
          <w:rPr>
            <w:rFonts w:asciiTheme="majorBidi" w:hAnsiTheme="majorBidi" w:cstheme="majorBidi"/>
            <w:noProof/>
            <w:webHidden/>
            <w:sz w:val="24"/>
          </w:rPr>
          <w:tab/>
        </w:r>
        <w:r w:rsidR="00D56BE6" w:rsidRPr="00EE19AC">
          <w:rPr>
            <w:rFonts w:asciiTheme="majorBidi" w:hAnsiTheme="majorBidi" w:cstheme="majorBidi"/>
            <w:noProof/>
            <w:webHidden/>
            <w:sz w:val="24"/>
          </w:rPr>
          <w:fldChar w:fldCharType="begin"/>
        </w:r>
        <w:r w:rsidR="00D56BE6" w:rsidRPr="00EE19AC">
          <w:rPr>
            <w:rFonts w:asciiTheme="majorBidi" w:hAnsiTheme="majorBidi" w:cstheme="majorBidi"/>
            <w:noProof/>
            <w:webHidden/>
            <w:sz w:val="24"/>
          </w:rPr>
          <w:instrText xml:space="preserve"> PAGEREF _Toc169003940 \h </w:instrText>
        </w:r>
        <w:r w:rsidR="00D56BE6" w:rsidRPr="00EE19AC">
          <w:rPr>
            <w:rFonts w:asciiTheme="majorBidi" w:hAnsiTheme="majorBidi" w:cstheme="majorBidi"/>
            <w:noProof/>
            <w:webHidden/>
            <w:sz w:val="24"/>
          </w:rPr>
        </w:r>
        <w:r w:rsidR="00D56BE6" w:rsidRPr="00EE19AC">
          <w:rPr>
            <w:rFonts w:asciiTheme="majorBidi" w:hAnsiTheme="majorBidi" w:cstheme="majorBidi"/>
            <w:noProof/>
            <w:webHidden/>
            <w:sz w:val="24"/>
          </w:rPr>
          <w:fldChar w:fldCharType="separate"/>
        </w:r>
        <w:r w:rsidR="00566048">
          <w:rPr>
            <w:rFonts w:asciiTheme="majorBidi" w:hAnsiTheme="majorBidi" w:cstheme="majorBidi"/>
            <w:noProof/>
            <w:webHidden/>
            <w:sz w:val="24"/>
          </w:rPr>
          <w:t>18</w:t>
        </w:r>
        <w:r w:rsidR="00D56BE6" w:rsidRPr="00EE19AC">
          <w:rPr>
            <w:rFonts w:asciiTheme="majorBidi" w:hAnsiTheme="majorBidi" w:cstheme="majorBidi"/>
            <w:noProof/>
            <w:webHidden/>
            <w:sz w:val="24"/>
          </w:rPr>
          <w:fldChar w:fldCharType="end"/>
        </w:r>
      </w:hyperlink>
    </w:p>
    <w:p w14:paraId="3EC9560B" w14:textId="0F7E469D" w:rsidR="00D56BE6" w:rsidRPr="00EE19AC" w:rsidRDefault="00000000">
      <w:pPr>
        <w:pStyle w:val="TableofFigures"/>
        <w:tabs>
          <w:tab w:val="right" w:leader="dot" w:pos="9396"/>
        </w:tabs>
        <w:rPr>
          <w:rFonts w:asciiTheme="majorBidi" w:eastAsiaTheme="minorEastAsia" w:hAnsiTheme="majorBidi" w:cstheme="majorBidi"/>
          <w:smallCaps w:val="0"/>
          <w:noProof/>
          <w:color w:val="auto"/>
          <w:kern w:val="2"/>
          <w:sz w:val="24"/>
          <w14:ligatures w14:val="standardContextual"/>
        </w:rPr>
      </w:pPr>
      <w:hyperlink w:anchor="_Toc169003941" w:history="1">
        <w:r w:rsidR="00D56BE6" w:rsidRPr="00EE19AC">
          <w:rPr>
            <w:rStyle w:val="Hyperlink"/>
            <w:rFonts w:asciiTheme="majorBidi" w:hAnsiTheme="majorBidi" w:cstheme="majorBidi"/>
            <w:noProof/>
            <w:sz w:val="24"/>
          </w:rPr>
          <w:t xml:space="preserve">Figure 4 </w:t>
        </w:r>
        <w:r w:rsidR="00D56BE6" w:rsidRPr="00EE19AC">
          <w:rPr>
            <w:rStyle w:val="Hyperlink"/>
            <w:rFonts w:asciiTheme="majorBidi" w:hAnsiTheme="majorBidi" w:cstheme="majorBidi"/>
            <w:bCs/>
            <w:noProof/>
            <w:sz w:val="24"/>
          </w:rPr>
          <w:t>Coagulation process</w:t>
        </w:r>
        <w:r w:rsidR="00D56BE6" w:rsidRPr="00EE19AC">
          <w:rPr>
            <w:rFonts w:asciiTheme="majorBidi" w:hAnsiTheme="majorBidi" w:cstheme="majorBidi"/>
            <w:noProof/>
            <w:webHidden/>
            <w:sz w:val="24"/>
          </w:rPr>
          <w:tab/>
        </w:r>
        <w:r w:rsidR="00D56BE6" w:rsidRPr="00EE19AC">
          <w:rPr>
            <w:rFonts w:asciiTheme="majorBidi" w:hAnsiTheme="majorBidi" w:cstheme="majorBidi"/>
            <w:noProof/>
            <w:webHidden/>
            <w:sz w:val="24"/>
          </w:rPr>
          <w:fldChar w:fldCharType="begin"/>
        </w:r>
        <w:r w:rsidR="00D56BE6" w:rsidRPr="00EE19AC">
          <w:rPr>
            <w:rFonts w:asciiTheme="majorBidi" w:hAnsiTheme="majorBidi" w:cstheme="majorBidi"/>
            <w:noProof/>
            <w:webHidden/>
            <w:sz w:val="24"/>
          </w:rPr>
          <w:instrText xml:space="preserve"> PAGEREF _Toc169003941 \h </w:instrText>
        </w:r>
        <w:r w:rsidR="00D56BE6" w:rsidRPr="00EE19AC">
          <w:rPr>
            <w:rFonts w:asciiTheme="majorBidi" w:hAnsiTheme="majorBidi" w:cstheme="majorBidi"/>
            <w:noProof/>
            <w:webHidden/>
            <w:sz w:val="24"/>
          </w:rPr>
        </w:r>
        <w:r w:rsidR="00D56BE6" w:rsidRPr="00EE19AC">
          <w:rPr>
            <w:rFonts w:asciiTheme="majorBidi" w:hAnsiTheme="majorBidi" w:cstheme="majorBidi"/>
            <w:noProof/>
            <w:webHidden/>
            <w:sz w:val="24"/>
          </w:rPr>
          <w:fldChar w:fldCharType="separate"/>
        </w:r>
        <w:r w:rsidR="00566048">
          <w:rPr>
            <w:rFonts w:asciiTheme="majorBidi" w:hAnsiTheme="majorBidi" w:cstheme="majorBidi"/>
            <w:noProof/>
            <w:webHidden/>
            <w:sz w:val="24"/>
          </w:rPr>
          <w:t>19</w:t>
        </w:r>
        <w:r w:rsidR="00D56BE6" w:rsidRPr="00EE19AC">
          <w:rPr>
            <w:rFonts w:asciiTheme="majorBidi" w:hAnsiTheme="majorBidi" w:cstheme="majorBidi"/>
            <w:noProof/>
            <w:webHidden/>
            <w:sz w:val="24"/>
          </w:rPr>
          <w:fldChar w:fldCharType="end"/>
        </w:r>
      </w:hyperlink>
    </w:p>
    <w:p w14:paraId="4CF6BB36" w14:textId="784D9D83" w:rsidR="00D56BE6" w:rsidRPr="00EE19AC" w:rsidRDefault="00000000">
      <w:pPr>
        <w:pStyle w:val="TableofFigures"/>
        <w:tabs>
          <w:tab w:val="right" w:leader="dot" w:pos="9396"/>
        </w:tabs>
        <w:rPr>
          <w:rFonts w:asciiTheme="majorBidi" w:eastAsiaTheme="minorEastAsia" w:hAnsiTheme="majorBidi" w:cstheme="majorBidi"/>
          <w:smallCaps w:val="0"/>
          <w:noProof/>
          <w:color w:val="auto"/>
          <w:kern w:val="2"/>
          <w:sz w:val="24"/>
          <w14:ligatures w14:val="standardContextual"/>
        </w:rPr>
      </w:pPr>
      <w:hyperlink w:anchor="_Toc169003942" w:history="1">
        <w:r w:rsidR="00D56BE6" w:rsidRPr="00EE19AC">
          <w:rPr>
            <w:rStyle w:val="Hyperlink"/>
            <w:rFonts w:asciiTheme="majorBidi" w:hAnsiTheme="majorBidi" w:cstheme="majorBidi"/>
            <w:noProof/>
            <w:sz w:val="24"/>
          </w:rPr>
          <w:t xml:space="preserve">Figure 5 </w:t>
        </w:r>
        <w:r w:rsidR="00D56BE6" w:rsidRPr="00EE19AC">
          <w:rPr>
            <w:rStyle w:val="Hyperlink"/>
            <w:rFonts w:asciiTheme="majorBidi" w:hAnsiTheme="majorBidi" w:cstheme="majorBidi"/>
            <w:bCs/>
            <w:noProof/>
            <w:sz w:val="24"/>
          </w:rPr>
          <w:t xml:space="preserve">The biorefinery concept for valorization of crop residues </w:t>
        </w:r>
        <w:r w:rsidR="00D56BE6" w:rsidRPr="00EE19AC">
          <w:rPr>
            <w:rFonts w:asciiTheme="majorBidi" w:hAnsiTheme="majorBidi" w:cstheme="majorBidi"/>
            <w:noProof/>
            <w:webHidden/>
            <w:sz w:val="24"/>
          </w:rPr>
          <w:tab/>
        </w:r>
        <w:r w:rsidR="00D56BE6" w:rsidRPr="00EE19AC">
          <w:rPr>
            <w:rFonts w:asciiTheme="majorBidi" w:hAnsiTheme="majorBidi" w:cstheme="majorBidi"/>
            <w:noProof/>
            <w:webHidden/>
            <w:sz w:val="24"/>
          </w:rPr>
          <w:fldChar w:fldCharType="begin"/>
        </w:r>
        <w:r w:rsidR="00D56BE6" w:rsidRPr="00EE19AC">
          <w:rPr>
            <w:rFonts w:asciiTheme="majorBidi" w:hAnsiTheme="majorBidi" w:cstheme="majorBidi"/>
            <w:noProof/>
            <w:webHidden/>
            <w:sz w:val="24"/>
          </w:rPr>
          <w:instrText xml:space="preserve"> PAGEREF _Toc169003942 \h </w:instrText>
        </w:r>
        <w:r w:rsidR="00D56BE6" w:rsidRPr="00EE19AC">
          <w:rPr>
            <w:rFonts w:asciiTheme="majorBidi" w:hAnsiTheme="majorBidi" w:cstheme="majorBidi"/>
            <w:noProof/>
            <w:webHidden/>
            <w:sz w:val="24"/>
          </w:rPr>
        </w:r>
        <w:r w:rsidR="00D56BE6" w:rsidRPr="00EE19AC">
          <w:rPr>
            <w:rFonts w:asciiTheme="majorBidi" w:hAnsiTheme="majorBidi" w:cstheme="majorBidi"/>
            <w:noProof/>
            <w:webHidden/>
            <w:sz w:val="24"/>
          </w:rPr>
          <w:fldChar w:fldCharType="separate"/>
        </w:r>
        <w:r w:rsidR="00566048">
          <w:rPr>
            <w:rFonts w:asciiTheme="majorBidi" w:hAnsiTheme="majorBidi" w:cstheme="majorBidi"/>
            <w:noProof/>
            <w:webHidden/>
            <w:sz w:val="24"/>
          </w:rPr>
          <w:t>34</w:t>
        </w:r>
        <w:r w:rsidR="00D56BE6" w:rsidRPr="00EE19AC">
          <w:rPr>
            <w:rFonts w:asciiTheme="majorBidi" w:hAnsiTheme="majorBidi" w:cstheme="majorBidi"/>
            <w:noProof/>
            <w:webHidden/>
            <w:sz w:val="24"/>
          </w:rPr>
          <w:fldChar w:fldCharType="end"/>
        </w:r>
      </w:hyperlink>
    </w:p>
    <w:p w14:paraId="3078F0F1" w14:textId="3462ECDF" w:rsidR="00D56BE6" w:rsidRPr="00EE19AC" w:rsidRDefault="00000000">
      <w:pPr>
        <w:pStyle w:val="TableofFigures"/>
        <w:tabs>
          <w:tab w:val="right" w:leader="dot" w:pos="9396"/>
        </w:tabs>
        <w:rPr>
          <w:rFonts w:asciiTheme="majorBidi" w:eastAsiaTheme="minorEastAsia" w:hAnsiTheme="majorBidi" w:cstheme="majorBidi"/>
          <w:smallCaps w:val="0"/>
          <w:noProof/>
          <w:color w:val="auto"/>
          <w:kern w:val="2"/>
          <w:sz w:val="24"/>
          <w14:ligatures w14:val="standardContextual"/>
        </w:rPr>
      </w:pPr>
      <w:hyperlink w:anchor="_Toc169003943" w:history="1">
        <w:r w:rsidR="00D56BE6" w:rsidRPr="00EE19AC">
          <w:rPr>
            <w:rStyle w:val="Hyperlink"/>
            <w:rFonts w:asciiTheme="majorBidi" w:hAnsiTheme="majorBidi" w:cstheme="majorBidi"/>
            <w:noProof/>
            <w:sz w:val="24"/>
          </w:rPr>
          <w:t xml:space="preserve">Figure 6 </w:t>
        </w:r>
        <w:r w:rsidR="00D56BE6" w:rsidRPr="00EE19AC">
          <w:rPr>
            <w:rStyle w:val="Hyperlink"/>
            <w:rFonts w:asciiTheme="majorBidi" w:hAnsiTheme="majorBidi" w:cstheme="majorBidi"/>
            <w:bCs/>
            <w:noProof/>
            <w:sz w:val="24"/>
          </w:rPr>
          <w:t>Powder of OSER</w:t>
        </w:r>
        <w:r w:rsidR="00D56BE6" w:rsidRPr="00EE19AC">
          <w:rPr>
            <w:rFonts w:asciiTheme="majorBidi" w:hAnsiTheme="majorBidi" w:cstheme="majorBidi"/>
            <w:noProof/>
            <w:webHidden/>
            <w:sz w:val="24"/>
          </w:rPr>
          <w:tab/>
        </w:r>
        <w:r w:rsidR="00D56BE6" w:rsidRPr="00EE19AC">
          <w:rPr>
            <w:rFonts w:asciiTheme="majorBidi" w:hAnsiTheme="majorBidi" w:cstheme="majorBidi"/>
            <w:noProof/>
            <w:webHidden/>
            <w:sz w:val="24"/>
          </w:rPr>
          <w:fldChar w:fldCharType="begin"/>
        </w:r>
        <w:r w:rsidR="00D56BE6" w:rsidRPr="00EE19AC">
          <w:rPr>
            <w:rFonts w:asciiTheme="majorBidi" w:hAnsiTheme="majorBidi" w:cstheme="majorBidi"/>
            <w:noProof/>
            <w:webHidden/>
            <w:sz w:val="24"/>
          </w:rPr>
          <w:instrText xml:space="preserve"> PAGEREF _Toc169003943 \h </w:instrText>
        </w:r>
        <w:r w:rsidR="00D56BE6" w:rsidRPr="00EE19AC">
          <w:rPr>
            <w:rFonts w:asciiTheme="majorBidi" w:hAnsiTheme="majorBidi" w:cstheme="majorBidi"/>
            <w:noProof/>
            <w:webHidden/>
            <w:sz w:val="24"/>
          </w:rPr>
        </w:r>
        <w:r w:rsidR="00D56BE6" w:rsidRPr="00EE19AC">
          <w:rPr>
            <w:rFonts w:asciiTheme="majorBidi" w:hAnsiTheme="majorBidi" w:cstheme="majorBidi"/>
            <w:noProof/>
            <w:webHidden/>
            <w:sz w:val="24"/>
          </w:rPr>
          <w:fldChar w:fldCharType="separate"/>
        </w:r>
        <w:r w:rsidR="00566048">
          <w:rPr>
            <w:rFonts w:asciiTheme="majorBidi" w:hAnsiTheme="majorBidi" w:cstheme="majorBidi"/>
            <w:noProof/>
            <w:webHidden/>
            <w:sz w:val="24"/>
          </w:rPr>
          <w:t>37</w:t>
        </w:r>
        <w:r w:rsidR="00D56BE6" w:rsidRPr="00EE19AC">
          <w:rPr>
            <w:rFonts w:asciiTheme="majorBidi" w:hAnsiTheme="majorBidi" w:cstheme="majorBidi"/>
            <w:noProof/>
            <w:webHidden/>
            <w:sz w:val="24"/>
          </w:rPr>
          <w:fldChar w:fldCharType="end"/>
        </w:r>
      </w:hyperlink>
    </w:p>
    <w:p w14:paraId="2AC01DBA" w14:textId="1543B0A8" w:rsidR="00D56BE6" w:rsidRPr="00EE19AC" w:rsidRDefault="00000000">
      <w:pPr>
        <w:pStyle w:val="TableofFigures"/>
        <w:tabs>
          <w:tab w:val="right" w:leader="dot" w:pos="9396"/>
        </w:tabs>
        <w:rPr>
          <w:rFonts w:asciiTheme="majorBidi" w:eastAsiaTheme="minorEastAsia" w:hAnsiTheme="majorBidi" w:cstheme="majorBidi"/>
          <w:smallCaps w:val="0"/>
          <w:noProof/>
          <w:color w:val="auto"/>
          <w:kern w:val="2"/>
          <w:sz w:val="24"/>
          <w14:ligatures w14:val="standardContextual"/>
        </w:rPr>
      </w:pPr>
      <w:hyperlink w:anchor="_Toc169003944" w:history="1">
        <w:r w:rsidR="00D56BE6" w:rsidRPr="00EE19AC">
          <w:rPr>
            <w:rStyle w:val="Hyperlink"/>
            <w:rFonts w:asciiTheme="majorBidi" w:hAnsiTheme="majorBidi" w:cstheme="majorBidi"/>
            <w:noProof/>
            <w:sz w:val="24"/>
          </w:rPr>
          <w:t xml:space="preserve">Figure 7  </w:t>
        </w:r>
        <w:r w:rsidR="00D56BE6" w:rsidRPr="00EE19AC">
          <w:rPr>
            <w:rStyle w:val="Hyperlink"/>
            <w:rFonts w:asciiTheme="majorBidi" w:hAnsiTheme="majorBidi" w:cstheme="majorBidi"/>
            <w:bCs/>
            <w:noProof/>
            <w:sz w:val="24"/>
          </w:rPr>
          <w:t>Crystal violet</w:t>
        </w:r>
        <w:r w:rsidR="00D56BE6" w:rsidRPr="00EE19AC">
          <w:rPr>
            <w:rFonts w:asciiTheme="majorBidi" w:hAnsiTheme="majorBidi" w:cstheme="majorBidi"/>
            <w:noProof/>
            <w:webHidden/>
            <w:sz w:val="24"/>
          </w:rPr>
          <w:tab/>
        </w:r>
        <w:r w:rsidR="00D56BE6" w:rsidRPr="00EE19AC">
          <w:rPr>
            <w:rFonts w:asciiTheme="majorBidi" w:hAnsiTheme="majorBidi" w:cstheme="majorBidi"/>
            <w:noProof/>
            <w:webHidden/>
            <w:sz w:val="24"/>
          </w:rPr>
          <w:fldChar w:fldCharType="begin"/>
        </w:r>
        <w:r w:rsidR="00D56BE6" w:rsidRPr="00EE19AC">
          <w:rPr>
            <w:rFonts w:asciiTheme="majorBidi" w:hAnsiTheme="majorBidi" w:cstheme="majorBidi"/>
            <w:noProof/>
            <w:webHidden/>
            <w:sz w:val="24"/>
          </w:rPr>
          <w:instrText xml:space="preserve"> PAGEREF _Toc169003944 \h </w:instrText>
        </w:r>
        <w:r w:rsidR="00D56BE6" w:rsidRPr="00EE19AC">
          <w:rPr>
            <w:rFonts w:asciiTheme="majorBidi" w:hAnsiTheme="majorBidi" w:cstheme="majorBidi"/>
            <w:noProof/>
            <w:webHidden/>
            <w:sz w:val="24"/>
          </w:rPr>
        </w:r>
        <w:r w:rsidR="00D56BE6" w:rsidRPr="00EE19AC">
          <w:rPr>
            <w:rFonts w:asciiTheme="majorBidi" w:hAnsiTheme="majorBidi" w:cstheme="majorBidi"/>
            <w:noProof/>
            <w:webHidden/>
            <w:sz w:val="24"/>
          </w:rPr>
          <w:fldChar w:fldCharType="separate"/>
        </w:r>
        <w:r w:rsidR="00566048">
          <w:rPr>
            <w:rFonts w:asciiTheme="majorBidi" w:hAnsiTheme="majorBidi" w:cstheme="majorBidi"/>
            <w:noProof/>
            <w:webHidden/>
            <w:sz w:val="24"/>
          </w:rPr>
          <w:t>39</w:t>
        </w:r>
        <w:r w:rsidR="00D56BE6" w:rsidRPr="00EE19AC">
          <w:rPr>
            <w:rFonts w:asciiTheme="majorBidi" w:hAnsiTheme="majorBidi" w:cstheme="majorBidi"/>
            <w:noProof/>
            <w:webHidden/>
            <w:sz w:val="24"/>
          </w:rPr>
          <w:fldChar w:fldCharType="end"/>
        </w:r>
      </w:hyperlink>
    </w:p>
    <w:p w14:paraId="274129AF" w14:textId="14A7A0D6" w:rsidR="00D56BE6" w:rsidRPr="00EE19AC" w:rsidRDefault="00000000">
      <w:pPr>
        <w:pStyle w:val="TableofFigures"/>
        <w:tabs>
          <w:tab w:val="right" w:leader="dot" w:pos="9396"/>
        </w:tabs>
        <w:rPr>
          <w:rFonts w:asciiTheme="majorBidi" w:eastAsiaTheme="minorEastAsia" w:hAnsiTheme="majorBidi" w:cstheme="majorBidi"/>
          <w:smallCaps w:val="0"/>
          <w:noProof/>
          <w:color w:val="auto"/>
          <w:kern w:val="2"/>
          <w:sz w:val="24"/>
          <w14:ligatures w14:val="standardContextual"/>
        </w:rPr>
      </w:pPr>
      <w:hyperlink w:anchor="_Toc169003945" w:history="1">
        <w:r w:rsidR="00D56BE6" w:rsidRPr="00EE19AC">
          <w:rPr>
            <w:rStyle w:val="Hyperlink"/>
            <w:rFonts w:asciiTheme="majorBidi" w:hAnsiTheme="majorBidi" w:cstheme="majorBidi"/>
            <w:noProof/>
            <w:sz w:val="24"/>
          </w:rPr>
          <w:t xml:space="preserve">Figure 8 </w:t>
        </w:r>
        <w:r w:rsidR="00D56BE6" w:rsidRPr="00EE19AC">
          <w:rPr>
            <w:rStyle w:val="Hyperlink"/>
            <w:rFonts w:asciiTheme="majorBidi" w:hAnsiTheme="majorBidi" w:cstheme="majorBidi"/>
            <w:bCs/>
            <w:noProof/>
            <w:sz w:val="24"/>
          </w:rPr>
          <w:t>Crystal violet calibration curve</w:t>
        </w:r>
        <w:r w:rsidR="00D56BE6" w:rsidRPr="00EE19AC">
          <w:rPr>
            <w:rFonts w:asciiTheme="majorBidi" w:hAnsiTheme="majorBidi" w:cstheme="majorBidi"/>
            <w:noProof/>
            <w:webHidden/>
            <w:sz w:val="24"/>
          </w:rPr>
          <w:tab/>
        </w:r>
        <w:r w:rsidR="00D56BE6" w:rsidRPr="00EE19AC">
          <w:rPr>
            <w:rFonts w:asciiTheme="majorBidi" w:hAnsiTheme="majorBidi" w:cstheme="majorBidi"/>
            <w:noProof/>
            <w:webHidden/>
            <w:sz w:val="24"/>
          </w:rPr>
          <w:fldChar w:fldCharType="begin"/>
        </w:r>
        <w:r w:rsidR="00D56BE6" w:rsidRPr="00EE19AC">
          <w:rPr>
            <w:rFonts w:asciiTheme="majorBidi" w:hAnsiTheme="majorBidi" w:cstheme="majorBidi"/>
            <w:noProof/>
            <w:webHidden/>
            <w:sz w:val="24"/>
          </w:rPr>
          <w:instrText xml:space="preserve"> PAGEREF _Toc169003945 \h </w:instrText>
        </w:r>
        <w:r w:rsidR="00D56BE6" w:rsidRPr="00EE19AC">
          <w:rPr>
            <w:rFonts w:asciiTheme="majorBidi" w:hAnsiTheme="majorBidi" w:cstheme="majorBidi"/>
            <w:noProof/>
            <w:webHidden/>
            <w:sz w:val="24"/>
          </w:rPr>
        </w:r>
        <w:r w:rsidR="00D56BE6" w:rsidRPr="00EE19AC">
          <w:rPr>
            <w:rFonts w:asciiTheme="majorBidi" w:hAnsiTheme="majorBidi" w:cstheme="majorBidi"/>
            <w:noProof/>
            <w:webHidden/>
            <w:sz w:val="24"/>
          </w:rPr>
          <w:fldChar w:fldCharType="separate"/>
        </w:r>
        <w:r w:rsidR="00566048">
          <w:rPr>
            <w:rFonts w:asciiTheme="majorBidi" w:hAnsiTheme="majorBidi" w:cstheme="majorBidi"/>
            <w:noProof/>
            <w:webHidden/>
            <w:sz w:val="24"/>
          </w:rPr>
          <w:t>39</w:t>
        </w:r>
        <w:r w:rsidR="00D56BE6" w:rsidRPr="00EE19AC">
          <w:rPr>
            <w:rFonts w:asciiTheme="majorBidi" w:hAnsiTheme="majorBidi" w:cstheme="majorBidi"/>
            <w:noProof/>
            <w:webHidden/>
            <w:sz w:val="24"/>
          </w:rPr>
          <w:fldChar w:fldCharType="end"/>
        </w:r>
      </w:hyperlink>
    </w:p>
    <w:p w14:paraId="09E8F27F" w14:textId="7C38DA23" w:rsidR="00D56BE6" w:rsidRPr="00EE19AC" w:rsidRDefault="00000000">
      <w:pPr>
        <w:pStyle w:val="TableofFigures"/>
        <w:tabs>
          <w:tab w:val="right" w:leader="dot" w:pos="9396"/>
        </w:tabs>
        <w:rPr>
          <w:rFonts w:asciiTheme="majorBidi" w:eastAsiaTheme="minorEastAsia" w:hAnsiTheme="majorBidi" w:cstheme="majorBidi"/>
          <w:smallCaps w:val="0"/>
          <w:noProof/>
          <w:color w:val="auto"/>
          <w:kern w:val="2"/>
          <w:sz w:val="24"/>
          <w14:ligatures w14:val="standardContextual"/>
        </w:rPr>
      </w:pPr>
      <w:hyperlink w:anchor="_Toc169003946" w:history="1">
        <w:r w:rsidR="00D56BE6" w:rsidRPr="00EE19AC">
          <w:rPr>
            <w:rStyle w:val="Hyperlink"/>
            <w:rFonts w:asciiTheme="majorBidi" w:hAnsiTheme="majorBidi" w:cstheme="majorBidi"/>
            <w:noProof/>
            <w:sz w:val="24"/>
          </w:rPr>
          <w:t xml:space="preserve">Figure 9 </w:t>
        </w:r>
        <w:r w:rsidR="00D56BE6" w:rsidRPr="00EE19AC">
          <w:rPr>
            <w:rStyle w:val="Hyperlink"/>
            <w:rFonts w:asciiTheme="majorBidi" w:hAnsiTheme="majorBidi" w:cstheme="majorBidi"/>
            <w:bCs/>
            <w:noProof/>
            <w:sz w:val="24"/>
          </w:rPr>
          <w:t>Methyl green</w:t>
        </w:r>
        <w:r w:rsidR="00D56BE6" w:rsidRPr="00EE19AC">
          <w:rPr>
            <w:rFonts w:asciiTheme="majorBidi" w:hAnsiTheme="majorBidi" w:cstheme="majorBidi"/>
            <w:noProof/>
            <w:webHidden/>
            <w:sz w:val="24"/>
          </w:rPr>
          <w:tab/>
        </w:r>
        <w:r w:rsidR="00D56BE6" w:rsidRPr="00EE19AC">
          <w:rPr>
            <w:rFonts w:asciiTheme="majorBidi" w:hAnsiTheme="majorBidi" w:cstheme="majorBidi"/>
            <w:noProof/>
            <w:webHidden/>
            <w:sz w:val="24"/>
          </w:rPr>
          <w:fldChar w:fldCharType="begin"/>
        </w:r>
        <w:r w:rsidR="00D56BE6" w:rsidRPr="00EE19AC">
          <w:rPr>
            <w:rFonts w:asciiTheme="majorBidi" w:hAnsiTheme="majorBidi" w:cstheme="majorBidi"/>
            <w:noProof/>
            <w:webHidden/>
            <w:sz w:val="24"/>
          </w:rPr>
          <w:instrText xml:space="preserve"> PAGEREF _Toc169003946 \h </w:instrText>
        </w:r>
        <w:r w:rsidR="00D56BE6" w:rsidRPr="00EE19AC">
          <w:rPr>
            <w:rFonts w:asciiTheme="majorBidi" w:hAnsiTheme="majorBidi" w:cstheme="majorBidi"/>
            <w:noProof/>
            <w:webHidden/>
            <w:sz w:val="24"/>
          </w:rPr>
        </w:r>
        <w:r w:rsidR="00D56BE6" w:rsidRPr="00EE19AC">
          <w:rPr>
            <w:rFonts w:asciiTheme="majorBidi" w:hAnsiTheme="majorBidi" w:cstheme="majorBidi"/>
            <w:noProof/>
            <w:webHidden/>
            <w:sz w:val="24"/>
          </w:rPr>
          <w:fldChar w:fldCharType="separate"/>
        </w:r>
        <w:r w:rsidR="00566048">
          <w:rPr>
            <w:rFonts w:asciiTheme="majorBidi" w:hAnsiTheme="majorBidi" w:cstheme="majorBidi"/>
            <w:noProof/>
            <w:webHidden/>
            <w:sz w:val="24"/>
          </w:rPr>
          <w:t>40</w:t>
        </w:r>
        <w:r w:rsidR="00D56BE6" w:rsidRPr="00EE19AC">
          <w:rPr>
            <w:rFonts w:asciiTheme="majorBidi" w:hAnsiTheme="majorBidi" w:cstheme="majorBidi"/>
            <w:noProof/>
            <w:webHidden/>
            <w:sz w:val="24"/>
          </w:rPr>
          <w:fldChar w:fldCharType="end"/>
        </w:r>
      </w:hyperlink>
    </w:p>
    <w:p w14:paraId="48ABB665" w14:textId="4BF60C00" w:rsidR="00D56BE6" w:rsidRPr="00EE19AC" w:rsidRDefault="00000000">
      <w:pPr>
        <w:pStyle w:val="TableofFigures"/>
        <w:tabs>
          <w:tab w:val="right" w:leader="dot" w:pos="9396"/>
        </w:tabs>
        <w:rPr>
          <w:rFonts w:asciiTheme="majorBidi" w:eastAsiaTheme="minorEastAsia" w:hAnsiTheme="majorBidi" w:cstheme="majorBidi"/>
          <w:smallCaps w:val="0"/>
          <w:noProof/>
          <w:color w:val="auto"/>
          <w:kern w:val="2"/>
          <w:sz w:val="24"/>
          <w14:ligatures w14:val="standardContextual"/>
        </w:rPr>
      </w:pPr>
      <w:hyperlink w:anchor="_Toc169003947" w:history="1">
        <w:r w:rsidR="00D56BE6" w:rsidRPr="00EE19AC">
          <w:rPr>
            <w:rStyle w:val="Hyperlink"/>
            <w:rFonts w:asciiTheme="majorBidi" w:hAnsiTheme="majorBidi" w:cstheme="majorBidi"/>
            <w:noProof/>
            <w:sz w:val="24"/>
          </w:rPr>
          <w:t xml:space="preserve">Figure 10 </w:t>
        </w:r>
        <w:r w:rsidR="00D56BE6" w:rsidRPr="00EE19AC">
          <w:rPr>
            <w:rStyle w:val="Hyperlink"/>
            <w:rFonts w:asciiTheme="majorBidi" w:hAnsiTheme="majorBidi" w:cstheme="majorBidi"/>
            <w:bCs/>
            <w:noProof/>
            <w:sz w:val="24"/>
          </w:rPr>
          <w:t>Methyl green calibration curve</w:t>
        </w:r>
        <w:r w:rsidR="00D56BE6" w:rsidRPr="00EE19AC">
          <w:rPr>
            <w:rFonts w:asciiTheme="majorBidi" w:hAnsiTheme="majorBidi" w:cstheme="majorBidi"/>
            <w:noProof/>
            <w:webHidden/>
            <w:sz w:val="24"/>
          </w:rPr>
          <w:tab/>
        </w:r>
        <w:r w:rsidR="00D56BE6" w:rsidRPr="00EE19AC">
          <w:rPr>
            <w:rFonts w:asciiTheme="majorBidi" w:hAnsiTheme="majorBidi" w:cstheme="majorBidi"/>
            <w:noProof/>
            <w:webHidden/>
            <w:sz w:val="24"/>
          </w:rPr>
          <w:fldChar w:fldCharType="begin"/>
        </w:r>
        <w:r w:rsidR="00D56BE6" w:rsidRPr="00EE19AC">
          <w:rPr>
            <w:rFonts w:asciiTheme="majorBidi" w:hAnsiTheme="majorBidi" w:cstheme="majorBidi"/>
            <w:noProof/>
            <w:webHidden/>
            <w:sz w:val="24"/>
          </w:rPr>
          <w:instrText xml:space="preserve"> PAGEREF _Toc169003947 \h </w:instrText>
        </w:r>
        <w:r w:rsidR="00D56BE6" w:rsidRPr="00EE19AC">
          <w:rPr>
            <w:rFonts w:asciiTheme="majorBidi" w:hAnsiTheme="majorBidi" w:cstheme="majorBidi"/>
            <w:noProof/>
            <w:webHidden/>
            <w:sz w:val="24"/>
          </w:rPr>
        </w:r>
        <w:r w:rsidR="00D56BE6" w:rsidRPr="00EE19AC">
          <w:rPr>
            <w:rFonts w:asciiTheme="majorBidi" w:hAnsiTheme="majorBidi" w:cstheme="majorBidi"/>
            <w:noProof/>
            <w:webHidden/>
            <w:sz w:val="24"/>
          </w:rPr>
          <w:fldChar w:fldCharType="separate"/>
        </w:r>
        <w:r w:rsidR="00566048">
          <w:rPr>
            <w:rFonts w:asciiTheme="majorBidi" w:hAnsiTheme="majorBidi" w:cstheme="majorBidi"/>
            <w:noProof/>
            <w:webHidden/>
            <w:sz w:val="24"/>
          </w:rPr>
          <w:t>42</w:t>
        </w:r>
        <w:r w:rsidR="00D56BE6" w:rsidRPr="00EE19AC">
          <w:rPr>
            <w:rFonts w:asciiTheme="majorBidi" w:hAnsiTheme="majorBidi" w:cstheme="majorBidi"/>
            <w:noProof/>
            <w:webHidden/>
            <w:sz w:val="24"/>
          </w:rPr>
          <w:fldChar w:fldCharType="end"/>
        </w:r>
      </w:hyperlink>
    </w:p>
    <w:p w14:paraId="7E812CBC" w14:textId="1541B47B" w:rsidR="00D56BE6" w:rsidRPr="00EE19AC" w:rsidRDefault="00000000">
      <w:pPr>
        <w:pStyle w:val="TableofFigures"/>
        <w:tabs>
          <w:tab w:val="right" w:leader="dot" w:pos="9396"/>
        </w:tabs>
        <w:rPr>
          <w:rFonts w:asciiTheme="majorBidi" w:eastAsiaTheme="minorEastAsia" w:hAnsiTheme="majorBidi" w:cstheme="majorBidi"/>
          <w:smallCaps w:val="0"/>
          <w:noProof/>
          <w:color w:val="auto"/>
          <w:kern w:val="2"/>
          <w:sz w:val="24"/>
          <w14:ligatures w14:val="standardContextual"/>
        </w:rPr>
      </w:pPr>
      <w:hyperlink w:anchor="_Toc169003948" w:history="1">
        <w:r w:rsidR="00D56BE6" w:rsidRPr="00EE19AC">
          <w:rPr>
            <w:rStyle w:val="Hyperlink"/>
            <w:rFonts w:asciiTheme="majorBidi" w:hAnsiTheme="majorBidi" w:cstheme="majorBidi"/>
            <w:noProof/>
            <w:sz w:val="24"/>
          </w:rPr>
          <w:t xml:space="preserve">Figure 11  </w:t>
        </w:r>
        <w:r w:rsidR="00D56BE6" w:rsidRPr="00EE19AC">
          <w:rPr>
            <w:rStyle w:val="Hyperlink"/>
            <w:rFonts w:asciiTheme="majorBidi" w:hAnsiTheme="majorBidi" w:cstheme="majorBidi"/>
            <w:bCs/>
            <w:noProof/>
            <w:sz w:val="24"/>
          </w:rPr>
          <w:t>Thermometer</w:t>
        </w:r>
        <w:r w:rsidR="00D56BE6" w:rsidRPr="00EE19AC">
          <w:rPr>
            <w:rFonts w:asciiTheme="majorBidi" w:hAnsiTheme="majorBidi" w:cstheme="majorBidi"/>
            <w:noProof/>
            <w:webHidden/>
            <w:sz w:val="24"/>
          </w:rPr>
          <w:tab/>
        </w:r>
        <w:r w:rsidR="00D56BE6" w:rsidRPr="00EE19AC">
          <w:rPr>
            <w:rFonts w:asciiTheme="majorBidi" w:hAnsiTheme="majorBidi" w:cstheme="majorBidi"/>
            <w:noProof/>
            <w:webHidden/>
            <w:sz w:val="24"/>
          </w:rPr>
          <w:fldChar w:fldCharType="begin"/>
        </w:r>
        <w:r w:rsidR="00D56BE6" w:rsidRPr="00EE19AC">
          <w:rPr>
            <w:rFonts w:asciiTheme="majorBidi" w:hAnsiTheme="majorBidi" w:cstheme="majorBidi"/>
            <w:noProof/>
            <w:webHidden/>
            <w:sz w:val="24"/>
          </w:rPr>
          <w:instrText xml:space="preserve"> PAGEREF _Toc169003948 \h </w:instrText>
        </w:r>
        <w:r w:rsidR="00D56BE6" w:rsidRPr="00EE19AC">
          <w:rPr>
            <w:rFonts w:asciiTheme="majorBidi" w:hAnsiTheme="majorBidi" w:cstheme="majorBidi"/>
            <w:noProof/>
            <w:webHidden/>
            <w:sz w:val="24"/>
          </w:rPr>
        </w:r>
        <w:r w:rsidR="00D56BE6" w:rsidRPr="00EE19AC">
          <w:rPr>
            <w:rFonts w:asciiTheme="majorBidi" w:hAnsiTheme="majorBidi" w:cstheme="majorBidi"/>
            <w:noProof/>
            <w:webHidden/>
            <w:sz w:val="24"/>
          </w:rPr>
          <w:fldChar w:fldCharType="separate"/>
        </w:r>
        <w:r w:rsidR="00566048">
          <w:rPr>
            <w:rFonts w:asciiTheme="majorBidi" w:hAnsiTheme="majorBidi" w:cstheme="majorBidi"/>
            <w:noProof/>
            <w:webHidden/>
            <w:sz w:val="24"/>
          </w:rPr>
          <w:t>42</w:t>
        </w:r>
        <w:r w:rsidR="00D56BE6" w:rsidRPr="00EE19AC">
          <w:rPr>
            <w:rFonts w:asciiTheme="majorBidi" w:hAnsiTheme="majorBidi" w:cstheme="majorBidi"/>
            <w:noProof/>
            <w:webHidden/>
            <w:sz w:val="24"/>
          </w:rPr>
          <w:fldChar w:fldCharType="end"/>
        </w:r>
      </w:hyperlink>
    </w:p>
    <w:p w14:paraId="3C9E25A7" w14:textId="132AC198" w:rsidR="00D56BE6" w:rsidRPr="00EE19AC" w:rsidRDefault="00000000">
      <w:pPr>
        <w:pStyle w:val="TableofFigures"/>
        <w:tabs>
          <w:tab w:val="right" w:leader="dot" w:pos="9396"/>
        </w:tabs>
        <w:rPr>
          <w:rFonts w:asciiTheme="majorBidi" w:eastAsiaTheme="minorEastAsia" w:hAnsiTheme="majorBidi" w:cstheme="majorBidi"/>
          <w:smallCaps w:val="0"/>
          <w:noProof/>
          <w:color w:val="auto"/>
          <w:kern w:val="2"/>
          <w:sz w:val="24"/>
          <w14:ligatures w14:val="standardContextual"/>
        </w:rPr>
      </w:pPr>
      <w:hyperlink w:anchor="_Toc169003949" w:history="1">
        <w:r w:rsidR="00D56BE6" w:rsidRPr="00EE19AC">
          <w:rPr>
            <w:rStyle w:val="Hyperlink"/>
            <w:rFonts w:asciiTheme="majorBidi" w:hAnsiTheme="majorBidi" w:cstheme="majorBidi"/>
            <w:noProof/>
            <w:sz w:val="24"/>
          </w:rPr>
          <w:t xml:space="preserve">Figure 12 </w:t>
        </w:r>
        <w:r w:rsidR="00D56BE6" w:rsidRPr="00EE19AC">
          <w:rPr>
            <w:rStyle w:val="Hyperlink"/>
            <w:rFonts w:asciiTheme="majorBidi" w:hAnsiTheme="majorBidi" w:cstheme="majorBidi"/>
            <w:bCs/>
            <w:noProof/>
            <w:sz w:val="24"/>
          </w:rPr>
          <w:t>pH meter</w:t>
        </w:r>
        <w:r w:rsidR="00D56BE6" w:rsidRPr="00EE19AC">
          <w:rPr>
            <w:rFonts w:asciiTheme="majorBidi" w:hAnsiTheme="majorBidi" w:cstheme="majorBidi"/>
            <w:noProof/>
            <w:webHidden/>
            <w:sz w:val="24"/>
          </w:rPr>
          <w:tab/>
        </w:r>
        <w:r w:rsidR="00D56BE6" w:rsidRPr="00EE19AC">
          <w:rPr>
            <w:rFonts w:asciiTheme="majorBidi" w:hAnsiTheme="majorBidi" w:cstheme="majorBidi"/>
            <w:noProof/>
            <w:webHidden/>
            <w:sz w:val="24"/>
          </w:rPr>
          <w:fldChar w:fldCharType="begin"/>
        </w:r>
        <w:r w:rsidR="00D56BE6" w:rsidRPr="00EE19AC">
          <w:rPr>
            <w:rFonts w:asciiTheme="majorBidi" w:hAnsiTheme="majorBidi" w:cstheme="majorBidi"/>
            <w:noProof/>
            <w:webHidden/>
            <w:sz w:val="24"/>
          </w:rPr>
          <w:instrText xml:space="preserve"> PAGEREF _Toc169003949 \h </w:instrText>
        </w:r>
        <w:r w:rsidR="00D56BE6" w:rsidRPr="00EE19AC">
          <w:rPr>
            <w:rFonts w:asciiTheme="majorBidi" w:hAnsiTheme="majorBidi" w:cstheme="majorBidi"/>
            <w:noProof/>
            <w:webHidden/>
            <w:sz w:val="24"/>
          </w:rPr>
        </w:r>
        <w:r w:rsidR="00D56BE6" w:rsidRPr="00EE19AC">
          <w:rPr>
            <w:rFonts w:asciiTheme="majorBidi" w:hAnsiTheme="majorBidi" w:cstheme="majorBidi"/>
            <w:noProof/>
            <w:webHidden/>
            <w:sz w:val="24"/>
          </w:rPr>
          <w:fldChar w:fldCharType="separate"/>
        </w:r>
        <w:r w:rsidR="00566048">
          <w:rPr>
            <w:rFonts w:asciiTheme="majorBidi" w:hAnsiTheme="majorBidi" w:cstheme="majorBidi"/>
            <w:noProof/>
            <w:webHidden/>
            <w:sz w:val="24"/>
          </w:rPr>
          <w:t>43</w:t>
        </w:r>
        <w:r w:rsidR="00D56BE6" w:rsidRPr="00EE19AC">
          <w:rPr>
            <w:rFonts w:asciiTheme="majorBidi" w:hAnsiTheme="majorBidi" w:cstheme="majorBidi"/>
            <w:noProof/>
            <w:webHidden/>
            <w:sz w:val="24"/>
          </w:rPr>
          <w:fldChar w:fldCharType="end"/>
        </w:r>
      </w:hyperlink>
    </w:p>
    <w:p w14:paraId="1A174D2A" w14:textId="5A2F1710" w:rsidR="00D56BE6" w:rsidRPr="00EE19AC" w:rsidRDefault="00000000">
      <w:pPr>
        <w:pStyle w:val="TableofFigures"/>
        <w:tabs>
          <w:tab w:val="right" w:leader="dot" w:pos="9396"/>
        </w:tabs>
        <w:rPr>
          <w:rFonts w:asciiTheme="majorBidi" w:eastAsiaTheme="minorEastAsia" w:hAnsiTheme="majorBidi" w:cstheme="majorBidi"/>
          <w:smallCaps w:val="0"/>
          <w:noProof/>
          <w:color w:val="auto"/>
          <w:kern w:val="2"/>
          <w:sz w:val="24"/>
          <w14:ligatures w14:val="standardContextual"/>
        </w:rPr>
      </w:pPr>
      <w:hyperlink w:anchor="_Toc169003950" w:history="1">
        <w:r w:rsidR="00D56BE6" w:rsidRPr="00EE19AC">
          <w:rPr>
            <w:rStyle w:val="Hyperlink"/>
            <w:rFonts w:asciiTheme="majorBidi" w:hAnsiTheme="majorBidi" w:cstheme="majorBidi"/>
            <w:noProof/>
            <w:sz w:val="24"/>
          </w:rPr>
          <w:t xml:space="preserve">Figure 13 </w:t>
        </w:r>
        <w:r w:rsidR="00D56BE6" w:rsidRPr="00EE19AC">
          <w:rPr>
            <w:rStyle w:val="Hyperlink"/>
            <w:rFonts w:asciiTheme="majorBidi" w:hAnsiTheme="majorBidi" w:cstheme="majorBidi"/>
            <w:bCs/>
            <w:noProof/>
            <w:sz w:val="24"/>
          </w:rPr>
          <w:t>Magnetic agitator</w:t>
        </w:r>
        <w:r w:rsidR="00D56BE6" w:rsidRPr="00EE19AC">
          <w:rPr>
            <w:rFonts w:asciiTheme="majorBidi" w:hAnsiTheme="majorBidi" w:cstheme="majorBidi"/>
            <w:noProof/>
            <w:webHidden/>
            <w:sz w:val="24"/>
          </w:rPr>
          <w:tab/>
        </w:r>
        <w:r w:rsidR="00D56BE6" w:rsidRPr="00EE19AC">
          <w:rPr>
            <w:rFonts w:asciiTheme="majorBidi" w:hAnsiTheme="majorBidi" w:cstheme="majorBidi"/>
            <w:noProof/>
            <w:webHidden/>
            <w:sz w:val="24"/>
          </w:rPr>
          <w:fldChar w:fldCharType="begin"/>
        </w:r>
        <w:r w:rsidR="00D56BE6" w:rsidRPr="00EE19AC">
          <w:rPr>
            <w:rFonts w:asciiTheme="majorBidi" w:hAnsiTheme="majorBidi" w:cstheme="majorBidi"/>
            <w:noProof/>
            <w:webHidden/>
            <w:sz w:val="24"/>
          </w:rPr>
          <w:instrText xml:space="preserve"> PAGEREF _Toc169003950 \h </w:instrText>
        </w:r>
        <w:r w:rsidR="00D56BE6" w:rsidRPr="00EE19AC">
          <w:rPr>
            <w:rFonts w:asciiTheme="majorBidi" w:hAnsiTheme="majorBidi" w:cstheme="majorBidi"/>
            <w:noProof/>
            <w:webHidden/>
            <w:sz w:val="24"/>
          </w:rPr>
        </w:r>
        <w:r w:rsidR="00D56BE6" w:rsidRPr="00EE19AC">
          <w:rPr>
            <w:rFonts w:asciiTheme="majorBidi" w:hAnsiTheme="majorBidi" w:cstheme="majorBidi"/>
            <w:noProof/>
            <w:webHidden/>
            <w:sz w:val="24"/>
          </w:rPr>
          <w:fldChar w:fldCharType="separate"/>
        </w:r>
        <w:r w:rsidR="00566048">
          <w:rPr>
            <w:rFonts w:asciiTheme="majorBidi" w:hAnsiTheme="majorBidi" w:cstheme="majorBidi"/>
            <w:noProof/>
            <w:webHidden/>
            <w:sz w:val="24"/>
          </w:rPr>
          <w:t>43</w:t>
        </w:r>
        <w:r w:rsidR="00D56BE6" w:rsidRPr="00EE19AC">
          <w:rPr>
            <w:rFonts w:asciiTheme="majorBidi" w:hAnsiTheme="majorBidi" w:cstheme="majorBidi"/>
            <w:noProof/>
            <w:webHidden/>
            <w:sz w:val="24"/>
          </w:rPr>
          <w:fldChar w:fldCharType="end"/>
        </w:r>
      </w:hyperlink>
    </w:p>
    <w:p w14:paraId="0AF80167" w14:textId="71FD47CF" w:rsidR="00D56BE6" w:rsidRPr="00EE19AC" w:rsidRDefault="00000000">
      <w:pPr>
        <w:pStyle w:val="TableofFigures"/>
        <w:tabs>
          <w:tab w:val="right" w:leader="dot" w:pos="9396"/>
        </w:tabs>
        <w:rPr>
          <w:rFonts w:asciiTheme="majorBidi" w:eastAsiaTheme="minorEastAsia" w:hAnsiTheme="majorBidi" w:cstheme="majorBidi"/>
          <w:smallCaps w:val="0"/>
          <w:noProof/>
          <w:color w:val="auto"/>
          <w:kern w:val="2"/>
          <w:sz w:val="24"/>
          <w14:ligatures w14:val="standardContextual"/>
        </w:rPr>
      </w:pPr>
      <w:hyperlink w:anchor="_Toc169003951" w:history="1">
        <w:r w:rsidR="00D56BE6" w:rsidRPr="00EE19AC">
          <w:rPr>
            <w:rStyle w:val="Hyperlink"/>
            <w:rFonts w:asciiTheme="majorBidi" w:hAnsiTheme="majorBidi" w:cstheme="majorBidi"/>
            <w:noProof/>
            <w:sz w:val="24"/>
          </w:rPr>
          <w:t xml:space="preserve">Figure 14 </w:t>
        </w:r>
        <w:r w:rsidR="00D56BE6" w:rsidRPr="00EE19AC">
          <w:rPr>
            <w:rStyle w:val="Hyperlink"/>
            <w:rFonts w:asciiTheme="majorBidi" w:hAnsiTheme="majorBidi" w:cstheme="majorBidi"/>
            <w:bCs/>
            <w:noProof/>
            <w:sz w:val="24"/>
          </w:rPr>
          <w:t>Centrifuge</w:t>
        </w:r>
        <w:r w:rsidR="00D56BE6" w:rsidRPr="00EE19AC">
          <w:rPr>
            <w:rFonts w:asciiTheme="majorBidi" w:hAnsiTheme="majorBidi" w:cstheme="majorBidi"/>
            <w:noProof/>
            <w:webHidden/>
            <w:sz w:val="24"/>
          </w:rPr>
          <w:tab/>
        </w:r>
        <w:r w:rsidR="00D56BE6" w:rsidRPr="00EE19AC">
          <w:rPr>
            <w:rFonts w:asciiTheme="majorBidi" w:hAnsiTheme="majorBidi" w:cstheme="majorBidi"/>
            <w:noProof/>
            <w:webHidden/>
            <w:sz w:val="24"/>
          </w:rPr>
          <w:fldChar w:fldCharType="begin"/>
        </w:r>
        <w:r w:rsidR="00D56BE6" w:rsidRPr="00EE19AC">
          <w:rPr>
            <w:rFonts w:asciiTheme="majorBidi" w:hAnsiTheme="majorBidi" w:cstheme="majorBidi"/>
            <w:noProof/>
            <w:webHidden/>
            <w:sz w:val="24"/>
          </w:rPr>
          <w:instrText xml:space="preserve"> PAGEREF _Toc169003951 \h </w:instrText>
        </w:r>
        <w:r w:rsidR="00D56BE6" w:rsidRPr="00EE19AC">
          <w:rPr>
            <w:rFonts w:asciiTheme="majorBidi" w:hAnsiTheme="majorBidi" w:cstheme="majorBidi"/>
            <w:noProof/>
            <w:webHidden/>
            <w:sz w:val="24"/>
          </w:rPr>
        </w:r>
        <w:r w:rsidR="00D56BE6" w:rsidRPr="00EE19AC">
          <w:rPr>
            <w:rFonts w:asciiTheme="majorBidi" w:hAnsiTheme="majorBidi" w:cstheme="majorBidi"/>
            <w:noProof/>
            <w:webHidden/>
            <w:sz w:val="24"/>
          </w:rPr>
          <w:fldChar w:fldCharType="separate"/>
        </w:r>
        <w:r w:rsidR="00566048">
          <w:rPr>
            <w:rFonts w:asciiTheme="majorBidi" w:hAnsiTheme="majorBidi" w:cstheme="majorBidi"/>
            <w:noProof/>
            <w:webHidden/>
            <w:sz w:val="24"/>
          </w:rPr>
          <w:t>44</w:t>
        </w:r>
        <w:r w:rsidR="00D56BE6" w:rsidRPr="00EE19AC">
          <w:rPr>
            <w:rFonts w:asciiTheme="majorBidi" w:hAnsiTheme="majorBidi" w:cstheme="majorBidi"/>
            <w:noProof/>
            <w:webHidden/>
            <w:sz w:val="24"/>
          </w:rPr>
          <w:fldChar w:fldCharType="end"/>
        </w:r>
      </w:hyperlink>
    </w:p>
    <w:p w14:paraId="675A8849" w14:textId="75235EFF" w:rsidR="00D56BE6" w:rsidRPr="00EE19AC" w:rsidRDefault="00000000">
      <w:pPr>
        <w:pStyle w:val="TableofFigures"/>
        <w:tabs>
          <w:tab w:val="right" w:leader="dot" w:pos="9396"/>
        </w:tabs>
        <w:rPr>
          <w:rFonts w:asciiTheme="majorBidi" w:eastAsiaTheme="minorEastAsia" w:hAnsiTheme="majorBidi" w:cstheme="majorBidi"/>
          <w:smallCaps w:val="0"/>
          <w:noProof/>
          <w:color w:val="auto"/>
          <w:kern w:val="2"/>
          <w:sz w:val="24"/>
          <w14:ligatures w14:val="standardContextual"/>
        </w:rPr>
      </w:pPr>
      <w:hyperlink w:anchor="_Toc169003952" w:history="1">
        <w:r w:rsidR="00D56BE6" w:rsidRPr="00EE19AC">
          <w:rPr>
            <w:rStyle w:val="Hyperlink"/>
            <w:rFonts w:asciiTheme="majorBidi" w:hAnsiTheme="majorBidi" w:cstheme="majorBidi"/>
            <w:noProof/>
            <w:sz w:val="24"/>
          </w:rPr>
          <w:t xml:space="preserve">Figure 15 </w:t>
        </w:r>
        <w:r w:rsidR="00D56BE6" w:rsidRPr="00EE19AC">
          <w:rPr>
            <w:rStyle w:val="Hyperlink"/>
            <w:rFonts w:asciiTheme="majorBidi" w:hAnsiTheme="majorBidi" w:cstheme="majorBidi"/>
            <w:bCs/>
            <w:noProof/>
            <w:sz w:val="24"/>
          </w:rPr>
          <w:t>Drying oven</w:t>
        </w:r>
        <w:r w:rsidR="00D56BE6" w:rsidRPr="00EE19AC">
          <w:rPr>
            <w:rFonts w:asciiTheme="majorBidi" w:hAnsiTheme="majorBidi" w:cstheme="majorBidi"/>
            <w:noProof/>
            <w:webHidden/>
            <w:sz w:val="24"/>
          </w:rPr>
          <w:tab/>
        </w:r>
        <w:r w:rsidR="00D56BE6" w:rsidRPr="00EE19AC">
          <w:rPr>
            <w:rFonts w:asciiTheme="majorBidi" w:hAnsiTheme="majorBidi" w:cstheme="majorBidi"/>
            <w:noProof/>
            <w:webHidden/>
            <w:sz w:val="24"/>
          </w:rPr>
          <w:fldChar w:fldCharType="begin"/>
        </w:r>
        <w:r w:rsidR="00D56BE6" w:rsidRPr="00EE19AC">
          <w:rPr>
            <w:rFonts w:asciiTheme="majorBidi" w:hAnsiTheme="majorBidi" w:cstheme="majorBidi"/>
            <w:noProof/>
            <w:webHidden/>
            <w:sz w:val="24"/>
          </w:rPr>
          <w:instrText xml:space="preserve"> PAGEREF _Toc169003952 \h </w:instrText>
        </w:r>
        <w:r w:rsidR="00D56BE6" w:rsidRPr="00EE19AC">
          <w:rPr>
            <w:rFonts w:asciiTheme="majorBidi" w:hAnsiTheme="majorBidi" w:cstheme="majorBidi"/>
            <w:noProof/>
            <w:webHidden/>
            <w:sz w:val="24"/>
          </w:rPr>
        </w:r>
        <w:r w:rsidR="00D56BE6" w:rsidRPr="00EE19AC">
          <w:rPr>
            <w:rFonts w:asciiTheme="majorBidi" w:hAnsiTheme="majorBidi" w:cstheme="majorBidi"/>
            <w:noProof/>
            <w:webHidden/>
            <w:sz w:val="24"/>
          </w:rPr>
          <w:fldChar w:fldCharType="separate"/>
        </w:r>
        <w:r w:rsidR="00566048">
          <w:rPr>
            <w:rFonts w:asciiTheme="majorBidi" w:hAnsiTheme="majorBidi" w:cstheme="majorBidi"/>
            <w:noProof/>
            <w:webHidden/>
            <w:sz w:val="24"/>
          </w:rPr>
          <w:t>45</w:t>
        </w:r>
        <w:r w:rsidR="00D56BE6" w:rsidRPr="00EE19AC">
          <w:rPr>
            <w:rFonts w:asciiTheme="majorBidi" w:hAnsiTheme="majorBidi" w:cstheme="majorBidi"/>
            <w:noProof/>
            <w:webHidden/>
            <w:sz w:val="24"/>
          </w:rPr>
          <w:fldChar w:fldCharType="end"/>
        </w:r>
      </w:hyperlink>
    </w:p>
    <w:p w14:paraId="172B3762" w14:textId="4EAB8DC7" w:rsidR="00D56BE6" w:rsidRPr="00EE19AC" w:rsidRDefault="00000000">
      <w:pPr>
        <w:pStyle w:val="TableofFigures"/>
        <w:tabs>
          <w:tab w:val="right" w:leader="dot" w:pos="9396"/>
        </w:tabs>
        <w:rPr>
          <w:rFonts w:asciiTheme="majorBidi" w:eastAsiaTheme="minorEastAsia" w:hAnsiTheme="majorBidi" w:cstheme="majorBidi"/>
          <w:smallCaps w:val="0"/>
          <w:noProof/>
          <w:color w:val="auto"/>
          <w:kern w:val="2"/>
          <w:sz w:val="24"/>
          <w14:ligatures w14:val="standardContextual"/>
        </w:rPr>
      </w:pPr>
      <w:hyperlink w:anchor="_Toc169003953" w:history="1">
        <w:r w:rsidR="00D56BE6" w:rsidRPr="00EE19AC">
          <w:rPr>
            <w:rStyle w:val="Hyperlink"/>
            <w:rFonts w:asciiTheme="majorBidi" w:hAnsiTheme="majorBidi" w:cstheme="majorBidi"/>
            <w:noProof/>
            <w:sz w:val="24"/>
          </w:rPr>
          <w:t xml:space="preserve">Figure 16 </w:t>
        </w:r>
        <w:r w:rsidR="00D56BE6" w:rsidRPr="00EE19AC">
          <w:rPr>
            <w:rStyle w:val="Hyperlink"/>
            <w:rFonts w:asciiTheme="majorBidi" w:hAnsiTheme="majorBidi" w:cstheme="majorBidi"/>
            <w:bCs/>
            <w:noProof/>
            <w:sz w:val="24"/>
          </w:rPr>
          <w:t>UV-Visible spectrometry</w:t>
        </w:r>
        <w:r w:rsidR="00D56BE6" w:rsidRPr="00EE19AC">
          <w:rPr>
            <w:rFonts w:asciiTheme="majorBidi" w:hAnsiTheme="majorBidi" w:cstheme="majorBidi"/>
            <w:noProof/>
            <w:webHidden/>
            <w:sz w:val="24"/>
          </w:rPr>
          <w:tab/>
        </w:r>
        <w:r w:rsidR="00D56BE6" w:rsidRPr="00EE19AC">
          <w:rPr>
            <w:rFonts w:asciiTheme="majorBidi" w:hAnsiTheme="majorBidi" w:cstheme="majorBidi"/>
            <w:noProof/>
            <w:webHidden/>
            <w:sz w:val="24"/>
          </w:rPr>
          <w:fldChar w:fldCharType="begin"/>
        </w:r>
        <w:r w:rsidR="00D56BE6" w:rsidRPr="00EE19AC">
          <w:rPr>
            <w:rFonts w:asciiTheme="majorBidi" w:hAnsiTheme="majorBidi" w:cstheme="majorBidi"/>
            <w:noProof/>
            <w:webHidden/>
            <w:sz w:val="24"/>
          </w:rPr>
          <w:instrText xml:space="preserve"> PAGEREF _Toc169003953 \h </w:instrText>
        </w:r>
        <w:r w:rsidR="00D56BE6" w:rsidRPr="00EE19AC">
          <w:rPr>
            <w:rFonts w:asciiTheme="majorBidi" w:hAnsiTheme="majorBidi" w:cstheme="majorBidi"/>
            <w:noProof/>
            <w:webHidden/>
            <w:sz w:val="24"/>
          </w:rPr>
        </w:r>
        <w:r w:rsidR="00D56BE6" w:rsidRPr="00EE19AC">
          <w:rPr>
            <w:rFonts w:asciiTheme="majorBidi" w:hAnsiTheme="majorBidi" w:cstheme="majorBidi"/>
            <w:noProof/>
            <w:webHidden/>
            <w:sz w:val="24"/>
          </w:rPr>
          <w:fldChar w:fldCharType="separate"/>
        </w:r>
        <w:r w:rsidR="00566048">
          <w:rPr>
            <w:rFonts w:asciiTheme="majorBidi" w:hAnsiTheme="majorBidi" w:cstheme="majorBidi"/>
            <w:noProof/>
            <w:webHidden/>
            <w:sz w:val="24"/>
          </w:rPr>
          <w:t>46</w:t>
        </w:r>
        <w:r w:rsidR="00D56BE6" w:rsidRPr="00EE19AC">
          <w:rPr>
            <w:rFonts w:asciiTheme="majorBidi" w:hAnsiTheme="majorBidi" w:cstheme="majorBidi"/>
            <w:noProof/>
            <w:webHidden/>
            <w:sz w:val="24"/>
          </w:rPr>
          <w:fldChar w:fldCharType="end"/>
        </w:r>
      </w:hyperlink>
    </w:p>
    <w:p w14:paraId="6FF85C6D" w14:textId="7140945A" w:rsidR="00D56BE6" w:rsidRPr="00EE19AC" w:rsidRDefault="00000000">
      <w:pPr>
        <w:pStyle w:val="TableofFigures"/>
        <w:tabs>
          <w:tab w:val="right" w:leader="dot" w:pos="9396"/>
        </w:tabs>
        <w:rPr>
          <w:rFonts w:asciiTheme="majorBidi" w:eastAsiaTheme="minorEastAsia" w:hAnsiTheme="majorBidi" w:cstheme="majorBidi"/>
          <w:smallCaps w:val="0"/>
          <w:noProof/>
          <w:color w:val="auto"/>
          <w:kern w:val="2"/>
          <w:sz w:val="24"/>
          <w14:ligatures w14:val="standardContextual"/>
        </w:rPr>
      </w:pPr>
      <w:hyperlink w:anchor="_Toc169003954" w:history="1">
        <w:r w:rsidR="00D56BE6" w:rsidRPr="00EE19AC">
          <w:rPr>
            <w:rStyle w:val="Hyperlink"/>
            <w:rFonts w:asciiTheme="majorBidi" w:hAnsiTheme="majorBidi" w:cstheme="majorBidi"/>
            <w:noProof/>
            <w:sz w:val="24"/>
          </w:rPr>
          <w:t xml:space="preserve">Figure 17 </w:t>
        </w:r>
        <w:r w:rsidR="00D56BE6" w:rsidRPr="00EE19AC">
          <w:rPr>
            <w:rStyle w:val="Hyperlink"/>
            <w:rFonts w:asciiTheme="majorBidi" w:hAnsiTheme="majorBidi" w:cstheme="majorBidi"/>
            <w:bCs/>
            <w:noProof/>
            <w:sz w:val="24"/>
          </w:rPr>
          <w:t>Jar test</w:t>
        </w:r>
        <w:r w:rsidR="00D56BE6" w:rsidRPr="00EE19AC">
          <w:rPr>
            <w:rFonts w:asciiTheme="majorBidi" w:hAnsiTheme="majorBidi" w:cstheme="majorBidi"/>
            <w:noProof/>
            <w:webHidden/>
            <w:sz w:val="24"/>
          </w:rPr>
          <w:tab/>
        </w:r>
        <w:r w:rsidR="00D56BE6" w:rsidRPr="00EE19AC">
          <w:rPr>
            <w:rFonts w:asciiTheme="majorBidi" w:hAnsiTheme="majorBidi" w:cstheme="majorBidi"/>
            <w:noProof/>
            <w:webHidden/>
            <w:sz w:val="24"/>
          </w:rPr>
          <w:fldChar w:fldCharType="begin"/>
        </w:r>
        <w:r w:rsidR="00D56BE6" w:rsidRPr="00EE19AC">
          <w:rPr>
            <w:rFonts w:asciiTheme="majorBidi" w:hAnsiTheme="majorBidi" w:cstheme="majorBidi"/>
            <w:noProof/>
            <w:webHidden/>
            <w:sz w:val="24"/>
          </w:rPr>
          <w:instrText xml:space="preserve"> PAGEREF _Toc169003954 \h </w:instrText>
        </w:r>
        <w:r w:rsidR="00D56BE6" w:rsidRPr="00EE19AC">
          <w:rPr>
            <w:rFonts w:asciiTheme="majorBidi" w:hAnsiTheme="majorBidi" w:cstheme="majorBidi"/>
            <w:noProof/>
            <w:webHidden/>
            <w:sz w:val="24"/>
          </w:rPr>
        </w:r>
        <w:r w:rsidR="00D56BE6" w:rsidRPr="00EE19AC">
          <w:rPr>
            <w:rFonts w:asciiTheme="majorBidi" w:hAnsiTheme="majorBidi" w:cstheme="majorBidi"/>
            <w:noProof/>
            <w:webHidden/>
            <w:sz w:val="24"/>
          </w:rPr>
          <w:fldChar w:fldCharType="separate"/>
        </w:r>
        <w:r w:rsidR="00566048">
          <w:rPr>
            <w:rFonts w:asciiTheme="majorBidi" w:hAnsiTheme="majorBidi" w:cstheme="majorBidi"/>
            <w:noProof/>
            <w:webHidden/>
            <w:sz w:val="24"/>
          </w:rPr>
          <w:t>47</w:t>
        </w:r>
        <w:r w:rsidR="00D56BE6" w:rsidRPr="00EE19AC">
          <w:rPr>
            <w:rFonts w:asciiTheme="majorBidi" w:hAnsiTheme="majorBidi" w:cstheme="majorBidi"/>
            <w:noProof/>
            <w:webHidden/>
            <w:sz w:val="24"/>
          </w:rPr>
          <w:fldChar w:fldCharType="end"/>
        </w:r>
      </w:hyperlink>
    </w:p>
    <w:p w14:paraId="25FEB9C9" w14:textId="666DF1E4" w:rsidR="00D56BE6" w:rsidRPr="00EE19AC" w:rsidRDefault="00000000">
      <w:pPr>
        <w:pStyle w:val="TableofFigures"/>
        <w:tabs>
          <w:tab w:val="right" w:leader="dot" w:pos="9396"/>
        </w:tabs>
        <w:rPr>
          <w:rFonts w:asciiTheme="majorBidi" w:eastAsiaTheme="minorEastAsia" w:hAnsiTheme="majorBidi" w:cstheme="majorBidi"/>
          <w:smallCaps w:val="0"/>
          <w:noProof/>
          <w:color w:val="auto"/>
          <w:kern w:val="2"/>
          <w:sz w:val="24"/>
          <w14:ligatures w14:val="standardContextual"/>
        </w:rPr>
      </w:pPr>
      <w:hyperlink w:anchor="_Toc169003955" w:history="1">
        <w:r w:rsidR="00D56BE6" w:rsidRPr="00EE19AC">
          <w:rPr>
            <w:rStyle w:val="Hyperlink"/>
            <w:rFonts w:asciiTheme="majorBidi" w:hAnsiTheme="majorBidi" w:cstheme="majorBidi"/>
            <w:noProof/>
            <w:sz w:val="24"/>
          </w:rPr>
          <w:t xml:space="preserve">Figure 18 </w:t>
        </w:r>
        <w:r w:rsidR="00D56BE6" w:rsidRPr="00EE19AC">
          <w:rPr>
            <w:rStyle w:val="Hyperlink"/>
            <w:rFonts w:asciiTheme="majorBidi" w:hAnsiTheme="majorBidi" w:cstheme="majorBidi"/>
            <w:bCs/>
            <w:noProof/>
            <w:sz w:val="24"/>
          </w:rPr>
          <w:t>The FTIR (Fourier Transform Infrared)</w:t>
        </w:r>
        <w:r w:rsidR="00D56BE6" w:rsidRPr="00EE19AC">
          <w:rPr>
            <w:rFonts w:asciiTheme="majorBidi" w:hAnsiTheme="majorBidi" w:cstheme="majorBidi"/>
            <w:noProof/>
            <w:webHidden/>
            <w:sz w:val="24"/>
          </w:rPr>
          <w:tab/>
        </w:r>
        <w:r w:rsidR="00D56BE6" w:rsidRPr="00EE19AC">
          <w:rPr>
            <w:rFonts w:asciiTheme="majorBidi" w:hAnsiTheme="majorBidi" w:cstheme="majorBidi"/>
            <w:noProof/>
            <w:webHidden/>
            <w:sz w:val="24"/>
          </w:rPr>
          <w:fldChar w:fldCharType="begin"/>
        </w:r>
        <w:r w:rsidR="00D56BE6" w:rsidRPr="00EE19AC">
          <w:rPr>
            <w:rFonts w:asciiTheme="majorBidi" w:hAnsiTheme="majorBidi" w:cstheme="majorBidi"/>
            <w:noProof/>
            <w:webHidden/>
            <w:sz w:val="24"/>
          </w:rPr>
          <w:instrText xml:space="preserve"> PAGEREF _Toc169003955 \h </w:instrText>
        </w:r>
        <w:r w:rsidR="00D56BE6" w:rsidRPr="00EE19AC">
          <w:rPr>
            <w:rFonts w:asciiTheme="majorBidi" w:hAnsiTheme="majorBidi" w:cstheme="majorBidi"/>
            <w:noProof/>
            <w:webHidden/>
            <w:sz w:val="24"/>
          </w:rPr>
        </w:r>
        <w:r w:rsidR="00D56BE6" w:rsidRPr="00EE19AC">
          <w:rPr>
            <w:rFonts w:asciiTheme="majorBidi" w:hAnsiTheme="majorBidi" w:cstheme="majorBidi"/>
            <w:noProof/>
            <w:webHidden/>
            <w:sz w:val="24"/>
          </w:rPr>
          <w:fldChar w:fldCharType="separate"/>
        </w:r>
        <w:r w:rsidR="00566048">
          <w:rPr>
            <w:rFonts w:asciiTheme="majorBidi" w:hAnsiTheme="majorBidi" w:cstheme="majorBidi"/>
            <w:noProof/>
            <w:webHidden/>
            <w:sz w:val="24"/>
          </w:rPr>
          <w:t>48</w:t>
        </w:r>
        <w:r w:rsidR="00D56BE6" w:rsidRPr="00EE19AC">
          <w:rPr>
            <w:rFonts w:asciiTheme="majorBidi" w:hAnsiTheme="majorBidi" w:cstheme="majorBidi"/>
            <w:noProof/>
            <w:webHidden/>
            <w:sz w:val="24"/>
          </w:rPr>
          <w:fldChar w:fldCharType="end"/>
        </w:r>
      </w:hyperlink>
    </w:p>
    <w:p w14:paraId="382A14FC" w14:textId="5D233281" w:rsidR="00D56BE6" w:rsidRPr="00EE19AC" w:rsidRDefault="00000000">
      <w:pPr>
        <w:pStyle w:val="TableofFigures"/>
        <w:tabs>
          <w:tab w:val="right" w:leader="dot" w:pos="9396"/>
        </w:tabs>
        <w:rPr>
          <w:rFonts w:asciiTheme="majorBidi" w:eastAsiaTheme="minorEastAsia" w:hAnsiTheme="majorBidi" w:cstheme="majorBidi"/>
          <w:smallCaps w:val="0"/>
          <w:noProof/>
          <w:color w:val="auto"/>
          <w:kern w:val="2"/>
          <w:sz w:val="24"/>
          <w14:ligatures w14:val="standardContextual"/>
        </w:rPr>
      </w:pPr>
      <w:hyperlink w:anchor="_Toc169003956" w:history="1">
        <w:r w:rsidR="00D56BE6" w:rsidRPr="00EE19AC">
          <w:rPr>
            <w:rStyle w:val="Hyperlink"/>
            <w:rFonts w:asciiTheme="majorBidi" w:hAnsiTheme="majorBidi" w:cstheme="majorBidi"/>
            <w:noProof/>
            <w:sz w:val="24"/>
          </w:rPr>
          <w:t xml:space="preserve">Figure 19 </w:t>
        </w:r>
        <w:r w:rsidR="00D56BE6" w:rsidRPr="00EE19AC">
          <w:rPr>
            <w:rStyle w:val="Hyperlink"/>
            <w:rFonts w:asciiTheme="majorBidi" w:hAnsiTheme="majorBidi" w:cstheme="majorBidi"/>
            <w:bCs/>
            <w:noProof/>
            <w:sz w:val="24"/>
          </w:rPr>
          <w:t>pH zero charge of OSER</w:t>
        </w:r>
        <w:r w:rsidR="00D56BE6" w:rsidRPr="00EE19AC">
          <w:rPr>
            <w:rFonts w:asciiTheme="majorBidi" w:hAnsiTheme="majorBidi" w:cstheme="majorBidi"/>
            <w:noProof/>
            <w:webHidden/>
            <w:sz w:val="24"/>
          </w:rPr>
          <w:tab/>
        </w:r>
        <w:r w:rsidR="00D56BE6" w:rsidRPr="00EE19AC">
          <w:rPr>
            <w:rFonts w:asciiTheme="majorBidi" w:hAnsiTheme="majorBidi" w:cstheme="majorBidi"/>
            <w:noProof/>
            <w:webHidden/>
            <w:sz w:val="24"/>
          </w:rPr>
          <w:fldChar w:fldCharType="begin"/>
        </w:r>
        <w:r w:rsidR="00D56BE6" w:rsidRPr="00EE19AC">
          <w:rPr>
            <w:rFonts w:asciiTheme="majorBidi" w:hAnsiTheme="majorBidi" w:cstheme="majorBidi"/>
            <w:noProof/>
            <w:webHidden/>
            <w:sz w:val="24"/>
          </w:rPr>
          <w:instrText xml:space="preserve"> PAGEREF _Toc169003956 \h </w:instrText>
        </w:r>
        <w:r w:rsidR="00D56BE6" w:rsidRPr="00EE19AC">
          <w:rPr>
            <w:rFonts w:asciiTheme="majorBidi" w:hAnsiTheme="majorBidi" w:cstheme="majorBidi"/>
            <w:noProof/>
            <w:webHidden/>
            <w:sz w:val="24"/>
          </w:rPr>
        </w:r>
        <w:r w:rsidR="00D56BE6" w:rsidRPr="00EE19AC">
          <w:rPr>
            <w:rFonts w:asciiTheme="majorBidi" w:hAnsiTheme="majorBidi" w:cstheme="majorBidi"/>
            <w:noProof/>
            <w:webHidden/>
            <w:sz w:val="24"/>
          </w:rPr>
          <w:fldChar w:fldCharType="separate"/>
        </w:r>
        <w:r w:rsidR="00566048">
          <w:rPr>
            <w:rFonts w:asciiTheme="majorBidi" w:hAnsiTheme="majorBidi" w:cstheme="majorBidi"/>
            <w:noProof/>
            <w:webHidden/>
            <w:sz w:val="24"/>
          </w:rPr>
          <w:t>54</w:t>
        </w:r>
        <w:r w:rsidR="00D56BE6" w:rsidRPr="00EE19AC">
          <w:rPr>
            <w:rFonts w:asciiTheme="majorBidi" w:hAnsiTheme="majorBidi" w:cstheme="majorBidi"/>
            <w:noProof/>
            <w:webHidden/>
            <w:sz w:val="24"/>
          </w:rPr>
          <w:fldChar w:fldCharType="end"/>
        </w:r>
      </w:hyperlink>
    </w:p>
    <w:p w14:paraId="4173CD88" w14:textId="2BB96F34" w:rsidR="00D56BE6" w:rsidRPr="00EE19AC" w:rsidRDefault="00000000">
      <w:pPr>
        <w:pStyle w:val="TableofFigures"/>
        <w:tabs>
          <w:tab w:val="right" w:leader="dot" w:pos="9396"/>
        </w:tabs>
        <w:rPr>
          <w:rFonts w:asciiTheme="majorBidi" w:eastAsiaTheme="minorEastAsia" w:hAnsiTheme="majorBidi" w:cstheme="majorBidi"/>
          <w:smallCaps w:val="0"/>
          <w:noProof/>
          <w:color w:val="auto"/>
          <w:kern w:val="2"/>
          <w:sz w:val="24"/>
          <w14:ligatures w14:val="standardContextual"/>
        </w:rPr>
      </w:pPr>
      <w:hyperlink w:anchor="_Toc169003957" w:history="1">
        <w:r w:rsidR="00D56BE6" w:rsidRPr="00EE19AC">
          <w:rPr>
            <w:rStyle w:val="Hyperlink"/>
            <w:rFonts w:asciiTheme="majorBidi" w:hAnsiTheme="majorBidi" w:cstheme="majorBidi"/>
            <w:noProof/>
            <w:sz w:val="24"/>
          </w:rPr>
          <w:t xml:space="preserve">Figure 20 </w:t>
        </w:r>
        <w:r w:rsidR="00D56BE6" w:rsidRPr="00EE19AC">
          <w:rPr>
            <w:rStyle w:val="Hyperlink"/>
            <w:rFonts w:asciiTheme="majorBidi" w:hAnsiTheme="majorBidi" w:cstheme="majorBidi"/>
            <w:bCs/>
            <w:noProof/>
            <w:sz w:val="24"/>
          </w:rPr>
          <w:t>FTIR Spectrum of OSER before and after adsorption and coagulation</w:t>
        </w:r>
        <w:r w:rsidR="00D56BE6" w:rsidRPr="00EE19AC">
          <w:rPr>
            <w:rFonts w:asciiTheme="majorBidi" w:hAnsiTheme="majorBidi" w:cstheme="majorBidi"/>
            <w:noProof/>
            <w:webHidden/>
            <w:sz w:val="24"/>
          </w:rPr>
          <w:tab/>
        </w:r>
        <w:r w:rsidR="00D56BE6" w:rsidRPr="00EE19AC">
          <w:rPr>
            <w:rFonts w:asciiTheme="majorBidi" w:hAnsiTheme="majorBidi" w:cstheme="majorBidi"/>
            <w:noProof/>
            <w:webHidden/>
            <w:sz w:val="24"/>
          </w:rPr>
          <w:fldChar w:fldCharType="begin"/>
        </w:r>
        <w:r w:rsidR="00D56BE6" w:rsidRPr="00EE19AC">
          <w:rPr>
            <w:rFonts w:asciiTheme="majorBidi" w:hAnsiTheme="majorBidi" w:cstheme="majorBidi"/>
            <w:noProof/>
            <w:webHidden/>
            <w:sz w:val="24"/>
          </w:rPr>
          <w:instrText xml:space="preserve"> PAGEREF _Toc169003957 \h </w:instrText>
        </w:r>
        <w:r w:rsidR="00D56BE6" w:rsidRPr="00EE19AC">
          <w:rPr>
            <w:rFonts w:asciiTheme="majorBidi" w:hAnsiTheme="majorBidi" w:cstheme="majorBidi"/>
            <w:noProof/>
            <w:webHidden/>
            <w:sz w:val="24"/>
          </w:rPr>
        </w:r>
        <w:r w:rsidR="00D56BE6" w:rsidRPr="00EE19AC">
          <w:rPr>
            <w:rFonts w:asciiTheme="majorBidi" w:hAnsiTheme="majorBidi" w:cstheme="majorBidi"/>
            <w:noProof/>
            <w:webHidden/>
            <w:sz w:val="24"/>
          </w:rPr>
          <w:fldChar w:fldCharType="separate"/>
        </w:r>
        <w:r w:rsidR="00566048">
          <w:rPr>
            <w:rFonts w:asciiTheme="majorBidi" w:hAnsiTheme="majorBidi" w:cstheme="majorBidi"/>
            <w:noProof/>
            <w:webHidden/>
            <w:sz w:val="24"/>
          </w:rPr>
          <w:t>58</w:t>
        </w:r>
        <w:r w:rsidR="00D56BE6" w:rsidRPr="00EE19AC">
          <w:rPr>
            <w:rFonts w:asciiTheme="majorBidi" w:hAnsiTheme="majorBidi" w:cstheme="majorBidi"/>
            <w:noProof/>
            <w:webHidden/>
            <w:sz w:val="24"/>
          </w:rPr>
          <w:fldChar w:fldCharType="end"/>
        </w:r>
      </w:hyperlink>
    </w:p>
    <w:p w14:paraId="12A0A6E9" w14:textId="0E0A386E" w:rsidR="00D56BE6" w:rsidRPr="00EE19AC" w:rsidRDefault="00000000">
      <w:pPr>
        <w:pStyle w:val="TableofFigures"/>
        <w:tabs>
          <w:tab w:val="right" w:leader="dot" w:pos="9396"/>
        </w:tabs>
        <w:rPr>
          <w:rFonts w:asciiTheme="majorBidi" w:eastAsiaTheme="minorEastAsia" w:hAnsiTheme="majorBidi" w:cstheme="majorBidi"/>
          <w:smallCaps w:val="0"/>
          <w:noProof/>
          <w:color w:val="auto"/>
          <w:kern w:val="2"/>
          <w:sz w:val="24"/>
          <w14:ligatures w14:val="standardContextual"/>
        </w:rPr>
      </w:pPr>
      <w:hyperlink w:anchor="_Toc169003958" w:history="1">
        <w:r w:rsidR="00D56BE6" w:rsidRPr="00EE19AC">
          <w:rPr>
            <w:rStyle w:val="Hyperlink"/>
            <w:rFonts w:asciiTheme="majorBidi" w:hAnsiTheme="majorBidi" w:cstheme="majorBidi"/>
            <w:noProof/>
            <w:sz w:val="24"/>
          </w:rPr>
          <w:t xml:space="preserve">Figure 21 </w:t>
        </w:r>
        <w:r w:rsidR="00D56BE6" w:rsidRPr="00EE19AC">
          <w:rPr>
            <w:rStyle w:val="Hyperlink"/>
            <w:rFonts w:asciiTheme="majorBidi" w:hAnsiTheme="majorBidi" w:cstheme="majorBidi"/>
            <w:bCs/>
            <w:noProof/>
            <w:sz w:val="24"/>
          </w:rPr>
          <w:t>Effect of OSER dosage on the concentration</w:t>
        </w:r>
        <w:r w:rsidR="00D56BE6" w:rsidRPr="00EE19AC">
          <w:rPr>
            <w:rFonts w:asciiTheme="majorBidi" w:hAnsiTheme="majorBidi" w:cstheme="majorBidi"/>
            <w:noProof/>
            <w:webHidden/>
            <w:sz w:val="24"/>
          </w:rPr>
          <w:tab/>
        </w:r>
        <w:r w:rsidR="00D56BE6" w:rsidRPr="00EE19AC">
          <w:rPr>
            <w:rFonts w:asciiTheme="majorBidi" w:hAnsiTheme="majorBidi" w:cstheme="majorBidi"/>
            <w:noProof/>
            <w:webHidden/>
            <w:sz w:val="24"/>
          </w:rPr>
          <w:fldChar w:fldCharType="begin"/>
        </w:r>
        <w:r w:rsidR="00D56BE6" w:rsidRPr="00EE19AC">
          <w:rPr>
            <w:rFonts w:asciiTheme="majorBidi" w:hAnsiTheme="majorBidi" w:cstheme="majorBidi"/>
            <w:noProof/>
            <w:webHidden/>
            <w:sz w:val="24"/>
          </w:rPr>
          <w:instrText xml:space="preserve"> PAGEREF _Toc169003958 \h </w:instrText>
        </w:r>
        <w:r w:rsidR="00D56BE6" w:rsidRPr="00EE19AC">
          <w:rPr>
            <w:rFonts w:asciiTheme="majorBidi" w:hAnsiTheme="majorBidi" w:cstheme="majorBidi"/>
            <w:noProof/>
            <w:webHidden/>
            <w:sz w:val="24"/>
          </w:rPr>
        </w:r>
        <w:r w:rsidR="00D56BE6" w:rsidRPr="00EE19AC">
          <w:rPr>
            <w:rFonts w:asciiTheme="majorBidi" w:hAnsiTheme="majorBidi" w:cstheme="majorBidi"/>
            <w:noProof/>
            <w:webHidden/>
            <w:sz w:val="24"/>
          </w:rPr>
          <w:fldChar w:fldCharType="separate"/>
        </w:r>
        <w:r w:rsidR="00566048">
          <w:rPr>
            <w:rFonts w:asciiTheme="majorBidi" w:hAnsiTheme="majorBidi" w:cstheme="majorBidi"/>
            <w:noProof/>
            <w:webHidden/>
            <w:sz w:val="24"/>
          </w:rPr>
          <w:t>62</w:t>
        </w:r>
        <w:r w:rsidR="00D56BE6" w:rsidRPr="00EE19AC">
          <w:rPr>
            <w:rFonts w:asciiTheme="majorBidi" w:hAnsiTheme="majorBidi" w:cstheme="majorBidi"/>
            <w:noProof/>
            <w:webHidden/>
            <w:sz w:val="24"/>
          </w:rPr>
          <w:fldChar w:fldCharType="end"/>
        </w:r>
      </w:hyperlink>
    </w:p>
    <w:p w14:paraId="382FFD94" w14:textId="220A1121" w:rsidR="00D56BE6" w:rsidRPr="00EE19AC" w:rsidRDefault="00000000">
      <w:pPr>
        <w:pStyle w:val="TableofFigures"/>
        <w:tabs>
          <w:tab w:val="right" w:leader="dot" w:pos="9396"/>
        </w:tabs>
        <w:rPr>
          <w:rFonts w:asciiTheme="majorBidi" w:eastAsiaTheme="minorEastAsia" w:hAnsiTheme="majorBidi" w:cstheme="majorBidi"/>
          <w:smallCaps w:val="0"/>
          <w:noProof/>
          <w:color w:val="auto"/>
          <w:kern w:val="2"/>
          <w:sz w:val="24"/>
          <w14:ligatures w14:val="standardContextual"/>
        </w:rPr>
      </w:pPr>
      <w:hyperlink w:anchor="_Toc169003959" w:history="1">
        <w:r w:rsidR="00D56BE6" w:rsidRPr="00EE19AC">
          <w:rPr>
            <w:rStyle w:val="Hyperlink"/>
            <w:rFonts w:asciiTheme="majorBidi" w:hAnsiTheme="majorBidi" w:cstheme="majorBidi"/>
            <w:noProof/>
            <w:sz w:val="24"/>
          </w:rPr>
          <w:t xml:space="preserve">Figure 22 </w:t>
        </w:r>
        <w:r w:rsidR="00D56BE6" w:rsidRPr="00EE19AC">
          <w:rPr>
            <w:rStyle w:val="Hyperlink"/>
            <w:rFonts w:asciiTheme="majorBidi" w:hAnsiTheme="majorBidi" w:cstheme="majorBidi"/>
            <w:bCs/>
            <w:noProof/>
            <w:sz w:val="24"/>
          </w:rPr>
          <w:t>Effect of OSER dosage on the yield</w:t>
        </w:r>
        <w:r w:rsidR="00D56BE6" w:rsidRPr="00EE19AC">
          <w:rPr>
            <w:rFonts w:asciiTheme="majorBidi" w:hAnsiTheme="majorBidi" w:cstheme="majorBidi"/>
            <w:noProof/>
            <w:webHidden/>
            <w:sz w:val="24"/>
          </w:rPr>
          <w:tab/>
        </w:r>
        <w:r w:rsidR="00D56BE6" w:rsidRPr="00EE19AC">
          <w:rPr>
            <w:rFonts w:asciiTheme="majorBidi" w:hAnsiTheme="majorBidi" w:cstheme="majorBidi"/>
            <w:noProof/>
            <w:webHidden/>
            <w:sz w:val="24"/>
          </w:rPr>
          <w:fldChar w:fldCharType="begin"/>
        </w:r>
        <w:r w:rsidR="00D56BE6" w:rsidRPr="00EE19AC">
          <w:rPr>
            <w:rFonts w:asciiTheme="majorBidi" w:hAnsiTheme="majorBidi" w:cstheme="majorBidi"/>
            <w:noProof/>
            <w:webHidden/>
            <w:sz w:val="24"/>
          </w:rPr>
          <w:instrText xml:space="preserve"> PAGEREF _Toc169003959 \h </w:instrText>
        </w:r>
        <w:r w:rsidR="00D56BE6" w:rsidRPr="00EE19AC">
          <w:rPr>
            <w:rFonts w:asciiTheme="majorBidi" w:hAnsiTheme="majorBidi" w:cstheme="majorBidi"/>
            <w:noProof/>
            <w:webHidden/>
            <w:sz w:val="24"/>
          </w:rPr>
        </w:r>
        <w:r w:rsidR="00D56BE6" w:rsidRPr="00EE19AC">
          <w:rPr>
            <w:rFonts w:asciiTheme="majorBidi" w:hAnsiTheme="majorBidi" w:cstheme="majorBidi"/>
            <w:noProof/>
            <w:webHidden/>
            <w:sz w:val="24"/>
          </w:rPr>
          <w:fldChar w:fldCharType="separate"/>
        </w:r>
        <w:r w:rsidR="00566048">
          <w:rPr>
            <w:rFonts w:asciiTheme="majorBidi" w:hAnsiTheme="majorBidi" w:cstheme="majorBidi"/>
            <w:noProof/>
            <w:webHidden/>
            <w:sz w:val="24"/>
          </w:rPr>
          <w:t>62</w:t>
        </w:r>
        <w:r w:rsidR="00D56BE6" w:rsidRPr="00EE19AC">
          <w:rPr>
            <w:rFonts w:asciiTheme="majorBidi" w:hAnsiTheme="majorBidi" w:cstheme="majorBidi"/>
            <w:noProof/>
            <w:webHidden/>
            <w:sz w:val="24"/>
          </w:rPr>
          <w:fldChar w:fldCharType="end"/>
        </w:r>
      </w:hyperlink>
    </w:p>
    <w:p w14:paraId="241FF4CD" w14:textId="6ADDDE55" w:rsidR="00D56BE6" w:rsidRPr="00EE19AC" w:rsidRDefault="00000000">
      <w:pPr>
        <w:pStyle w:val="TableofFigures"/>
        <w:tabs>
          <w:tab w:val="right" w:leader="dot" w:pos="9396"/>
        </w:tabs>
        <w:rPr>
          <w:rFonts w:asciiTheme="majorBidi" w:eastAsiaTheme="minorEastAsia" w:hAnsiTheme="majorBidi" w:cstheme="majorBidi"/>
          <w:smallCaps w:val="0"/>
          <w:noProof/>
          <w:color w:val="auto"/>
          <w:kern w:val="2"/>
          <w:sz w:val="24"/>
          <w14:ligatures w14:val="standardContextual"/>
        </w:rPr>
      </w:pPr>
      <w:hyperlink w:anchor="_Toc169003960" w:history="1">
        <w:r w:rsidR="00D56BE6" w:rsidRPr="00EE19AC">
          <w:rPr>
            <w:rStyle w:val="Hyperlink"/>
            <w:rFonts w:asciiTheme="majorBidi" w:hAnsiTheme="majorBidi" w:cstheme="majorBidi"/>
            <w:noProof/>
            <w:sz w:val="24"/>
          </w:rPr>
          <w:t xml:space="preserve">Figure 23 </w:t>
        </w:r>
        <w:r w:rsidR="00D56BE6" w:rsidRPr="00EE19AC">
          <w:rPr>
            <w:rStyle w:val="Hyperlink"/>
            <w:rFonts w:asciiTheme="majorBidi" w:hAnsiTheme="majorBidi" w:cstheme="majorBidi"/>
            <w:bCs/>
            <w:noProof/>
            <w:sz w:val="24"/>
          </w:rPr>
          <w:t>Effect of clay dosage and industrial polymer dosage on yield</w:t>
        </w:r>
        <w:r w:rsidR="00D56BE6" w:rsidRPr="00EE19AC">
          <w:rPr>
            <w:rFonts w:asciiTheme="majorBidi" w:hAnsiTheme="majorBidi" w:cstheme="majorBidi"/>
            <w:noProof/>
            <w:webHidden/>
            <w:sz w:val="24"/>
          </w:rPr>
          <w:tab/>
        </w:r>
        <w:r w:rsidR="00D56BE6" w:rsidRPr="00EE19AC">
          <w:rPr>
            <w:rFonts w:asciiTheme="majorBidi" w:hAnsiTheme="majorBidi" w:cstheme="majorBidi"/>
            <w:noProof/>
            <w:webHidden/>
            <w:sz w:val="24"/>
          </w:rPr>
          <w:fldChar w:fldCharType="begin"/>
        </w:r>
        <w:r w:rsidR="00D56BE6" w:rsidRPr="00EE19AC">
          <w:rPr>
            <w:rFonts w:asciiTheme="majorBidi" w:hAnsiTheme="majorBidi" w:cstheme="majorBidi"/>
            <w:noProof/>
            <w:webHidden/>
            <w:sz w:val="24"/>
          </w:rPr>
          <w:instrText xml:space="preserve"> PAGEREF _Toc169003960 \h </w:instrText>
        </w:r>
        <w:r w:rsidR="00D56BE6" w:rsidRPr="00EE19AC">
          <w:rPr>
            <w:rFonts w:asciiTheme="majorBidi" w:hAnsiTheme="majorBidi" w:cstheme="majorBidi"/>
            <w:noProof/>
            <w:webHidden/>
            <w:sz w:val="24"/>
          </w:rPr>
        </w:r>
        <w:r w:rsidR="00D56BE6" w:rsidRPr="00EE19AC">
          <w:rPr>
            <w:rFonts w:asciiTheme="majorBidi" w:hAnsiTheme="majorBidi" w:cstheme="majorBidi"/>
            <w:noProof/>
            <w:webHidden/>
            <w:sz w:val="24"/>
          </w:rPr>
          <w:fldChar w:fldCharType="separate"/>
        </w:r>
        <w:r w:rsidR="00566048">
          <w:rPr>
            <w:rFonts w:asciiTheme="majorBidi" w:hAnsiTheme="majorBidi" w:cstheme="majorBidi"/>
            <w:noProof/>
            <w:webHidden/>
            <w:sz w:val="24"/>
          </w:rPr>
          <w:t>63</w:t>
        </w:r>
        <w:r w:rsidR="00D56BE6" w:rsidRPr="00EE19AC">
          <w:rPr>
            <w:rFonts w:asciiTheme="majorBidi" w:hAnsiTheme="majorBidi" w:cstheme="majorBidi"/>
            <w:noProof/>
            <w:webHidden/>
            <w:sz w:val="24"/>
          </w:rPr>
          <w:fldChar w:fldCharType="end"/>
        </w:r>
      </w:hyperlink>
    </w:p>
    <w:p w14:paraId="78FF34BC" w14:textId="1C7FAF27" w:rsidR="00D56BE6" w:rsidRPr="00EE19AC" w:rsidRDefault="00000000">
      <w:pPr>
        <w:pStyle w:val="TableofFigures"/>
        <w:tabs>
          <w:tab w:val="right" w:leader="dot" w:pos="9396"/>
        </w:tabs>
        <w:rPr>
          <w:rFonts w:asciiTheme="majorBidi" w:eastAsiaTheme="minorEastAsia" w:hAnsiTheme="majorBidi" w:cstheme="majorBidi"/>
          <w:smallCaps w:val="0"/>
          <w:noProof/>
          <w:color w:val="auto"/>
          <w:kern w:val="2"/>
          <w:sz w:val="24"/>
          <w14:ligatures w14:val="standardContextual"/>
        </w:rPr>
      </w:pPr>
      <w:hyperlink w:anchor="_Toc169003961" w:history="1">
        <w:r w:rsidR="00D56BE6" w:rsidRPr="00EE19AC">
          <w:rPr>
            <w:rStyle w:val="Hyperlink"/>
            <w:rFonts w:asciiTheme="majorBidi" w:hAnsiTheme="majorBidi" w:cstheme="majorBidi"/>
            <w:noProof/>
            <w:sz w:val="24"/>
          </w:rPr>
          <w:t xml:space="preserve">Figure 24 </w:t>
        </w:r>
        <w:r w:rsidR="00D56BE6" w:rsidRPr="00EE19AC">
          <w:rPr>
            <w:rStyle w:val="Hyperlink"/>
            <w:rFonts w:asciiTheme="majorBidi" w:hAnsiTheme="majorBidi" w:cstheme="majorBidi"/>
            <w:bCs/>
            <w:noProof/>
            <w:sz w:val="24"/>
          </w:rPr>
          <w:t>Yield of OSER and Different Flocculants</w:t>
        </w:r>
        <w:r w:rsidR="00D56BE6" w:rsidRPr="00EE19AC">
          <w:rPr>
            <w:rFonts w:asciiTheme="majorBidi" w:hAnsiTheme="majorBidi" w:cstheme="majorBidi"/>
            <w:noProof/>
            <w:webHidden/>
            <w:sz w:val="24"/>
          </w:rPr>
          <w:tab/>
        </w:r>
        <w:r w:rsidR="00D56BE6" w:rsidRPr="00EE19AC">
          <w:rPr>
            <w:rFonts w:asciiTheme="majorBidi" w:hAnsiTheme="majorBidi" w:cstheme="majorBidi"/>
            <w:noProof/>
            <w:webHidden/>
            <w:sz w:val="24"/>
          </w:rPr>
          <w:fldChar w:fldCharType="begin"/>
        </w:r>
        <w:r w:rsidR="00D56BE6" w:rsidRPr="00EE19AC">
          <w:rPr>
            <w:rFonts w:asciiTheme="majorBidi" w:hAnsiTheme="majorBidi" w:cstheme="majorBidi"/>
            <w:noProof/>
            <w:webHidden/>
            <w:sz w:val="24"/>
          </w:rPr>
          <w:instrText xml:space="preserve"> PAGEREF _Toc169003961 \h </w:instrText>
        </w:r>
        <w:r w:rsidR="00D56BE6" w:rsidRPr="00EE19AC">
          <w:rPr>
            <w:rFonts w:asciiTheme="majorBidi" w:hAnsiTheme="majorBidi" w:cstheme="majorBidi"/>
            <w:noProof/>
            <w:webHidden/>
            <w:sz w:val="24"/>
          </w:rPr>
        </w:r>
        <w:r w:rsidR="00D56BE6" w:rsidRPr="00EE19AC">
          <w:rPr>
            <w:rFonts w:asciiTheme="majorBidi" w:hAnsiTheme="majorBidi" w:cstheme="majorBidi"/>
            <w:noProof/>
            <w:webHidden/>
            <w:sz w:val="24"/>
          </w:rPr>
          <w:fldChar w:fldCharType="separate"/>
        </w:r>
        <w:r w:rsidR="00566048">
          <w:rPr>
            <w:rFonts w:asciiTheme="majorBidi" w:hAnsiTheme="majorBidi" w:cstheme="majorBidi"/>
            <w:noProof/>
            <w:webHidden/>
            <w:sz w:val="24"/>
          </w:rPr>
          <w:t>63</w:t>
        </w:r>
        <w:r w:rsidR="00D56BE6" w:rsidRPr="00EE19AC">
          <w:rPr>
            <w:rFonts w:asciiTheme="majorBidi" w:hAnsiTheme="majorBidi" w:cstheme="majorBidi"/>
            <w:noProof/>
            <w:webHidden/>
            <w:sz w:val="24"/>
          </w:rPr>
          <w:fldChar w:fldCharType="end"/>
        </w:r>
      </w:hyperlink>
    </w:p>
    <w:p w14:paraId="71970F73" w14:textId="6BA61BAF" w:rsidR="00D56BE6" w:rsidRPr="00EE19AC" w:rsidRDefault="00000000">
      <w:pPr>
        <w:pStyle w:val="TableofFigures"/>
        <w:tabs>
          <w:tab w:val="right" w:leader="dot" w:pos="9396"/>
        </w:tabs>
        <w:rPr>
          <w:rFonts w:asciiTheme="majorBidi" w:eastAsiaTheme="minorEastAsia" w:hAnsiTheme="majorBidi" w:cstheme="majorBidi"/>
          <w:smallCaps w:val="0"/>
          <w:noProof/>
          <w:color w:val="auto"/>
          <w:kern w:val="2"/>
          <w:sz w:val="24"/>
          <w14:ligatures w14:val="standardContextual"/>
        </w:rPr>
      </w:pPr>
      <w:hyperlink w:anchor="_Toc169003962" w:history="1">
        <w:r w:rsidR="00D56BE6" w:rsidRPr="00EE19AC">
          <w:rPr>
            <w:rStyle w:val="Hyperlink"/>
            <w:rFonts w:asciiTheme="majorBidi" w:hAnsiTheme="majorBidi" w:cstheme="majorBidi"/>
            <w:noProof/>
            <w:sz w:val="24"/>
          </w:rPr>
          <w:t xml:space="preserve">Figure 25 </w:t>
        </w:r>
        <w:r w:rsidR="00D56BE6" w:rsidRPr="00EE19AC">
          <w:rPr>
            <w:rStyle w:val="Hyperlink"/>
            <w:rFonts w:asciiTheme="majorBidi" w:hAnsiTheme="majorBidi" w:cstheme="majorBidi"/>
            <w:bCs/>
            <w:noProof/>
            <w:sz w:val="24"/>
          </w:rPr>
          <w:t>Concentration initial and concentration rested of using OSER and Different Flocculants</w:t>
        </w:r>
        <w:r w:rsidR="00D56BE6" w:rsidRPr="00EE19AC">
          <w:rPr>
            <w:rFonts w:asciiTheme="majorBidi" w:hAnsiTheme="majorBidi" w:cstheme="majorBidi"/>
            <w:noProof/>
            <w:webHidden/>
            <w:sz w:val="24"/>
          </w:rPr>
          <w:tab/>
        </w:r>
        <w:r w:rsidR="00D56BE6" w:rsidRPr="00EE19AC">
          <w:rPr>
            <w:rFonts w:asciiTheme="majorBidi" w:hAnsiTheme="majorBidi" w:cstheme="majorBidi"/>
            <w:noProof/>
            <w:webHidden/>
            <w:sz w:val="24"/>
          </w:rPr>
          <w:fldChar w:fldCharType="begin"/>
        </w:r>
        <w:r w:rsidR="00D56BE6" w:rsidRPr="00EE19AC">
          <w:rPr>
            <w:rFonts w:asciiTheme="majorBidi" w:hAnsiTheme="majorBidi" w:cstheme="majorBidi"/>
            <w:noProof/>
            <w:webHidden/>
            <w:sz w:val="24"/>
          </w:rPr>
          <w:instrText xml:space="preserve"> PAGEREF _Toc169003962 \h </w:instrText>
        </w:r>
        <w:r w:rsidR="00D56BE6" w:rsidRPr="00EE19AC">
          <w:rPr>
            <w:rFonts w:asciiTheme="majorBidi" w:hAnsiTheme="majorBidi" w:cstheme="majorBidi"/>
            <w:noProof/>
            <w:webHidden/>
            <w:sz w:val="24"/>
          </w:rPr>
        </w:r>
        <w:r w:rsidR="00D56BE6" w:rsidRPr="00EE19AC">
          <w:rPr>
            <w:rFonts w:asciiTheme="majorBidi" w:hAnsiTheme="majorBidi" w:cstheme="majorBidi"/>
            <w:noProof/>
            <w:webHidden/>
            <w:sz w:val="24"/>
          </w:rPr>
          <w:fldChar w:fldCharType="separate"/>
        </w:r>
        <w:r w:rsidR="00566048">
          <w:rPr>
            <w:rFonts w:asciiTheme="majorBidi" w:hAnsiTheme="majorBidi" w:cstheme="majorBidi"/>
            <w:noProof/>
            <w:webHidden/>
            <w:sz w:val="24"/>
          </w:rPr>
          <w:t>64</w:t>
        </w:r>
        <w:r w:rsidR="00D56BE6" w:rsidRPr="00EE19AC">
          <w:rPr>
            <w:rFonts w:asciiTheme="majorBidi" w:hAnsiTheme="majorBidi" w:cstheme="majorBidi"/>
            <w:noProof/>
            <w:webHidden/>
            <w:sz w:val="24"/>
          </w:rPr>
          <w:fldChar w:fldCharType="end"/>
        </w:r>
      </w:hyperlink>
    </w:p>
    <w:p w14:paraId="4B38920F" w14:textId="12976188" w:rsidR="00D56BE6" w:rsidRPr="00EE19AC" w:rsidRDefault="00000000">
      <w:pPr>
        <w:pStyle w:val="TableofFigures"/>
        <w:tabs>
          <w:tab w:val="right" w:leader="dot" w:pos="9396"/>
        </w:tabs>
        <w:rPr>
          <w:rFonts w:asciiTheme="majorBidi" w:eastAsiaTheme="minorEastAsia" w:hAnsiTheme="majorBidi" w:cstheme="majorBidi"/>
          <w:smallCaps w:val="0"/>
          <w:noProof/>
          <w:color w:val="auto"/>
          <w:kern w:val="2"/>
          <w:sz w:val="24"/>
          <w14:ligatures w14:val="standardContextual"/>
        </w:rPr>
      </w:pPr>
      <w:hyperlink w:anchor="_Toc169003963" w:history="1">
        <w:r w:rsidR="00D56BE6" w:rsidRPr="00EE19AC">
          <w:rPr>
            <w:rStyle w:val="Hyperlink"/>
            <w:rFonts w:asciiTheme="majorBidi" w:hAnsiTheme="majorBidi" w:cstheme="majorBidi"/>
            <w:noProof/>
            <w:sz w:val="24"/>
          </w:rPr>
          <w:t xml:space="preserve">Figure 26 </w:t>
        </w:r>
        <w:r w:rsidR="00D56BE6" w:rsidRPr="00EE19AC">
          <w:rPr>
            <w:rStyle w:val="Hyperlink"/>
            <w:rFonts w:asciiTheme="majorBidi" w:hAnsiTheme="majorBidi" w:cstheme="majorBidi"/>
            <w:bCs/>
            <w:noProof/>
            <w:sz w:val="24"/>
          </w:rPr>
          <w:t>Effect of pH on the yield</w:t>
        </w:r>
        <w:r w:rsidR="00D56BE6" w:rsidRPr="00EE19AC">
          <w:rPr>
            <w:rFonts w:asciiTheme="majorBidi" w:hAnsiTheme="majorBidi" w:cstheme="majorBidi"/>
            <w:noProof/>
            <w:webHidden/>
            <w:sz w:val="24"/>
          </w:rPr>
          <w:tab/>
        </w:r>
        <w:r w:rsidR="00D56BE6" w:rsidRPr="00EE19AC">
          <w:rPr>
            <w:rFonts w:asciiTheme="majorBidi" w:hAnsiTheme="majorBidi" w:cstheme="majorBidi"/>
            <w:noProof/>
            <w:webHidden/>
            <w:sz w:val="24"/>
          </w:rPr>
          <w:fldChar w:fldCharType="begin"/>
        </w:r>
        <w:r w:rsidR="00D56BE6" w:rsidRPr="00EE19AC">
          <w:rPr>
            <w:rFonts w:asciiTheme="majorBidi" w:hAnsiTheme="majorBidi" w:cstheme="majorBidi"/>
            <w:noProof/>
            <w:webHidden/>
            <w:sz w:val="24"/>
          </w:rPr>
          <w:instrText xml:space="preserve"> PAGEREF _Toc169003963 \h </w:instrText>
        </w:r>
        <w:r w:rsidR="00D56BE6" w:rsidRPr="00EE19AC">
          <w:rPr>
            <w:rFonts w:asciiTheme="majorBidi" w:hAnsiTheme="majorBidi" w:cstheme="majorBidi"/>
            <w:noProof/>
            <w:webHidden/>
            <w:sz w:val="24"/>
          </w:rPr>
        </w:r>
        <w:r w:rsidR="00D56BE6" w:rsidRPr="00EE19AC">
          <w:rPr>
            <w:rFonts w:asciiTheme="majorBidi" w:hAnsiTheme="majorBidi" w:cstheme="majorBidi"/>
            <w:noProof/>
            <w:webHidden/>
            <w:sz w:val="24"/>
          </w:rPr>
          <w:fldChar w:fldCharType="separate"/>
        </w:r>
        <w:r w:rsidR="00566048">
          <w:rPr>
            <w:rFonts w:asciiTheme="majorBidi" w:hAnsiTheme="majorBidi" w:cstheme="majorBidi"/>
            <w:noProof/>
            <w:webHidden/>
            <w:sz w:val="24"/>
          </w:rPr>
          <w:t>65</w:t>
        </w:r>
        <w:r w:rsidR="00D56BE6" w:rsidRPr="00EE19AC">
          <w:rPr>
            <w:rFonts w:asciiTheme="majorBidi" w:hAnsiTheme="majorBidi" w:cstheme="majorBidi"/>
            <w:noProof/>
            <w:webHidden/>
            <w:sz w:val="24"/>
          </w:rPr>
          <w:fldChar w:fldCharType="end"/>
        </w:r>
      </w:hyperlink>
    </w:p>
    <w:p w14:paraId="544816D9" w14:textId="18024F87" w:rsidR="00D56BE6" w:rsidRPr="00EE19AC" w:rsidRDefault="00000000">
      <w:pPr>
        <w:pStyle w:val="TableofFigures"/>
        <w:tabs>
          <w:tab w:val="right" w:leader="dot" w:pos="9396"/>
        </w:tabs>
        <w:rPr>
          <w:rFonts w:asciiTheme="majorBidi" w:eastAsiaTheme="minorEastAsia" w:hAnsiTheme="majorBidi" w:cstheme="majorBidi"/>
          <w:smallCaps w:val="0"/>
          <w:noProof/>
          <w:color w:val="auto"/>
          <w:kern w:val="2"/>
          <w:sz w:val="24"/>
          <w14:ligatures w14:val="standardContextual"/>
        </w:rPr>
      </w:pPr>
      <w:hyperlink w:anchor="_Toc169003964" w:history="1">
        <w:r w:rsidR="00D56BE6" w:rsidRPr="00EE19AC">
          <w:rPr>
            <w:rStyle w:val="Hyperlink"/>
            <w:rFonts w:asciiTheme="majorBidi" w:hAnsiTheme="majorBidi" w:cstheme="majorBidi"/>
            <w:noProof/>
            <w:sz w:val="24"/>
          </w:rPr>
          <w:t xml:space="preserve">Figure 27  </w:t>
        </w:r>
        <w:r w:rsidR="00D56BE6" w:rsidRPr="00EE19AC">
          <w:rPr>
            <w:rStyle w:val="Hyperlink"/>
            <w:rFonts w:asciiTheme="majorBidi" w:hAnsiTheme="majorBidi" w:cstheme="majorBidi"/>
            <w:bCs/>
            <w:noProof/>
            <w:sz w:val="24"/>
          </w:rPr>
          <w:t>Effect of pH on concentration</w:t>
        </w:r>
        <w:r w:rsidR="00D56BE6" w:rsidRPr="00EE19AC">
          <w:rPr>
            <w:rFonts w:asciiTheme="majorBidi" w:hAnsiTheme="majorBidi" w:cstheme="majorBidi"/>
            <w:noProof/>
            <w:webHidden/>
            <w:sz w:val="24"/>
          </w:rPr>
          <w:tab/>
        </w:r>
        <w:r w:rsidR="00D56BE6" w:rsidRPr="00EE19AC">
          <w:rPr>
            <w:rFonts w:asciiTheme="majorBidi" w:hAnsiTheme="majorBidi" w:cstheme="majorBidi"/>
            <w:noProof/>
            <w:webHidden/>
            <w:sz w:val="24"/>
          </w:rPr>
          <w:fldChar w:fldCharType="begin"/>
        </w:r>
        <w:r w:rsidR="00D56BE6" w:rsidRPr="00EE19AC">
          <w:rPr>
            <w:rFonts w:asciiTheme="majorBidi" w:hAnsiTheme="majorBidi" w:cstheme="majorBidi"/>
            <w:noProof/>
            <w:webHidden/>
            <w:sz w:val="24"/>
          </w:rPr>
          <w:instrText xml:space="preserve"> PAGEREF _Toc169003964 \h </w:instrText>
        </w:r>
        <w:r w:rsidR="00D56BE6" w:rsidRPr="00EE19AC">
          <w:rPr>
            <w:rFonts w:asciiTheme="majorBidi" w:hAnsiTheme="majorBidi" w:cstheme="majorBidi"/>
            <w:noProof/>
            <w:webHidden/>
            <w:sz w:val="24"/>
          </w:rPr>
        </w:r>
        <w:r w:rsidR="00D56BE6" w:rsidRPr="00EE19AC">
          <w:rPr>
            <w:rFonts w:asciiTheme="majorBidi" w:hAnsiTheme="majorBidi" w:cstheme="majorBidi"/>
            <w:noProof/>
            <w:webHidden/>
            <w:sz w:val="24"/>
          </w:rPr>
          <w:fldChar w:fldCharType="separate"/>
        </w:r>
        <w:r w:rsidR="00566048">
          <w:rPr>
            <w:rFonts w:asciiTheme="majorBidi" w:hAnsiTheme="majorBidi" w:cstheme="majorBidi"/>
            <w:noProof/>
            <w:webHidden/>
            <w:sz w:val="24"/>
          </w:rPr>
          <w:t>65</w:t>
        </w:r>
        <w:r w:rsidR="00D56BE6" w:rsidRPr="00EE19AC">
          <w:rPr>
            <w:rFonts w:asciiTheme="majorBidi" w:hAnsiTheme="majorBidi" w:cstheme="majorBidi"/>
            <w:noProof/>
            <w:webHidden/>
            <w:sz w:val="24"/>
          </w:rPr>
          <w:fldChar w:fldCharType="end"/>
        </w:r>
      </w:hyperlink>
    </w:p>
    <w:p w14:paraId="6CA17505" w14:textId="5BCCF79D" w:rsidR="00D56BE6" w:rsidRPr="00EE19AC" w:rsidRDefault="00000000">
      <w:pPr>
        <w:pStyle w:val="TableofFigures"/>
        <w:tabs>
          <w:tab w:val="right" w:leader="dot" w:pos="9396"/>
        </w:tabs>
        <w:rPr>
          <w:rFonts w:asciiTheme="majorBidi" w:eastAsiaTheme="minorEastAsia" w:hAnsiTheme="majorBidi" w:cstheme="majorBidi"/>
          <w:smallCaps w:val="0"/>
          <w:noProof/>
          <w:color w:val="auto"/>
          <w:kern w:val="2"/>
          <w:sz w:val="24"/>
          <w14:ligatures w14:val="standardContextual"/>
        </w:rPr>
      </w:pPr>
      <w:hyperlink w:anchor="_Toc169003965" w:history="1">
        <w:r w:rsidR="00D56BE6" w:rsidRPr="00EE19AC">
          <w:rPr>
            <w:rStyle w:val="Hyperlink"/>
            <w:rFonts w:asciiTheme="majorBidi" w:hAnsiTheme="majorBidi" w:cstheme="majorBidi"/>
            <w:noProof/>
            <w:sz w:val="24"/>
          </w:rPr>
          <w:t xml:space="preserve">Figure 28 </w:t>
        </w:r>
        <w:r w:rsidR="00D56BE6" w:rsidRPr="00EE19AC">
          <w:rPr>
            <w:rStyle w:val="Hyperlink"/>
            <w:rFonts w:asciiTheme="majorBidi" w:hAnsiTheme="majorBidi" w:cstheme="majorBidi"/>
            <w:bCs/>
            <w:noProof/>
            <w:sz w:val="24"/>
          </w:rPr>
          <w:t>Effect of dosage of OSER on the capacity</w:t>
        </w:r>
        <w:r w:rsidR="00D56BE6" w:rsidRPr="00EE19AC">
          <w:rPr>
            <w:rFonts w:asciiTheme="majorBidi" w:hAnsiTheme="majorBidi" w:cstheme="majorBidi"/>
            <w:noProof/>
            <w:webHidden/>
            <w:sz w:val="24"/>
          </w:rPr>
          <w:tab/>
        </w:r>
        <w:r w:rsidR="00D56BE6" w:rsidRPr="00EE19AC">
          <w:rPr>
            <w:rFonts w:asciiTheme="majorBidi" w:hAnsiTheme="majorBidi" w:cstheme="majorBidi"/>
            <w:noProof/>
            <w:webHidden/>
            <w:sz w:val="24"/>
          </w:rPr>
          <w:fldChar w:fldCharType="begin"/>
        </w:r>
        <w:r w:rsidR="00D56BE6" w:rsidRPr="00EE19AC">
          <w:rPr>
            <w:rFonts w:asciiTheme="majorBidi" w:hAnsiTheme="majorBidi" w:cstheme="majorBidi"/>
            <w:noProof/>
            <w:webHidden/>
            <w:sz w:val="24"/>
          </w:rPr>
          <w:instrText xml:space="preserve"> PAGEREF _Toc169003965 \h </w:instrText>
        </w:r>
        <w:r w:rsidR="00D56BE6" w:rsidRPr="00EE19AC">
          <w:rPr>
            <w:rFonts w:asciiTheme="majorBidi" w:hAnsiTheme="majorBidi" w:cstheme="majorBidi"/>
            <w:noProof/>
            <w:webHidden/>
            <w:sz w:val="24"/>
          </w:rPr>
        </w:r>
        <w:r w:rsidR="00D56BE6" w:rsidRPr="00EE19AC">
          <w:rPr>
            <w:rFonts w:asciiTheme="majorBidi" w:hAnsiTheme="majorBidi" w:cstheme="majorBidi"/>
            <w:noProof/>
            <w:webHidden/>
            <w:sz w:val="24"/>
          </w:rPr>
          <w:fldChar w:fldCharType="separate"/>
        </w:r>
        <w:r w:rsidR="00566048">
          <w:rPr>
            <w:rFonts w:asciiTheme="majorBidi" w:hAnsiTheme="majorBidi" w:cstheme="majorBidi"/>
            <w:noProof/>
            <w:webHidden/>
            <w:sz w:val="24"/>
          </w:rPr>
          <w:t>67</w:t>
        </w:r>
        <w:r w:rsidR="00D56BE6" w:rsidRPr="00EE19AC">
          <w:rPr>
            <w:rFonts w:asciiTheme="majorBidi" w:hAnsiTheme="majorBidi" w:cstheme="majorBidi"/>
            <w:noProof/>
            <w:webHidden/>
            <w:sz w:val="24"/>
          </w:rPr>
          <w:fldChar w:fldCharType="end"/>
        </w:r>
      </w:hyperlink>
    </w:p>
    <w:p w14:paraId="09133A21" w14:textId="0C9AD5CD" w:rsidR="00D56BE6" w:rsidRPr="00EE19AC" w:rsidRDefault="00000000">
      <w:pPr>
        <w:pStyle w:val="TableofFigures"/>
        <w:tabs>
          <w:tab w:val="right" w:leader="dot" w:pos="9396"/>
        </w:tabs>
        <w:rPr>
          <w:rFonts w:asciiTheme="majorBidi" w:eastAsiaTheme="minorEastAsia" w:hAnsiTheme="majorBidi" w:cstheme="majorBidi"/>
          <w:smallCaps w:val="0"/>
          <w:noProof/>
          <w:color w:val="auto"/>
          <w:kern w:val="2"/>
          <w:sz w:val="24"/>
          <w14:ligatures w14:val="standardContextual"/>
        </w:rPr>
      </w:pPr>
      <w:hyperlink w:anchor="_Toc169003966" w:history="1">
        <w:r w:rsidR="00D56BE6" w:rsidRPr="00EE19AC">
          <w:rPr>
            <w:rStyle w:val="Hyperlink"/>
            <w:rFonts w:asciiTheme="majorBidi" w:hAnsiTheme="majorBidi" w:cstheme="majorBidi"/>
            <w:noProof/>
            <w:sz w:val="24"/>
          </w:rPr>
          <w:t xml:space="preserve">Figure 29 </w:t>
        </w:r>
        <w:r w:rsidR="00D56BE6" w:rsidRPr="00EE19AC">
          <w:rPr>
            <w:rStyle w:val="Hyperlink"/>
            <w:rFonts w:asciiTheme="majorBidi" w:hAnsiTheme="majorBidi" w:cstheme="majorBidi"/>
            <w:bCs/>
            <w:noProof/>
            <w:sz w:val="24"/>
          </w:rPr>
          <w:t>Effect of dosage of OSER on the yield</w:t>
        </w:r>
        <w:r w:rsidR="00D56BE6" w:rsidRPr="00EE19AC">
          <w:rPr>
            <w:rFonts w:asciiTheme="majorBidi" w:hAnsiTheme="majorBidi" w:cstheme="majorBidi"/>
            <w:noProof/>
            <w:webHidden/>
            <w:sz w:val="24"/>
          </w:rPr>
          <w:tab/>
        </w:r>
        <w:r w:rsidR="00D56BE6" w:rsidRPr="00EE19AC">
          <w:rPr>
            <w:rFonts w:asciiTheme="majorBidi" w:hAnsiTheme="majorBidi" w:cstheme="majorBidi"/>
            <w:noProof/>
            <w:webHidden/>
            <w:sz w:val="24"/>
          </w:rPr>
          <w:fldChar w:fldCharType="begin"/>
        </w:r>
        <w:r w:rsidR="00D56BE6" w:rsidRPr="00EE19AC">
          <w:rPr>
            <w:rFonts w:asciiTheme="majorBidi" w:hAnsiTheme="majorBidi" w:cstheme="majorBidi"/>
            <w:noProof/>
            <w:webHidden/>
            <w:sz w:val="24"/>
          </w:rPr>
          <w:instrText xml:space="preserve"> PAGEREF _Toc169003966 \h </w:instrText>
        </w:r>
        <w:r w:rsidR="00D56BE6" w:rsidRPr="00EE19AC">
          <w:rPr>
            <w:rFonts w:asciiTheme="majorBidi" w:hAnsiTheme="majorBidi" w:cstheme="majorBidi"/>
            <w:noProof/>
            <w:webHidden/>
            <w:sz w:val="24"/>
          </w:rPr>
        </w:r>
        <w:r w:rsidR="00D56BE6" w:rsidRPr="00EE19AC">
          <w:rPr>
            <w:rFonts w:asciiTheme="majorBidi" w:hAnsiTheme="majorBidi" w:cstheme="majorBidi"/>
            <w:noProof/>
            <w:webHidden/>
            <w:sz w:val="24"/>
          </w:rPr>
          <w:fldChar w:fldCharType="separate"/>
        </w:r>
        <w:r w:rsidR="00566048">
          <w:rPr>
            <w:rFonts w:asciiTheme="majorBidi" w:hAnsiTheme="majorBidi" w:cstheme="majorBidi"/>
            <w:noProof/>
            <w:webHidden/>
            <w:sz w:val="24"/>
          </w:rPr>
          <w:t>68</w:t>
        </w:r>
        <w:r w:rsidR="00D56BE6" w:rsidRPr="00EE19AC">
          <w:rPr>
            <w:rFonts w:asciiTheme="majorBidi" w:hAnsiTheme="majorBidi" w:cstheme="majorBidi"/>
            <w:noProof/>
            <w:webHidden/>
            <w:sz w:val="24"/>
          </w:rPr>
          <w:fldChar w:fldCharType="end"/>
        </w:r>
      </w:hyperlink>
    </w:p>
    <w:p w14:paraId="41A9BA76" w14:textId="0C43B119" w:rsidR="00D56BE6" w:rsidRPr="00EE19AC" w:rsidRDefault="00000000">
      <w:pPr>
        <w:pStyle w:val="TableofFigures"/>
        <w:tabs>
          <w:tab w:val="right" w:leader="dot" w:pos="9396"/>
        </w:tabs>
        <w:rPr>
          <w:rFonts w:asciiTheme="majorBidi" w:eastAsiaTheme="minorEastAsia" w:hAnsiTheme="majorBidi" w:cstheme="majorBidi"/>
          <w:smallCaps w:val="0"/>
          <w:noProof/>
          <w:color w:val="auto"/>
          <w:kern w:val="2"/>
          <w:sz w:val="24"/>
          <w14:ligatures w14:val="standardContextual"/>
        </w:rPr>
      </w:pPr>
      <w:hyperlink w:anchor="_Toc169003967" w:history="1">
        <w:r w:rsidR="00D56BE6" w:rsidRPr="00EE19AC">
          <w:rPr>
            <w:rStyle w:val="Hyperlink"/>
            <w:rFonts w:asciiTheme="majorBidi" w:hAnsiTheme="majorBidi" w:cstheme="majorBidi"/>
            <w:noProof/>
            <w:sz w:val="24"/>
          </w:rPr>
          <w:t xml:space="preserve">Figure 30 </w:t>
        </w:r>
        <w:r w:rsidR="00D56BE6" w:rsidRPr="00EE19AC">
          <w:rPr>
            <w:rStyle w:val="Hyperlink"/>
            <w:rFonts w:asciiTheme="majorBidi" w:hAnsiTheme="majorBidi" w:cstheme="majorBidi"/>
            <w:bCs/>
            <w:noProof/>
            <w:sz w:val="24"/>
          </w:rPr>
          <w:t>Retention capacity with different masses utilized</w:t>
        </w:r>
        <w:r w:rsidR="00D56BE6" w:rsidRPr="00EE19AC">
          <w:rPr>
            <w:rFonts w:asciiTheme="majorBidi" w:hAnsiTheme="majorBidi" w:cstheme="majorBidi"/>
            <w:noProof/>
            <w:webHidden/>
            <w:sz w:val="24"/>
          </w:rPr>
          <w:tab/>
        </w:r>
        <w:r w:rsidR="00D56BE6" w:rsidRPr="00EE19AC">
          <w:rPr>
            <w:rFonts w:asciiTheme="majorBidi" w:hAnsiTheme="majorBidi" w:cstheme="majorBidi"/>
            <w:noProof/>
            <w:webHidden/>
            <w:sz w:val="24"/>
          </w:rPr>
          <w:fldChar w:fldCharType="begin"/>
        </w:r>
        <w:r w:rsidR="00D56BE6" w:rsidRPr="00EE19AC">
          <w:rPr>
            <w:rFonts w:asciiTheme="majorBidi" w:hAnsiTheme="majorBidi" w:cstheme="majorBidi"/>
            <w:noProof/>
            <w:webHidden/>
            <w:sz w:val="24"/>
          </w:rPr>
          <w:instrText xml:space="preserve"> PAGEREF _Toc169003967 \h </w:instrText>
        </w:r>
        <w:r w:rsidR="00D56BE6" w:rsidRPr="00EE19AC">
          <w:rPr>
            <w:rFonts w:asciiTheme="majorBidi" w:hAnsiTheme="majorBidi" w:cstheme="majorBidi"/>
            <w:noProof/>
            <w:webHidden/>
            <w:sz w:val="24"/>
          </w:rPr>
        </w:r>
        <w:r w:rsidR="00D56BE6" w:rsidRPr="00EE19AC">
          <w:rPr>
            <w:rFonts w:asciiTheme="majorBidi" w:hAnsiTheme="majorBidi" w:cstheme="majorBidi"/>
            <w:noProof/>
            <w:webHidden/>
            <w:sz w:val="24"/>
          </w:rPr>
          <w:fldChar w:fldCharType="separate"/>
        </w:r>
        <w:r w:rsidR="00566048">
          <w:rPr>
            <w:rFonts w:asciiTheme="majorBidi" w:hAnsiTheme="majorBidi" w:cstheme="majorBidi"/>
            <w:noProof/>
            <w:webHidden/>
            <w:sz w:val="24"/>
          </w:rPr>
          <w:t>69</w:t>
        </w:r>
        <w:r w:rsidR="00D56BE6" w:rsidRPr="00EE19AC">
          <w:rPr>
            <w:rFonts w:asciiTheme="majorBidi" w:hAnsiTheme="majorBidi" w:cstheme="majorBidi"/>
            <w:noProof/>
            <w:webHidden/>
            <w:sz w:val="24"/>
          </w:rPr>
          <w:fldChar w:fldCharType="end"/>
        </w:r>
      </w:hyperlink>
    </w:p>
    <w:p w14:paraId="27631CBB" w14:textId="0C8CAF19" w:rsidR="00D56BE6" w:rsidRPr="00EE19AC" w:rsidRDefault="00000000">
      <w:pPr>
        <w:pStyle w:val="TableofFigures"/>
        <w:tabs>
          <w:tab w:val="right" w:leader="dot" w:pos="9396"/>
        </w:tabs>
        <w:rPr>
          <w:rFonts w:asciiTheme="majorBidi" w:eastAsiaTheme="minorEastAsia" w:hAnsiTheme="majorBidi" w:cstheme="majorBidi"/>
          <w:smallCaps w:val="0"/>
          <w:noProof/>
          <w:color w:val="auto"/>
          <w:kern w:val="2"/>
          <w:sz w:val="24"/>
          <w14:ligatures w14:val="standardContextual"/>
        </w:rPr>
      </w:pPr>
      <w:hyperlink w:anchor="_Toc169003968" w:history="1">
        <w:r w:rsidR="00D56BE6" w:rsidRPr="00EE19AC">
          <w:rPr>
            <w:rStyle w:val="Hyperlink"/>
            <w:rFonts w:asciiTheme="majorBidi" w:hAnsiTheme="majorBidi" w:cstheme="majorBidi"/>
            <w:noProof/>
            <w:sz w:val="24"/>
          </w:rPr>
          <w:t xml:space="preserve">Figure 31 </w:t>
        </w:r>
        <w:r w:rsidR="00D56BE6" w:rsidRPr="00EE19AC">
          <w:rPr>
            <w:rStyle w:val="Hyperlink"/>
            <w:rFonts w:asciiTheme="majorBidi" w:hAnsiTheme="majorBidi" w:cstheme="majorBidi"/>
            <w:bCs/>
            <w:noProof/>
            <w:sz w:val="24"/>
          </w:rPr>
          <w:t>Effect of contact time on the capacity</w:t>
        </w:r>
        <w:r w:rsidR="00D56BE6" w:rsidRPr="00EE19AC">
          <w:rPr>
            <w:rFonts w:asciiTheme="majorBidi" w:hAnsiTheme="majorBidi" w:cstheme="majorBidi"/>
            <w:noProof/>
            <w:webHidden/>
            <w:sz w:val="24"/>
          </w:rPr>
          <w:tab/>
        </w:r>
        <w:r w:rsidR="00D56BE6" w:rsidRPr="00EE19AC">
          <w:rPr>
            <w:rFonts w:asciiTheme="majorBidi" w:hAnsiTheme="majorBidi" w:cstheme="majorBidi"/>
            <w:noProof/>
            <w:webHidden/>
            <w:sz w:val="24"/>
          </w:rPr>
          <w:fldChar w:fldCharType="begin"/>
        </w:r>
        <w:r w:rsidR="00D56BE6" w:rsidRPr="00EE19AC">
          <w:rPr>
            <w:rFonts w:asciiTheme="majorBidi" w:hAnsiTheme="majorBidi" w:cstheme="majorBidi"/>
            <w:noProof/>
            <w:webHidden/>
            <w:sz w:val="24"/>
          </w:rPr>
          <w:instrText xml:space="preserve"> PAGEREF _Toc169003968 \h </w:instrText>
        </w:r>
        <w:r w:rsidR="00D56BE6" w:rsidRPr="00EE19AC">
          <w:rPr>
            <w:rFonts w:asciiTheme="majorBidi" w:hAnsiTheme="majorBidi" w:cstheme="majorBidi"/>
            <w:noProof/>
            <w:webHidden/>
            <w:sz w:val="24"/>
          </w:rPr>
        </w:r>
        <w:r w:rsidR="00D56BE6" w:rsidRPr="00EE19AC">
          <w:rPr>
            <w:rFonts w:asciiTheme="majorBidi" w:hAnsiTheme="majorBidi" w:cstheme="majorBidi"/>
            <w:noProof/>
            <w:webHidden/>
            <w:sz w:val="24"/>
          </w:rPr>
          <w:fldChar w:fldCharType="separate"/>
        </w:r>
        <w:r w:rsidR="00566048">
          <w:rPr>
            <w:rFonts w:asciiTheme="majorBidi" w:hAnsiTheme="majorBidi" w:cstheme="majorBidi"/>
            <w:noProof/>
            <w:webHidden/>
            <w:sz w:val="24"/>
          </w:rPr>
          <w:t>70</w:t>
        </w:r>
        <w:r w:rsidR="00D56BE6" w:rsidRPr="00EE19AC">
          <w:rPr>
            <w:rFonts w:asciiTheme="majorBidi" w:hAnsiTheme="majorBidi" w:cstheme="majorBidi"/>
            <w:noProof/>
            <w:webHidden/>
            <w:sz w:val="24"/>
          </w:rPr>
          <w:fldChar w:fldCharType="end"/>
        </w:r>
      </w:hyperlink>
    </w:p>
    <w:p w14:paraId="2051FFF0" w14:textId="285A0003" w:rsidR="00D56BE6" w:rsidRPr="00EE19AC" w:rsidRDefault="00000000">
      <w:pPr>
        <w:pStyle w:val="TableofFigures"/>
        <w:tabs>
          <w:tab w:val="right" w:leader="dot" w:pos="9396"/>
        </w:tabs>
        <w:rPr>
          <w:rFonts w:asciiTheme="majorBidi" w:eastAsiaTheme="minorEastAsia" w:hAnsiTheme="majorBidi" w:cstheme="majorBidi"/>
          <w:smallCaps w:val="0"/>
          <w:noProof/>
          <w:color w:val="auto"/>
          <w:kern w:val="2"/>
          <w:sz w:val="24"/>
          <w14:ligatures w14:val="standardContextual"/>
        </w:rPr>
      </w:pPr>
      <w:hyperlink w:anchor="_Toc169003969" w:history="1">
        <w:r w:rsidR="00D56BE6" w:rsidRPr="00EE19AC">
          <w:rPr>
            <w:rStyle w:val="Hyperlink"/>
            <w:rFonts w:asciiTheme="majorBidi" w:hAnsiTheme="majorBidi" w:cstheme="majorBidi"/>
            <w:noProof/>
            <w:sz w:val="24"/>
          </w:rPr>
          <w:t xml:space="preserve">Figure 32 </w:t>
        </w:r>
        <w:r w:rsidR="00D56BE6" w:rsidRPr="00EE19AC">
          <w:rPr>
            <w:rStyle w:val="Hyperlink"/>
            <w:rFonts w:asciiTheme="majorBidi" w:hAnsiTheme="majorBidi" w:cstheme="majorBidi"/>
            <w:bCs/>
            <w:noProof/>
            <w:sz w:val="24"/>
          </w:rPr>
          <w:t>Effect of contact time on the yield</w:t>
        </w:r>
        <w:r w:rsidR="00D56BE6" w:rsidRPr="00EE19AC">
          <w:rPr>
            <w:rFonts w:asciiTheme="majorBidi" w:hAnsiTheme="majorBidi" w:cstheme="majorBidi"/>
            <w:noProof/>
            <w:webHidden/>
            <w:sz w:val="24"/>
          </w:rPr>
          <w:tab/>
        </w:r>
        <w:r w:rsidR="00D56BE6" w:rsidRPr="00EE19AC">
          <w:rPr>
            <w:rFonts w:asciiTheme="majorBidi" w:hAnsiTheme="majorBidi" w:cstheme="majorBidi"/>
            <w:noProof/>
            <w:webHidden/>
            <w:sz w:val="24"/>
          </w:rPr>
          <w:fldChar w:fldCharType="begin"/>
        </w:r>
        <w:r w:rsidR="00D56BE6" w:rsidRPr="00EE19AC">
          <w:rPr>
            <w:rFonts w:asciiTheme="majorBidi" w:hAnsiTheme="majorBidi" w:cstheme="majorBidi"/>
            <w:noProof/>
            <w:webHidden/>
            <w:sz w:val="24"/>
          </w:rPr>
          <w:instrText xml:space="preserve"> PAGEREF _Toc169003969 \h </w:instrText>
        </w:r>
        <w:r w:rsidR="00D56BE6" w:rsidRPr="00EE19AC">
          <w:rPr>
            <w:rFonts w:asciiTheme="majorBidi" w:hAnsiTheme="majorBidi" w:cstheme="majorBidi"/>
            <w:noProof/>
            <w:webHidden/>
            <w:sz w:val="24"/>
          </w:rPr>
        </w:r>
        <w:r w:rsidR="00D56BE6" w:rsidRPr="00EE19AC">
          <w:rPr>
            <w:rFonts w:asciiTheme="majorBidi" w:hAnsiTheme="majorBidi" w:cstheme="majorBidi"/>
            <w:noProof/>
            <w:webHidden/>
            <w:sz w:val="24"/>
          </w:rPr>
          <w:fldChar w:fldCharType="separate"/>
        </w:r>
        <w:r w:rsidR="00566048">
          <w:rPr>
            <w:rFonts w:asciiTheme="majorBidi" w:hAnsiTheme="majorBidi" w:cstheme="majorBidi"/>
            <w:noProof/>
            <w:webHidden/>
            <w:sz w:val="24"/>
          </w:rPr>
          <w:t>70</w:t>
        </w:r>
        <w:r w:rsidR="00D56BE6" w:rsidRPr="00EE19AC">
          <w:rPr>
            <w:rFonts w:asciiTheme="majorBidi" w:hAnsiTheme="majorBidi" w:cstheme="majorBidi"/>
            <w:noProof/>
            <w:webHidden/>
            <w:sz w:val="24"/>
          </w:rPr>
          <w:fldChar w:fldCharType="end"/>
        </w:r>
      </w:hyperlink>
    </w:p>
    <w:p w14:paraId="04D4510A" w14:textId="07A6C745" w:rsidR="00D56BE6" w:rsidRPr="00EE19AC" w:rsidRDefault="00000000">
      <w:pPr>
        <w:pStyle w:val="TableofFigures"/>
        <w:tabs>
          <w:tab w:val="right" w:leader="dot" w:pos="9396"/>
        </w:tabs>
        <w:rPr>
          <w:rFonts w:asciiTheme="majorBidi" w:eastAsiaTheme="minorEastAsia" w:hAnsiTheme="majorBidi" w:cstheme="majorBidi"/>
          <w:smallCaps w:val="0"/>
          <w:noProof/>
          <w:color w:val="auto"/>
          <w:kern w:val="2"/>
          <w:sz w:val="24"/>
          <w14:ligatures w14:val="standardContextual"/>
        </w:rPr>
      </w:pPr>
      <w:hyperlink w:anchor="_Toc169003970" w:history="1">
        <w:r w:rsidR="00D56BE6" w:rsidRPr="00EE19AC">
          <w:rPr>
            <w:rStyle w:val="Hyperlink"/>
            <w:rFonts w:asciiTheme="majorBidi" w:hAnsiTheme="majorBidi" w:cstheme="majorBidi"/>
            <w:noProof/>
            <w:sz w:val="24"/>
          </w:rPr>
          <w:t xml:space="preserve">Figure 33 </w:t>
        </w:r>
        <w:r w:rsidR="00D56BE6" w:rsidRPr="00EE19AC">
          <w:rPr>
            <w:rStyle w:val="Hyperlink"/>
            <w:rFonts w:asciiTheme="majorBidi" w:hAnsiTheme="majorBidi" w:cstheme="majorBidi"/>
            <w:bCs/>
            <w:noProof/>
            <w:sz w:val="24"/>
          </w:rPr>
          <w:t>The pseudo-first-order kinetic model of biosorption of crystal violet on OSER</w:t>
        </w:r>
        <w:r w:rsidR="00D56BE6" w:rsidRPr="00EE19AC">
          <w:rPr>
            <w:rFonts w:asciiTheme="majorBidi" w:hAnsiTheme="majorBidi" w:cstheme="majorBidi"/>
            <w:noProof/>
            <w:webHidden/>
            <w:sz w:val="24"/>
          </w:rPr>
          <w:tab/>
        </w:r>
        <w:r w:rsidR="00D56BE6" w:rsidRPr="00EE19AC">
          <w:rPr>
            <w:rFonts w:asciiTheme="majorBidi" w:hAnsiTheme="majorBidi" w:cstheme="majorBidi"/>
            <w:noProof/>
            <w:webHidden/>
            <w:sz w:val="24"/>
          </w:rPr>
          <w:fldChar w:fldCharType="begin"/>
        </w:r>
        <w:r w:rsidR="00D56BE6" w:rsidRPr="00EE19AC">
          <w:rPr>
            <w:rFonts w:asciiTheme="majorBidi" w:hAnsiTheme="majorBidi" w:cstheme="majorBidi"/>
            <w:noProof/>
            <w:webHidden/>
            <w:sz w:val="24"/>
          </w:rPr>
          <w:instrText xml:space="preserve"> PAGEREF _Toc169003970 \h </w:instrText>
        </w:r>
        <w:r w:rsidR="00D56BE6" w:rsidRPr="00EE19AC">
          <w:rPr>
            <w:rFonts w:asciiTheme="majorBidi" w:hAnsiTheme="majorBidi" w:cstheme="majorBidi"/>
            <w:noProof/>
            <w:webHidden/>
            <w:sz w:val="24"/>
          </w:rPr>
        </w:r>
        <w:r w:rsidR="00D56BE6" w:rsidRPr="00EE19AC">
          <w:rPr>
            <w:rFonts w:asciiTheme="majorBidi" w:hAnsiTheme="majorBidi" w:cstheme="majorBidi"/>
            <w:noProof/>
            <w:webHidden/>
            <w:sz w:val="24"/>
          </w:rPr>
          <w:fldChar w:fldCharType="separate"/>
        </w:r>
        <w:r w:rsidR="00566048">
          <w:rPr>
            <w:rFonts w:asciiTheme="majorBidi" w:hAnsiTheme="majorBidi" w:cstheme="majorBidi"/>
            <w:noProof/>
            <w:webHidden/>
            <w:sz w:val="24"/>
          </w:rPr>
          <w:t>72</w:t>
        </w:r>
        <w:r w:rsidR="00D56BE6" w:rsidRPr="00EE19AC">
          <w:rPr>
            <w:rFonts w:asciiTheme="majorBidi" w:hAnsiTheme="majorBidi" w:cstheme="majorBidi"/>
            <w:noProof/>
            <w:webHidden/>
            <w:sz w:val="24"/>
          </w:rPr>
          <w:fldChar w:fldCharType="end"/>
        </w:r>
      </w:hyperlink>
    </w:p>
    <w:p w14:paraId="60359E9C" w14:textId="774D0486" w:rsidR="00D56BE6" w:rsidRPr="00EE19AC" w:rsidRDefault="00000000">
      <w:pPr>
        <w:pStyle w:val="TableofFigures"/>
        <w:tabs>
          <w:tab w:val="right" w:leader="dot" w:pos="9396"/>
        </w:tabs>
        <w:rPr>
          <w:rFonts w:asciiTheme="majorBidi" w:eastAsiaTheme="minorEastAsia" w:hAnsiTheme="majorBidi" w:cstheme="majorBidi"/>
          <w:smallCaps w:val="0"/>
          <w:noProof/>
          <w:color w:val="auto"/>
          <w:kern w:val="2"/>
          <w:sz w:val="24"/>
          <w14:ligatures w14:val="standardContextual"/>
        </w:rPr>
      </w:pPr>
      <w:hyperlink w:anchor="_Toc169003971" w:history="1">
        <w:r w:rsidR="00D56BE6" w:rsidRPr="00EE19AC">
          <w:rPr>
            <w:rStyle w:val="Hyperlink"/>
            <w:rFonts w:asciiTheme="majorBidi" w:hAnsiTheme="majorBidi" w:cstheme="majorBidi"/>
            <w:noProof/>
            <w:sz w:val="24"/>
          </w:rPr>
          <w:t xml:space="preserve">Figure 34 </w:t>
        </w:r>
        <w:r w:rsidR="00D56BE6" w:rsidRPr="00EE19AC">
          <w:rPr>
            <w:rStyle w:val="Hyperlink"/>
            <w:rFonts w:asciiTheme="majorBidi" w:hAnsiTheme="majorBidi" w:cstheme="majorBidi"/>
            <w:bCs/>
            <w:noProof/>
            <w:sz w:val="24"/>
          </w:rPr>
          <w:t>The pseudo-second-order kinetic model of biosorption of crystal violet</w:t>
        </w:r>
        <w:r w:rsidR="00D56BE6" w:rsidRPr="00EE19AC">
          <w:rPr>
            <w:rFonts w:asciiTheme="majorBidi" w:hAnsiTheme="majorBidi" w:cstheme="majorBidi"/>
            <w:noProof/>
            <w:webHidden/>
            <w:sz w:val="24"/>
          </w:rPr>
          <w:tab/>
        </w:r>
        <w:r w:rsidR="00D56BE6" w:rsidRPr="00EE19AC">
          <w:rPr>
            <w:rFonts w:asciiTheme="majorBidi" w:hAnsiTheme="majorBidi" w:cstheme="majorBidi"/>
            <w:noProof/>
            <w:webHidden/>
            <w:sz w:val="24"/>
          </w:rPr>
          <w:fldChar w:fldCharType="begin"/>
        </w:r>
        <w:r w:rsidR="00D56BE6" w:rsidRPr="00EE19AC">
          <w:rPr>
            <w:rFonts w:asciiTheme="majorBidi" w:hAnsiTheme="majorBidi" w:cstheme="majorBidi"/>
            <w:noProof/>
            <w:webHidden/>
            <w:sz w:val="24"/>
          </w:rPr>
          <w:instrText xml:space="preserve"> PAGEREF _Toc169003971 \h </w:instrText>
        </w:r>
        <w:r w:rsidR="00D56BE6" w:rsidRPr="00EE19AC">
          <w:rPr>
            <w:rFonts w:asciiTheme="majorBidi" w:hAnsiTheme="majorBidi" w:cstheme="majorBidi"/>
            <w:noProof/>
            <w:webHidden/>
            <w:sz w:val="24"/>
          </w:rPr>
        </w:r>
        <w:r w:rsidR="00D56BE6" w:rsidRPr="00EE19AC">
          <w:rPr>
            <w:rFonts w:asciiTheme="majorBidi" w:hAnsiTheme="majorBidi" w:cstheme="majorBidi"/>
            <w:noProof/>
            <w:webHidden/>
            <w:sz w:val="24"/>
          </w:rPr>
          <w:fldChar w:fldCharType="separate"/>
        </w:r>
        <w:r w:rsidR="00566048">
          <w:rPr>
            <w:rFonts w:asciiTheme="majorBidi" w:hAnsiTheme="majorBidi" w:cstheme="majorBidi"/>
            <w:noProof/>
            <w:webHidden/>
            <w:sz w:val="24"/>
          </w:rPr>
          <w:t>73</w:t>
        </w:r>
        <w:r w:rsidR="00D56BE6" w:rsidRPr="00EE19AC">
          <w:rPr>
            <w:rFonts w:asciiTheme="majorBidi" w:hAnsiTheme="majorBidi" w:cstheme="majorBidi"/>
            <w:noProof/>
            <w:webHidden/>
            <w:sz w:val="24"/>
          </w:rPr>
          <w:fldChar w:fldCharType="end"/>
        </w:r>
      </w:hyperlink>
    </w:p>
    <w:p w14:paraId="0412A66F" w14:textId="5EFC616F" w:rsidR="00D56BE6" w:rsidRPr="00EE19AC" w:rsidRDefault="00000000">
      <w:pPr>
        <w:pStyle w:val="TableofFigures"/>
        <w:tabs>
          <w:tab w:val="right" w:leader="dot" w:pos="9396"/>
        </w:tabs>
        <w:rPr>
          <w:rFonts w:asciiTheme="majorBidi" w:eastAsiaTheme="minorEastAsia" w:hAnsiTheme="majorBidi" w:cstheme="majorBidi"/>
          <w:smallCaps w:val="0"/>
          <w:noProof/>
          <w:color w:val="auto"/>
          <w:kern w:val="2"/>
          <w:sz w:val="24"/>
          <w14:ligatures w14:val="standardContextual"/>
        </w:rPr>
      </w:pPr>
      <w:hyperlink w:anchor="_Toc169003972" w:history="1">
        <w:r w:rsidR="00D56BE6" w:rsidRPr="00EE19AC">
          <w:rPr>
            <w:rStyle w:val="Hyperlink"/>
            <w:rFonts w:asciiTheme="majorBidi" w:hAnsiTheme="majorBidi" w:cstheme="majorBidi"/>
            <w:noProof/>
            <w:sz w:val="24"/>
          </w:rPr>
          <w:t xml:space="preserve">Figure 35 </w:t>
        </w:r>
        <w:r w:rsidR="00D56BE6" w:rsidRPr="00EE19AC">
          <w:rPr>
            <w:rStyle w:val="Hyperlink"/>
            <w:rFonts w:asciiTheme="majorBidi" w:hAnsiTheme="majorBidi" w:cstheme="majorBidi"/>
            <w:bCs/>
            <w:noProof/>
            <w:sz w:val="24"/>
          </w:rPr>
          <w:t>Intraparticle diffusion</w:t>
        </w:r>
        <w:r w:rsidR="00D56BE6" w:rsidRPr="00EE19AC">
          <w:rPr>
            <w:rFonts w:asciiTheme="majorBidi" w:hAnsiTheme="majorBidi" w:cstheme="majorBidi"/>
            <w:noProof/>
            <w:webHidden/>
            <w:sz w:val="24"/>
          </w:rPr>
          <w:tab/>
        </w:r>
        <w:r w:rsidR="00D56BE6" w:rsidRPr="00EE19AC">
          <w:rPr>
            <w:rFonts w:asciiTheme="majorBidi" w:hAnsiTheme="majorBidi" w:cstheme="majorBidi"/>
            <w:noProof/>
            <w:webHidden/>
            <w:sz w:val="24"/>
          </w:rPr>
          <w:fldChar w:fldCharType="begin"/>
        </w:r>
        <w:r w:rsidR="00D56BE6" w:rsidRPr="00EE19AC">
          <w:rPr>
            <w:rFonts w:asciiTheme="majorBidi" w:hAnsiTheme="majorBidi" w:cstheme="majorBidi"/>
            <w:noProof/>
            <w:webHidden/>
            <w:sz w:val="24"/>
          </w:rPr>
          <w:instrText xml:space="preserve"> PAGEREF _Toc169003972 \h </w:instrText>
        </w:r>
        <w:r w:rsidR="00D56BE6" w:rsidRPr="00EE19AC">
          <w:rPr>
            <w:rFonts w:asciiTheme="majorBidi" w:hAnsiTheme="majorBidi" w:cstheme="majorBidi"/>
            <w:noProof/>
            <w:webHidden/>
            <w:sz w:val="24"/>
          </w:rPr>
        </w:r>
        <w:r w:rsidR="00D56BE6" w:rsidRPr="00EE19AC">
          <w:rPr>
            <w:rFonts w:asciiTheme="majorBidi" w:hAnsiTheme="majorBidi" w:cstheme="majorBidi"/>
            <w:noProof/>
            <w:webHidden/>
            <w:sz w:val="24"/>
          </w:rPr>
          <w:fldChar w:fldCharType="separate"/>
        </w:r>
        <w:r w:rsidR="00566048">
          <w:rPr>
            <w:rFonts w:asciiTheme="majorBidi" w:hAnsiTheme="majorBidi" w:cstheme="majorBidi"/>
            <w:noProof/>
            <w:webHidden/>
            <w:sz w:val="24"/>
          </w:rPr>
          <w:t>76</w:t>
        </w:r>
        <w:r w:rsidR="00D56BE6" w:rsidRPr="00EE19AC">
          <w:rPr>
            <w:rFonts w:asciiTheme="majorBidi" w:hAnsiTheme="majorBidi" w:cstheme="majorBidi"/>
            <w:noProof/>
            <w:webHidden/>
            <w:sz w:val="24"/>
          </w:rPr>
          <w:fldChar w:fldCharType="end"/>
        </w:r>
      </w:hyperlink>
    </w:p>
    <w:p w14:paraId="5A87A90B" w14:textId="20C1BAB6" w:rsidR="00D56BE6" w:rsidRPr="00EE19AC" w:rsidRDefault="00000000">
      <w:pPr>
        <w:pStyle w:val="TableofFigures"/>
        <w:tabs>
          <w:tab w:val="right" w:leader="dot" w:pos="9396"/>
        </w:tabs>
        <w:rPr>
          <w:rFonts w:asciiTheme="majorBidi" w:eastAsiaTheme="minorEastAsia" w:hAnsiTheme="majorBidi" w:cstheme="majorBidi"/>
          <w:smallCaps w:val="0"/>
          <w:noProof/>
          <w:color w:val="auto"/>
          <w:kern w:val="2"/>
          <w:sz w:val="24"/>
          <w14:ligatures w14:val="standardContextual"/>
        </w:rPr>
      </w:pPr>
      <w:hyperlink w:anchor="_Toc169003973" w:history="1">
        <w:r w:rsidR="00D56BE6" w:rsidRPr="00EE19AC">
          <w:rPr>
            <w:rStyle w:val="Hyperlink"/>
            <w:rFonts w:asciiTheme="majorBidi" w:hAnsiTheme="majorBidi" w:cstheme="majorBidi"/>
            <w:noProof/>
            <w:sz w:val="24"/>
          </w:rPr>
          <w:t xml:space="preserve">Figure 36  </w:t>
        </w:r>
        <w:r w:rsidR="00D56BE6" w:rsidRPr="00EE19AC">
          <w:rPr>
            <w:rStyle w:val="Hyperlink"/>
            <w:rFonts w:asciiTheme="majorBidi" w:hAnsiTheme="majorBidi" w:cstheme="majorBidi"/>
            <w:bCs/>
            <w:noProof/>
            <w:sz w:val="24"/>
          </w:rPr>
          <w:t>The intraparticle diffusion on different phases</w:t>
        </w:r>
        <w:r w:rsidR="00D56BE6" w:rsidRPr="00EE19AC">
          <w:rPr>
            <w:rFonts w:asciiTheme="majorBidi" w:hAnsiTheme="majorBidi" w:cstheme="majorBidi"/>
            <w:noProof/>
            <w:webHidden/>
            <w:sz w:val="24"/>
          </w:rPr>
          <w:tab/>
        </w:r>
        <w:r w:rsidR="00D56BE6" w:rsidRPr="00EE19AC">
          <w:rPr>
            <w:rFonts w:asciiTheme="majorBidi" w:hAnsiTheme="majorBidi" w:cstheme="majorBidi"/>
            <w:noProof/>
            <w:webHidden/>
            <w:sz w:val="24"/>
          </w:rPr>
          <w:fldChar w:fldCharType="begin"/>
        </w:r>
        <w:r w:rsidR="00D56BE6" w:rsidRPr="00EE19AC">
          <w:rPr>
            <w:rFonts w:asciiTheme="majorBidi" w:hAnsiTheme="majorBidi" w:cstheme="majorBidi"/>
            <w:noProof/>
            <w:webHidden/>
            <w:sz w:val="24"/>
          </w:rPr>
          <w:instrText xml:space="preserve"> PAGEREF _Toc169003973 \h </w:instrText>
        </w:r>
        <w:r w:rsidR="00D56BE6" w:rsidRPr="00EE19AC">
          <w:rPr>
            <w:rFonts w:asciiTheme="majorBidi" w:hAnsiTheme="majorBidi" w:cstheme="majorBidi"/>
            <w:noProof/>
            <w:webHidden/>
            <w:sz w:val="24"/>
          </w:rPr>
        </w:r>
        <w:r w:rsidR="00D56BE6" w:rsidRPr="00EE19AC">
          <w:rPr>
            <w:rFonts w:asciiTheme="majorBidi" w:hAnsiTheme="majorBidi" w:cstheme="majorBidi"/>
            <w:noProof/>
            <w:webHidden/>
            <w:sz w:val="24"/>
          </w:rPr>
          <w:fldChar w:fldCharType="separate"/>
        </w:r>
        <w:r w:rsidR="00566048">
          <w:rPr>
            <w:rFonts w:asciiTheme="majorBidi" w:hAnsiTheme="majorBidi" w:cstheme="majorBidi"/>
            <w:noProof/>
            <w:webHidden/>
            <w:sz w:val="24"/>
          </w:rPr>
          <w:t>77</w:t>
        </w:r>
        <w:r w:rsidR="00D56BE6" w:rsidRPr="00EE19AC">
          <w:rPr>
            <w:rFonts w:asciiTheme="majorBidi" w:hAnsiTheme="majorBidi" w:cstheme="majorBidi"/>
            <w:noProof/>
            <w:webHidden/>
            <w:sz w:val="24"/>
          </w:rPr>
          <w:fldChar w:fldCharType="end"/>
        </w:r>
      </w:hyperlink>
    </w:p>
    <w:p w14:paraId="216CF818" w14:textId="6CBB7000" w:rsidR="00D56BE6" w:rsidRPr="00EE19AC" w:rsidRDefault="00000000">
      <w:pPr>
        <w:pStyle w:val="TableofFigures"/>
        <w:tabs>
          <w:tab w:val="right" w:leader="dot" w:pos="9396"/>
        </w:tabs>
        <w:rPr>
          <w:rFonts w:asciiTheme="majorBidi" w:eastAsiaTheme="minorEastAsia" w:hAnsiTheme="majorBidi" w:cstheme="majorBidi"/>
          <w:smallCaps w:val="0"/>
          <w:noProof/>
          <w:color w:val="auto"/>
          <w:kern w:val="2"/>
          <w:sz w:val="24"/>
          <w14:ligatures w14:val="standardContextual"/>
        </w:rPr>
      </w:pPr>
      <w:hyperlink w:anchor="_Toc169003974" w:history="1">
        <w:r w:rsidR="00D56BE6" w:rsidRPr="00EE19AC">
          <w:rPr>
            <w:rStyle w:val="Hyperlink"/>
            <w:rFonts w:asciiTheme="majorBidi" w:hAnsiTheme="majorBidi" w:cstheme="majorBidi"/>
            <w:noProof/>
            <w:sz w:val="24"/>
          </w:rPr>
          <w:t xml:space="preserve">Figure 37 </w:t>
        </w:r>
        <w:r w:rsidR="00D56BE6" w:rsidRPr="00EE19AC">
          <w:rPr>
            <w:rStyle w:val="Hyperlink"/>
            <w:rFonts w:asciiTheme="majorBidi" w:hAnsiTheme="majorBidi" w:cstheme="majorBidi"/>
            <w:bCs/>
            <w:noProof/>
            <w:sz w:val="24"/>
          </w:rPr>
          <w:t>Effect of initial pH on the adsorption capacity of CV by OSER</w:t>
        </w:r>
        <w:r w:rsidR="00D56BE6" w:rsidRPr="00EE19AC">
          <w:rPr>
            <w:rFonts w:asciiTheme="majorBidi" w:hAnsiTheme="majorBidi" w:cstheme="majorBidi"/>
            <w:noProof/>
            <w:webHidden/>
            <w:sz w:val="24"/>
          </w:rPr>
          <w:tab/>
        </w:r>
        <w:r w:rsidR="00D56BE6" w:rsidRPr="00EE19AC">
          <w:rPr>
            <w:rFonts w:asciiTheme="majorBidi" w:hAnsiTheme="majorBidi" w:cstheme="majorBidi"/>
            <w:noProof/>
            <w:webHidden/>
            <w:sz w:val="24"/>
          </w:rPr>
          <w:fldChar w:fldCharType="begin"/>
        </w:r>
        <w:r w:rsidR="00D56BE6" w:rsidRPr="00EE19AC">
          <w:rPr>
            <w:rFonts w:asciiTheme="majorBidi" w:hAnsiTheme="majorBidi" w:cstheme="majorBidi"/>
            <w:noProof/>
            <w:webHidden/>
            <w:sz w:val="24"/>
          </w:rPr>
          <w:instrText xml:space="preserve"> PAGEREF _Toc169003974 \h </w:instrText>
        </w:r>
        <w:r w:rsidR="00D56BE6" w:rsidRPr="00EE19AC">
          <w:rPr>
            <w:rFonts w:asciiTheme="majorBidi" w:hAnsiTheme="majorBidi" w:cstheme="majorBidi"/>
            <w:noProof/>
            <w:webHidden/>
            <w:sz w:val="24"/>
          </w:rPr>
        </w:r>
        <w:r w:rsidR="00D56BE6" w:rsidRPr="00EE19AC">
          <w:rPr>
            <w:rFonts w:asciiTheme="majorBidi" w:hAnsiTheme="majorBidi" w:cstheme="majorBidi"/>
            <w:noProof/>
            <w:webHidden/>
            <w:sz w:val="24"/>
          </w:rPr>
          <w:fldChar w:fldCharType="separate"/>
        </w:r>
        <w:r w:rsidR="00566048">
          <w:rPr>
            <w:rFonts w:asciiTheme="majorBidi" w:hAnsiTheme="majorBidi" w:cstheme="majorBidi"/>
            <w:noProof/>
            <w:webHidden/>
            <w:sz w:val="24"/>
          </w:rPr>
          <w:t>80</w:t>
        </w:r>
        <w:r w:rsidR="00D56BE6" w:rsidRPr="00EE19AC">
          <w:rPr>
            <w:rFonts w:asciiTheme="majorBidi" w:hAnsiTheme="majorBidi" w:cstheme="majorBidi"/>
            <w:noProof/>
            <w:webHidden/>
            <w:sz w:val="24"/>
          </w:rPr>
          <w:fldChar w:fldCharType="end"/>
        </w:r>
      </w:hyperlink>
    </w:p>
    <w:p w14:paraId="6C76762D" w14:textId="2A69D217" w:rsidR="00D56BE6" w:rsidRPr="00EE19AC" w:rsidRDefault="00000000">
      <w:pPr>
        <w:pStyle w:val="TableofFigures"/>
        <w:tabs>
          <w:tab w:val="right" w:leader="dot" w:pos="9396"/>
        </w:tabs>
        <w:rPr>
          <w:rFonts w:asciiTheme="majorBidi" w:eastAsiaTheme="minorEastAsia" w:hAnsiTheme="majorBidi" w:cstheme="majorBidi"/>
          <w:smallCaps w:val="0"/>
          <w:noProof/>
          <w:color w:val="auto"/>
          <w:kern w:val="2"/>
          <w:sz w:val="24"/>
          <w14:ligatures w14:val="standardContextual"/>
        </w:rPr>
      </w:pPr>
      <w:hyperlink w:anchor="_Toc169003975" w:history="1">
        <w:r w:rsidR="00D56BE6" w:rsidRPr="00EE19AC">
          <w:rPr>
            <w:rStyle w:val="Hyperlink"/>
            <w:rFonts w:asciiTheme="majorBidi" w:hAnsiTheme="majorBidi" w:cstheme="majorBidi"/>
            <w:noProof/>
            <w:sz w:val="24"/>
          </w:rPr>
          <w:t xml:space="preserve">Figure 38 </w:t>
        </w:r>
        <w:r w:rsidR="00D56BE6" w:rsidRPr="00EE19AC">
          <w:rPr>
            <w:rStyle w:val="Hyperlink"/>
            <w:rFonts w:asciiTheme="majorBidi" w:hAnsiTheme="majorBidi" w:cstheme="majorBidi"/>
            <w:bCs/>
            <w:noProof/>
            <w:sz w:val="24"/>
          </w:rPr>
          <w:t>Effect of initial pH on the yield of biosorption of CV by OSER</w:t>
        </w:r>
        <w:r w:rsidR="00D56BE6" w:rsidRPr="00EE19AC">
          <w:rPr>
            <w:rFonts w:asciiTheme="majorBidi" w:hAnsiTheme="majorBidi" w:cstheme="majorBidi"/>
            <w:noProof/>
            <w:webHidden/>
            <w:sz w:val="24"/>
          </w:rPr>
          <w:tab/>
        </w:r>
        <w:r w:rsidR="00D56BE6" w:rsidRPr="00EE19AC">
          <w:rPr>
            <w:rFonts w:asciiTheme="majorBidi" w:hAnsiTheme="majorBidi" w:cstheme="majorBidi"/>
            <w:noProof/>
            <w:webHidden/>
            <w:sz w:val="24"/>
          </w:rPr>
          <w:fldChar w:fldCharType="begin"/>
        </w:r>
        <w:r w:rsidR="00D56BE6" w:rsidRPr="00EE19AC">
          <w:rPr>
            <w:rFonts w:asciiTheme="majorBidi" w:hAnsiTheme="majorBidi" w:cstheme="majorBidi"/>
            <w:noProof/>
            <w:webHidden/>
            <w:sz w:val="24"/>
          </w:rPr>
          <w:instrText xml:space="preserve"> PAGEREF _Toc169003975 \h </w:instrText>
        </w:r>
        <w:r w:rsidR="00D56BE6" w:rsidRPr="00EE19AC">
          <w:rPr>
            <w:rFonts w:asciiTheme="majorBidi" w:hAnsiTheme="majorBidi" w:cstheme="majorBidi"/>
            <w:noProof/>
            <w:webHidden/>
            <w:sz w:val="24"/>
          </w:rPr>
        </w:r>
        <w:r w:rsidR="00D56BE6" w:rsidRPr="00EE19AC">
          <w:rPr>
            <w:rFonts w:asciiTheme="majorBidi" w:hAnsiTheme="majorBidi" w:cstheme="majorBidi"/>
            <w:noProof/>
            <w:webHidden/>
            <w:sz w:val="24"/>
          </w:rPr>
          <w:fldChar w:fldCharType="separate"/>
        </w:r>
        <w:r w:rsidR="00566048">
          <w:rPr>
            <w:rFonts w:asciiTheme="majorBidi" w:hAnsiTheme="majorBidi" w:cstheme="majorBidi"/>
            <w:noProof/>
            <w:webHidden/>
            <w:sz w:val="24"/>
          </w:rPr>
          <w:t>80</w:t>
        </w:r>
        <w:r w:rsidR="00D56BE6" w:rsidRPr="00EE19AC">
          <w:rPr>
            <w:rFonts w:asciiTheme="majorBidi" w:hAnsiTheme="majorBidi" w:cstheme="majorBidi"/>
            <w:noProof/>
            <w:webHidden/>
            <w:sz w:val="24"/>
          </w:rPr>
          <w:fldChar w:fldCharType="end"/>
        </w:r>
      </w:hyperlink>
    </w:p>
    <w:p w14:paraId="17A084CD" w14:textId="72F275AA" w:rsidR="00D56BE6" w:rsidRPr="00EE19AC" w:rsidRDefault="00000000">
      <w:pPr>
        <w:pStyle w:val="TableofFigures"/>
        <w:tabs>
          <w:tab w:val="right" w:leader="dot" w:pos="9396"/>
        </w:tabs>
        <w:rPr>
          <w:rFonts w:asciiTheme="majorBidi" w:eastAsiaTheme="minorEastAsia" w:hAnsiTheme="majorBidi" w:cstheme="majorBidi"/>
          <w:smallCaps w:val="0"/>
          <w:noProof/>
          <w:color w:val="auto"/>
          <w:kern w:val="2"/>
          <w:sz w:val="24"/>
          <w14:ligatures w14:val="standardContextual"/>
        </w:rPr>
      </w:pPr>
      <w:hyperlink w:anchor="_Toc169003976" w:history="1">
        <w:r w:rsidR="00D56BE6" w:rsidRPr="00EE19AC">
          <w:rPr>
            <w:rStyle w:val="Hyperlink"/>
            <w:rFonts w:asciiTheme="majorBidi" w:hAnsiTheme="majorBidi" w:cstheme="majorBidi"/>
            <w:noProof/>
            <w:sz w:val="24"/>
          </w:rPr>
          <w:t xml:space="preserve">Figure 39 </w:t>
        </w:r>
        <w:r w:rsidR="00D56BE6" w:rsidRPr="00EE19AC">
          <w:rPr>
            <w:rStyle w:val="Hyperlink"/>
            <w:rFonts w:asciiTheme="majorBidi" w:hAnsiTheme="majorBidi" w:cstheme="majorBidi"/>
            <w:bCs/>
            <w:noProof/>
            <w:sz w:val="24"/>
          </w:rPr>
          <w:t>The different initial pH with the equivalent qe</w:t>
        </w:r>
        <w:r w:rsidR="00D56BE6" w:rsidRPr="00EE19AC">
          <w:rPr>
            <w:rFonts w:asciiTheme="majorBidi" w:hAnsiTheme="majorBidi" w:cstheme="majorBidi"/>
            <w:noProof/>
            <w:webHidden/>
            <w:sz w:val="24"/>
          </w:rPr>
          <w:tab/>
        </w:r>
        <w:r w:rsidR="00D56BE6" w:rsidRPr="00EE19AC">
          <w:rPr>
            <w:rFonts w:asciiTheme="majorBidi" w:hAnsiTheme="majorBidi" w:cstheme="majorBidi"/>
            <w:noProof/>
            <w:webHidden/>
            <w:sz w:val="24"/>
          </w:rPr>
          <w:fldChar w:fldCharType="begin"/>
        </w:r>
        <w:r w:rsidR="00D56BE6" w:rsidRPr="00EE19AC">
          <w:rPr>
            <w:rFonts w:asciiTheme="majorBidi" w:hAnsiTheme="majorBidi" w:cstheme="majorBidi"/>
            <w:noProof/>
            <w:webHidden/>
            <w:sz w:val="24"/>
          </w:rPr>
          <w:instrText xml:space="preserve"> PAGEREF _Toc169003976 \h </w:instrText>
        </w:r>
        <w:r w:rsidR="00D56BE6" w:rsidRPr="00EE19AC">
          <w:rPr>
            <w:rFonts w:asciiTheme="majorBidi" w:hAnsiTheme="majorBidi" w:cstheme="majorBidi"/>
            <w:noProof/>
            <w:webHidden/>
            <w:sz w:val="24"/>
          </w:rPr>
        </w:r>
        <w:r w:rsidR="00D56BE6" w:rsidRPr="00EE19AC">
          <w:rPr>
            <w:rFonts w:asciiTheme="majorBidi" w:hAnsiTheme="majorBidi" w:cstheme="majorBidi"/>
            <w:noProof/>
            <w:webHidden/>
            <w:sz w:val="24"/>
          </w:rPr>
          <w:fldChar w:fldCharType="separate"/>
        </w:r>
        <w:r w:rsidR="00566048">
          <w:rPr>
            <w:rFonts w:asciiTheme="majorBidi" w:hAnsiTheme="majorBidi" w:cstheme="majorBidi"/>
            <w:noProof/>
            <w:webHidden/>
            <w:sz w:val="24"/>
          </w:rPr>
          <w:t>81</w:t>
        </w:r>
        <w:r w:rsidR="00D56BE6" w:rsidRPr="00EE19AC">
          <w:rPr>
            <w:rFonts w:asciiTheme="majorBidi" w:hAnsiTheme="majorBidi" w:cstheme="majorBidi"/>
            <w:noProof/>
            <w:webHidden/>
            <w:sz w:val="24"/>
          </w:rPr>
          <w:fldChar w:fldCharType="end"/>
        </w:r>
      </w:hyperlink>
    </w:p>
    <w:p w14:paraId="0413680B" w14:textId="3A4DBC33" w:rsidR="00D56BE6" w:rsidRPr="00EE19AC" w:rsidRDefault="00000000">
      <w:pPr>
        <w:pStyle w:val="TableofFigures"/>
        <w:tabs>
          <w:tab w:val="right" w:leader="dot" w:pos="9396"/>
        </w:tabs>
        <w:rPr>
          <w:rFonts w:asciiTheme="majorBidi" w:eastAsiaTheme="minorEastAsia" w:hAnsiTheme="majorBidi" w:cstheme="majorBidi"/>
          <w:smallCaps w:val="0"/>
          <w:noProof/>
          <w:color w:val="auto"/>
          <w:kern w:val="2"/>
          <w:sz w:val="24"/>
          <w14:ligatures w14:val="standardContextual"/>
        </w:rPr>
      </w:pPr>
      <w:hyperlink w:anchor="_Toc169003977" w:history="1">
        <w:r w:rsidR="00D56BE6" w:rsidRPr="00EE19AC">
          <w:rPr>
            <w:rStyle w:val="Hyperlink"/>
            <w:rFonts w:asciiTheme="majorBidi" w:hAnsiTheme="majorBidi" w:cstheme="majorBidi"/>
            <w:noProof/>
            <w:sz w:val="24"/>
          </w:rPr>
          <w:t xml:space="preserve">Figure 40 </w:t>
        </w:r>
        <w:r w:rsidR="00D56BE6" w:rsidRPr="00EE19AC">
          <w:rPr>
            <w:rStyle w:val="Hyperlink"/>
            <w:rFonts w:asciiTheme="majorBidi" w:hAnsiTheme="majorBidi" w:cstheme="majorBidi"/>
            <w:bCs/>
            <w:noProof/>
            <w:sz w:val="24"/>
          </w:rPr>
          <w:t>Zwitterionic Form of crystal violet</w:t>
        </w:r>
        <w:r w:rsidR="00D56BE6" w:rsidRPr="00EE19AC">
          <w:rPr>
            <w:rFonts w:asciiTheme="majorBidi" w:hAnsiTheme="majorBidi" w:cstheme="majorBidi"/>
            <w:noProof/>
            <w:webHidden/>
            <w:sz w:val="24"/>
          </w:rPr>
          <w:tab/>
        </w:r>
        <w:r w:rsidR="00D56BE6" w:rsidRPr="00EE19AC">
          <w:rPr>
            <w:rFonts w:asciiTheme="majorBidi" w:hAnsiTheme="majorBidi" w:cstheme="majorBidi"/>
            <w:noProof/>
            <w:webHidden/>
            <w:sz w:val="24"/>
          </w:rPr>
          <w:fldChar w:fldCharType="begin"/>
        </w:r>
        <w:r w:rsidR="00D56BE6" w:rsidRPr="00EE19AC">
          <w:rPr>
            <w:rFonts w:asciiTheme="majorBidi" w:hAnsiTheme="majorBidi" w:cstheme="majorBidi"/>
            <w:noProof/>
            <w:webHidden/>
            <w:sz w:val="24"/>
          </w:rPr>
          <w:instrText xml:space="preserve"> PAGEREF _Toc169003977 \h </w:instrText>
        </w:r>
        <w:r w:rsidR="00D56BE6" w:rsidRPr="00EE19AC">
          <w:rPr>
            <w:rFonts w:asciiTheme="majorBidi" w:hAnsiTheme="majorBidi" w:cstheme="majorBidi"/>
            <w:noProof/>
            <w:webHidden/>
            <w:sz w:val="24"/>
          </w:rPr>
        </w:r>
        <w:r w:rsidR="00D56BE6" w:rsidRPr="00EE19AC">
          <w:rPr>
            <w:rFonts w:asciiTheme="majorBidi" w:hAnsiTheme="majorBidi" w:cstheme="majorBidi"/>
            <w:noProof/>
            <w:webHidden/>
            <w:sz w:val="24"/>
          </w:rPr>
          <w:fldChar w:fldCharType="separate"/>
        </w:r>
        <w:r w:rsidR="00566048">
          <w:rPr>
            <w:rFonts w:asciiTheme="majorBidi" w:hAnsiTheme="majorBidi" w:cstheme="majorBidi"/>
            <w:noProof/>
            <w:webHidden/>
            <w:sz w:val="24"/>
          </w:rPr>
          <w:t>81</w:t>
        </w:r>
        <w:r w:rsidR="00D56BE6" w:rsidRPr="00EE19AC">
          <w:rPr>
            <w:rFonts w:asciiTheme="majorBidi" w:hAnsiTheme="majorBidi" w:cstheme="majorBidi"/>
            <w:noProof/>
            <w:webHidden/>
            <w:sz w:val="24"/>
          </w:rPr>
          <w:fldChar w:fldCharType="end"/>
        </w:r>
      </w:hyperlink>
    </w:p>
    <w:p w14:paraId="778B30FB" w14:textId="6B96A400" w:rsidR="00D56BE6" w:rsidRPr="00EE19AC" w:rsidRDefault="00000000">
      <w:pPr>
        <w:pStyle w:val="TableofFigures"/>
        <w:tabs>
          <w:tab w:val="right" w:leader="dot" w:pos="9396"/>
        </w:tabs>
        <w:rPr>
          <w:rFonts w:asciiTheme="majorBidi" w:eastAsiaTheme="minorEastAsia" w:hAnsiTheme="majorBidi" w:cstheme="majorBidi"/>
          <w:smallCaps w:val="0"/>
          <w:noProof/>
          <w:color w:val="auto"/>
          <w:kern w:val="2"/>
          <w:sz w:val="24"/>
          <w14:ligatures w14:val="standardContextual"/>
        </w:rPr>
      </w:pPr>
      <w:hyperlink w:anchor="_Toc169003978" w:history="1">
        <w:r w:rsidR="00D56BE6" w:rsidRPr="00EE19AC">
          <w:rPr>
            <w:rStyle w:val="Hyperlink"/>
            <w:rFonts w:asciiTheme="majorBidi" w:hAnsiTheme="majorBidi" w:cstheme="majorBidi"/>
            <w:noProof/>
            <w:sz w:val="24"/>
          </w:rPr>
          <w:t xml:space="preserve">Figure 41 </w:t>
        </w:r>
        <w:r w:rsidR="00D56BE6" w:rsidRPr="00EE19AC">
          <w:rPr>
            <w:rStyle w:val="Hyperlink"/>
            <w:rFonts w:asciiTheme="majorBidi" w:hAnsiTheme="majorBidi" w:cstheme="majorBidi"/>
            <w:bCs/>
            <w:noProof/>
            <w:sz w:val="24"/>
          </w:rPr>
          <w:t>Effect of initial concentration on the adsorption capacity</w:t>
        </w:r>
        <w:r w:rsidR="00D56BE6" w:rsidRPr="00EE19AC">
          <w:rPr>
            <w:rFonts w:asciiTheme="majorBidi" w:hAnsiTheme="majorBidi" w:cstheme="majorBidi"/>
            <w:noProof/>
            <w:webHidden/>
            <w:sz w:val="24"/>
          </w:rPr>
          <w:tab/>
        </w:r>
        <w:r w:rsidR="00D56BE6" w:rsidRPr="00EE19AC">
          <w:rPr>
            <w:rFonts w:asciiTheme="majorBidi" w:hAnsiTheme="majorBidi" w:cstheme="majorBidi"/>
            <w:noProof/>
            <w:webHidden/>
            <w:sz w:val="24"/>
          </w:rPr>
          <w:fldChar w:fldCharType="begin"/>
        </w:r>
        <w:r w:rsidR="00D56BE6" w:rsidRPr="00EE19AC">
          <w:rPr>
            <w:rFonts w:asciiTheme="majorBidi" w:hAnsiTheme="majorBidi" w:cstheme="majorBidi"/>
            <w:noProof/>
            <w:webHidden/>
            <w:sz w:val="24"/>
          </w:rPr>
          <w:instrText xml:space="preserve"> PAGEREF _Toc169003978 \h </w:instrText>
        </w:r>
        <w:r w:rsidR="00D56BE6" w:rsidRPr="00EE19AC">
          <w:rPr>
            <w:rFonts w:asciiTheme="majorBidi" w:hAnsiTheme="majorBidi" w:cstheme="majorBidi"/>
            <w:noProof/>
            <w:webHidden/>
            <w:sz w:val="24"/>
          </w:rPr>
        </w:r>
        <w:r w:rsidR="00D56BE6" w:rsidRPr="00EE19AC">
          <w:rPr>
            <w:rFonts w:asciiTheme="majorBidi" w:hAnsiTheme="majorBidi" w:cstheme="majorBidi"/>
            <w:noProof/>
            <w:webHidden/>
            <w:sz w:val="24"/>
          </w:rPr>
          <w:fldChar w:fldCharType="separate"/>
        </w:r>
        <w:r w:rsidR="00566048">
          <w:rPr>
            <w:rFonts w:asciiTheme="majorBidi" w:hAnsiTheme="majorBidi" w:cstheme="majorBidi"/>
            <w:noProof/>
            <w:webHidden/>
            <w:sz w:val="24"/>
          </w:rPr>
          <w:t>83</w:t>
        </w:r>
        <w:r w:rsidR="00D56BE6" w:rsidRPr="00EE19AC">
          <w:rPr>
            <w:rFonts w:asciiTheme="majorBidi" w:hAnsiTheme="majorBidi" w:cstheme="majorBidi"/>
            <w:noProof/>
            <w:webHidden/>
            <w:sz w:val="24"/>
          </w:rPr>
          <w:fldChar w:fldCharType="end"/>
        </w:r>
      </w:hyperlink>
    </w:p>
    <w:p w14:paraId="31E2F5DC" w14:textId="644BB8B5" w:rsidR="00D56BE6" w:rsidRPr="00EE19AC" w:rsidRDefault="00000000">
      <w:pPr>
        <w:pStyle w:val="TableofFigures"/>
        <w:tabs>
          <w:tab w:val="right" w:leader="dot" w:pos="9396"/>
        </w:tabs>
        <w:rPr>
          <w:rFonts w:asciiTheme="majorBidi" w:eastAsiaTheme="minorEastAsia" w:hAnsiTheme="majorBidi" w:cstheme="majorBidi"/>
          <w:smallCaps w:val="0"/>
          <w:noProof/>
          <w:color w:val="auto"/>
          <w:kern w:val="2"/>
          <w:sz w:val="24"/>
          <w14:ligatures w14:val="standardContextual"/>
        </w:rPr>
      </w:pPr>
      <w:hyperlink w:anchor="_Toc169003979" w:history="1">
        <w:r w:rsidR="00D56BE6" w:rsidRPr="00EE19AC">
          <w:rPr>
            <w:rStyle w:val="Hyperlink"/>
            <w:rFonts w:asciiTheme="majorBidi" w:hAnsiTheme="majorBidi" w:cstheme="majorBidi"/>
            <w:noProof/>
            <w:sz w:val="24"/>
          </w:rPr>
          <w:t xml:space="preserve">Figure 42 </w:t>
        </w:r>
        <w:r w:rsidR="00D56BE6" w:rsidRPr="00EE19AC">
          <w:rPr>
            <w:rStyle w:val="Hyperlink"/>
            <w:rFonts w:asciiTheme="majorBidi" w:hAnsiTheme="majorBidi" w:cstheme="majorBidi"/>
            <w:bCs/>
            <w:noProof/>
            <w:sz w:val="24"/>
          </w:rPr>
          <w:t>Effect of initial concentration on the yield of the adsorption by OSER</w:t>
        </w:r>
        <w:r w:rsidR="00D56BE6" w:rsidRPr="00EE19AC">
          <w:rPr>
            <w:rFonts w:asciiTheme="majorBidi" w:hAnsiTheme="majorBidi" w:cstheme="majorBidi"/>
            <w:noProof/>
            <w:webHidden/>
            <w:sz w:val="24"/>
          </w:rPr>
          <w:tab/>
        </w:r>
        <w:r w:rsidR="00D56BE6" w:rsidRPr="00EE19AC">
          <w:rPr>
            <w:rFonts w:asciiTheme="majorBidi" w:hAnsiTheme="majorBidi" w:cstheme="majorBidi"/>
            <w:noProof/>
            <w:webHidden/>
            <w:sz w:val="24"/>
          </w:rPr>
          <w:fldChar w:fldCharType="begin"/>
        </w:r>
        <w:r w:rsidR="00D56BE6" w:rsidRPr="00EE19AC">
          <w:rPr>
            <w:rFonts w:asciiTheme="majorBidi" w:hAnsiTheme="majorBidi" w:cstheme="majorBidi"/>
            <w:noProof/>
            <w:webHidden/>
            <w:sz w:val="24"/>
          </w:rPr>
          <w:instrText xml:space="preserve"> PAGEREF _Toc169003979 \h </w:instrText>
        </w:r>
        <w:r w:rsidR="00D56BE6" w:rsidRPr="00EE19AC">
          <w:rPr>
            <w:rFonts w:asciiTheme="majorBidi" w:hAnsiTheme="majorBidi" w:cstheme="majorBidi"/>
            <w:noProof/>
            <w:webHidden/>
            <w:sz w:val="24"/>
          </w:rPr>
        </w:r>
        <w:r w:rsidR="00D56BE6" w:rsidRPr="00EE19AC">
          <w:rPr>
            <w:rFonts w:asciiTheme="majorBidi" w:hAnsiTheme="majorBidi" w:cstheme="majorBidi"/>
            <w:noProof/>
            <w:webHidden/>
            <w:sz w:val="24"/>
          </w:rPr>
          <w:fldChar w:fldCharType="separate"/>
        </w:r>
        <w:r w:rsidR="00566048">
          <w:rPr>
            <w:rFonts w:asciiTheme="majorBidi" w:hAnsiTheme="majorBidi" w:cstheme="majorBidi"/>
            <w:noProof/>
            <w:webHidden/>
            <w:sz w:val="24"/>
          </w:rPr>
          <w:t>83</w:t>
        </w:r>
        <w:r w:rsidR="00D56BE6" w:rsidRPr="00EE19AC">
          <w:rPr>
            <w:rFonts w:asciiTheme="majorBidi" w:hAnsiTheme="majorBidi" w:cstheme="majorBidi"/>
            <w:noProof/>
            <w:webHidden/>
            <w:sz w:val="24"/>
          </w:rPr>
          <w:fldChar w:fldCharType="end"/>
        </w:r>
      </w:hyperlink>
    </w:p>
    <w:p w14:paraId="6AFEC951" w14:textId="5AE3EC99" w:rsidR="00D56BE6" w:rsidRPr="00EE19AC" w:rsidRDefault="00000000">
      <w:pPr>
        <w:pStyle w:val="TableofFigures"/>
        <w:tabs>
          <w:tab w:val="right" w:leader="dot" w:pos="9396"/>
        </w:tabs>
        <w:rPr>
          <w:rFonts w:asciiTheme="majorBidi" w:eastAsiaTheme="minorEastAsia" w:hAnsiTheme="majorBidi" w:cstheme="majorBidi"/>
          <w:smallCaps w:val="0"/>
          <w:noProof/>
          <w:color w:val="auto"/>
          <w:kern w:val="2"/>
          <w:sz w:val="24"/>
          <w14:ligatures w14:val="standardContextual"/>
        </w:rPr>
      </w:pPr>
      <w:hyperlink w:anchor="_Toc169003980" w:history="1">
        <w:r w:rsidR="00D56BE6" w:rsidRPr="00EE19AC">
          <w:rPr>
            <w:rStyle w:val="Hyperlink"/>
            <w:rFonts w:asciiTheme="majorBidi" w:hAnsiTheme="majorBidi" w:cstheme="majorBidi"/>
            <w:noProof/>
            <w:sz w:val="24"/>
          </w:rPr>
          <w:t xml:space="preserve">Figure 43 </w:t>
        </w:r>
        <w:r w:rsidR="00D56BE6" w:rsidRPr="00EE19AC">
          <w:rPr>
            <w:rStyle w:val="Hyperlink"/>
            <w:rFonts w:asciiTheme="majorBidi" w:hAnsiTheme="majorBidi" w:cstheme="majorBidi"/>
            <w:bCs/>
            <w:noProof/>
            <w:sz w:val="24"/>
          </w:rPr>
          <w:t>The different initial concentrations with the equivalent qe</w:t>
        </w:r>
        <w:r w:rsidR="00D56BE6" w:rsidRPr="00EE19AC">
          <w:rPr>
            <w:rFonts w:asciiTheme="majorBidi" w:hAnsiTheme="majorBidi" w:cstheme="majorBidi"/>
            <w:noProof/>
            <w:webHidden/>
            <w:sz w:val="24"/>
          </w:rPr>
          <w:tab/>
        </w:r>
        <w:r w:rsidR="00D56BE6" w:rsidRPr="00EE19AC">
          <w:rPr>
            <w:rFonts w:asciiTheme="majorBidi" w:hAnsiTheme="majorBidi" w:cstheme="majorBidi"/>
            <w:noProof/>
            <w:webHidden/>
            <w:sz w:val="24"/>
          </w:rPr>
          <w:fldChar w:fldCharType="begin"/>
        </w:r>
        <w:r w:rsidR="00D56BE6" w:rsidRPr="00EE19AC">
          <w:rPr>
            <w:rFonts w:asciiTheme="majorBidi" w:hAnsiTheme="majorBidi" w:cstheme="majorBidi"/>
            <w:noProof/>
            <w:webHidden/>
            <w:sz w:val="24"/>
          </w:rPr>
          <w:instrText xml:space="preserve"> PAGEREF _Toc169003980 \h </w:instrText>
        </w:r>
        <w:r w:rsidR="00D56BE6" w:rsidRPr="00EE19AC">
          <w:rPr>
            <w:rFonts w:asciiTheme="majorBidi" w:hAnsiTheme="majorBidi" w:cstheme="majorBidi"/>
            <w:noProof/>
            <w:webHidden/>
            <w:sz w:val="24"/>
          </w:rPr>
        </w:r>
        <w:r w:rsidR="00D56BE6" w:rsidRPr="00EE19AC">
          <w:rPr>
            <w:rFonts w:asciiTheme="majorBidi" w:hAnsiTheme="majorBidi" w:cstheme="majorBidi"/>
            <w:noProof/>
            <w:webHidden/>
            <w:sz w:val="24"/>
          </w:rPr>
          <w:fldChar w:fldCharType="separate"/>
        </w:r>
        <w:r w:rsidR="00566048">
          <w:rPr>
            <w:rFonts w:asciiTheme="majorBidi" w:hAnsiTheme="majorBidi" w:cstheme="majorBidi"/>
            <w:noProof/>
            <w:webHidden/>
            <w:sz w:val="24"/>
          </w:rPr>
          <w:t>84</w:t>
        </w:r>
        <w:r w:rsidR="00D56BE6" w:rsidRPr="00EE19AC">
          <w:rPr>
            <w:rFonts w:asciiTheme="majorBidi" w:hAnsiTheme="majorBidi" w:cstheme="majorBidi"/>
            <w:noProof/>
            <w:webHidden/>
            <w:sz w:val="24"/>
          </w:rPr>
          <w:fldChar w:fldCharType="end"/>
        </w:r>
      </w:hyperlink>
    </w:p>
    <w:p w14:paraId="4B7E24CE" w14:textId="7F23DD64" w:rsidR="00D56BE6" w:rsidRPr="00EE19AC" w:rsidRDefault="00000000">
      <w:pPr>
        <w:pStyle w:val="TableofFigures"/>
        <w:tabs>
          <w:tab w:val="right" w:leader="dot" w:pos="9396"/>
        </w:tabs>
        <w:rPr>
          <w:rFonts w:asciiTheme="majorBidi" w:eastAsiaTheme="minorEastAsia" w:hAnsiTheme="majorBidi" w:cstheme="majorBidi"/>
          <w:smallCaps w:val="0"/>
          <w:noProof/>
          <w:color w:val="auto"/>
          <w:kern w:val="2"/>
          <w:sz w:val="24"/>
          <w14:ligatures w14:val="standardContextual"/>
        </w:rPr>
      </w:pPr>
      <w:hyperlink w:anchor="_Toc169003981" w:history="1">
        <w:r w:rsidR="00D56BE6" w:rsidRPr="00EE19AC">
          <w:rPr>
            <w:rStyle w:val="Hyperlink"/>
            <w:rFonts w:asciiTheme="majorBidi" w:hAnsiTheme="majorBidi" w:cstheme="majorBidi"/>
            <w:noProof/>
            <w:sz w:val="24"/>
          </w:rPr>
          <w:t xml:space="preserve">Figure 44 </w:t>
        </w:r>
        <w:r w:rsidR="00D56BE6" w:rsidRPr="00EE19AC">
          <w:rPr>
            <w:rStyle w:val="Hyperlink"/>
            <w:rFonts w:asciiTheme="majorBidi" w:hAnsiTheme="majorBidi" w:cstheme="majorBidi"/>
            <w:bCs/>
            <w:noProof/>
            <w:sz w:val="24"/>
          </w:rPr>
          <w:t>Effect of temperature on biosorption of CV by OSER.</w:t>
        </w:r>
        <w:r w:rsidR="00D56BE6" w:rsidRPr="00EE19AC">
          <w:rPr>
            <w:rFonts w:asciiTheme="majorBidi" w:hAnsiTheme="majorBidi" w:cstheme="majorBidi"/>
            <w:noProof/>
            <w:webHidden/>
            <w:sz w:val="24"/>
          </w:rPr>
          <w:tab/>
        </w:r>
        <w:r w:rsidR="00D56BE6" w:rsidRPr="00EE19AC">
          <w:rPr>
            <w:rFonts w:asciiTheme="majorBidi" w:hAnsiTheme="majorBidi" w:cstheme="majorBidi"/>
            <w:noProof/>
            <w:webHidden/>
            <w:sz w:val="24"/>
          </w:rPr>
          <w:fldChar w:fldCharType="begin"/>
        </w:r>
        <w:r w:rsidR="00D56BE6" w:rsidRPr="00EE19AC">
          <w:rPr>
            <w:rFonts w:asciiTheme="majorBidi" w:hAnsiTheme="majorBidi" w:cstheme="majorBidi"/>
            <w:noProof/>
            <w:webHidden/>
            <w:sz w:val="24"/>
          </w:rPr>
          <w:instrText xml:space="preserve"> PAGEREF _Toc169003981 \h </w:instrText>
        </w:r>
        <w:r w:rsidR="00D56BE6" w:rsidRPr="00EE19AC">
          <w:rPr>
            <w:rFonts w:asciiTheme="majorBidi" w:hAnsiTheme="majorBidi" w:cstheme="majorBidi"/>
            <w:noProof/>
            <w:webHidden/>
            <w:sz w:val="24"/>
          </w:rPr>
        </w:r>
        <w:r w:rsidR="00D56BE6" w:rsidRPr="00EE19AC">
          <w:rPr>
            <w:rFonts w:asciiTheme="majorBidi" w:hAnsiTheme="majorBidi" w:cstheme="majorBidi"/>
            <w:noProof/>
            <w:webHidden/>
            <w:sz w:val="24"/>
          </w:rPr>
          <w:fldChar w:fldCharType="separate"/>
        </w:r>
        <w:r w:rsidR="00566048">
          <w:rPr>
            <w:rFonts w:asciiTheme="majorBidi" w:hAnsiTheme="majorBidi" w:cstheme="majorBidi"/>
            <w:noProof/>
            <w:webHidden/>
            <w:sz w:val="24"/>
          </w:rPr>
          <w:t>85</w:t>
        </w:r>
        <w:r w:rsidR="00D56BE6" w:rsidRPr="00EE19AC">
          <w:rPr>
            <w:rFonts w:asciiTheme="majorBidi" w:hAnsiTheme="majorBidi" w:cstheme="majorBidi"/>
            <w:noProof/>
            <w:webHidden/>
            <w:sz w:val="24"/>
          </w:rPr>
          <w:fldChar w:fldCharType="end"/>
        </w:r>
      </w:hyperlink>
    </w:p>
    <w:p w14:paraId="4156E0C2" w14:textId="4BD74639" w:rsidR="00D56BE6" w:rsidRPr="00EE19AC" w:rsidRDefault="00000000">
      <w:pPr>
        <w:pStyle w:val="TableofFigures"/>
        <w:tabs>
          <w:tab w:val="right" w:leader="dot" w:pos="9396"/>
        </w:tabs>
        <w:rPr>
          <w:rFonts w:asciiTheme="majorBidi" w:eastAsiaTheme="minorEastAsia" w:hAnsiTheme="majorBidi" w:cstheme="majorBidi"/>
          <w:smallCaps w:val="0"/>
          <w:noProof/>
          <w:color w:val="auto"/>
          <w:kern w:val="2"/>
          <w:sz w:val="24"/>
          <w14:ligatures w14:val="standardContextual"/>
        </w:rPr>
      </w:pPr>
      <w:hyperlink w:anchor="_Toc169003982" w:history="1">
        <w:r w:rsidR="00D56BE6" w:rsidRPr="00EE19AC">
          <w:rPr>
            <w:rStyle w:val="Hyperlink"/>
            <w:rFonts w:asciiTheme="majorBidi" w:hAnsiTheme="majorBidi" w:cstheme="majorBidi"/>
            <w:noProof/>
            <w:sz w:val="24"/>
          </w:rPr>
          <w:t xml:space="preserve">Figure 45 </w:t>
        </w:r>
        <w:r w:rsidR="00D56BE6" w:rsidRPr="00EE19AC">
          <w:rPr>
            <w:rStyle w:val="Hyperlink"/>
            <w:rFonts w:asciiTheme="majorBidi" w:hAnsiTheme="majorBidi" w:cstheme="majorBidi"/>
            <w:bCs/>
            <w:noProof/>
            <w:sz w:val="24"/>
          </w:rPr>
          <w:t>The different temperatures with the equivalent qe</w:t>
        </w:r>
        <w:r w:rsidR="00D56BE6" w:rsidRPr="00EE19AC">
          <w:rPr>
            <w:rFonts w:asciiTheme="majorBidi" w:hAnsiTheme="majorBidi" w:cstheme="majorBidi"/>
            <w:noProof/>
            <w:webHidden/>
            <w:sz w:val="24"/>
          </w:rPr>
          <w:tab/>
        </w:r>
        <w:r w:rsidR="00D56BE6" w:rsidRPr="00EE19AC">
          <w:rPr>
            <w:rFonts w:asciiTheme="majorBidi" w:hAnsiTheme="majorBidi" w:cstheme="majorBidi"/>
            <w:noProof/>
            <w:webHidden/>
            <w:sz w:val="24"/>
          </w:rPr>
          <w:fldChar w:fldCharType="begin"/>
        </w:r>
        <w:r w:rsidR="00D56BE6" w:rsidRPr="00EE19AC">
          <w:rPr>
            <w:rFonts w:asciiTheme="majorBidi" w:hAnsiTheme="majorBidi" w:cstheme="majorBidi"/>
            <w:noProof/>
            <w:webHidden/>
            <w:sz w:val="24"/>
          </w:rPr>
          <w:instrText xml:space="preserve"> PAGEREF _Toc169003982 \h </w:instrText>
        </w:r>
        <w:r w:rsidR="00D56BE6" w:rsidRPr="00EE19AC">
          <w:rPr>
            <w:rFonts w:asciiTheme="majorBidi" w:hAnsiTheme="majorBidi" w:cstheme="majorBidi"/>
            <w:noProof/>
            <w:webHidden/>
            <w:sz w:val="24"/>
          </w:rPr>
        </w:r>
        <w:r w:rsidR="00D56BE6" w:rsidRPr="00EE19AC">
          <w:rPr>
            <w:rFonts w:asciiTheme="majorBidi" w:hAnsiTheme="majorBidi" w:cstheme="majorBidi"/>
            <w:noProof/>
            <w:webHidden/>
            <w:sz w:val="24"/>
          </w:rPr>
          <w:fldChar w:fldCharType="separate"/>
        </w:r>
        <w:r w:rsidR="00566048">
          <w:rPr>
            <w:rFonts w:asciiTheme="majorBidi" w:hAnsiTheme="majorBidi" w:cstheme="majorBidi"/>
            <w:noProof/>
            <w:webHidden/>
            <w:sz w:val="24"/>
          </w:rPr>
          <w:t>85</w:t>
        </w:r>
        <w:r w:rsidR="00D56BE6" w:rsidRPr="00EE19AC">
          <w:rPr>
            <w:rFonts w:asciiTheme="majorBidi" w:hAnsiTheme="majorBidi" w:cstheme="majorBidi"/>
            <w:noProof/>
            <w:webHidden/>
            <w:sz w:val="24"/>
          </w:rPr>
          <w:fldChar w:fldCharType="end"/>
        </w:r>
      </w:hyperlink>
    </w:p>
    <w:p w14:paraId="3CF937DC" w14:textId="52CF3DE7" w:rsidR="00D56BE6" w:rsidRPr="00EE19AC" w:rsidRDefault="00000000">
      <w:pPr>
        <w:pStyle w:val="TableofFigures"/>
        <w:tabs>
          <w:tab w:val="right" w:leader="dot" w:pos="9396"/>
        </w:tabs>
        <w:rPr>
          <w:rFonts w:asciiTheme="majorBidi" w:eastAsiaTheme="minorEastAsia" w:hAnsiTheme="majorBidi" w:cstheme="majorBidi"/>
          <w:smallCaps w:val="0"/>
          <w:noProof/>
          <w:color w:val="auto"/>
          <w:kern w:val="2"/>
          <w:sz w:val="24"/>
          <w14:ligatures w14:val="standardContextual"/>
        </w:rPr>
      </w:pPr>
      <w:hyperlink w:anchor="_Toc169003983" w:history="1">
        <w:r w:rsidR="00D56BE6" w:rsidRPr="00EE19AC">
          <w:rPr>
            <w:rStyle w:val="Hyperlink"/>
            <w:rFonts w:asciiTheme="majorBidi" w:hAnsiTheme="majorBidi" w:cstheme="majorBidi"/>
            <w:noProof/>
            <w:sz w:val="24"/>
          </w:rPr>
          <w:t xml:space="preserve">Figure 46 </w:t>
        </w:r>
        <w:r w:rsidR="00D56BE6" w:rsidRPr="00EE19AC">
          <w:rPr>
            <w:rStyle w:val="Hyperlink"/>
            <w:rFonts w:asciiTheme="majorBidi" w:hAnsiTheme="majorBidi" w:cstheme="majorBidi"/>
            <w:bCs/>
            <w:noProof/>
            <w:sz w:val="24"/>
          </w:rPr>
          <w:t>Isotherm biosorption of CV on OSER</w:t>
        </w:r>
        <w:r w:rsidR="00D56BE6" w:rsidRPr="00EE19AC">
          <w:rPr>
            <w:rFonts w:asciiTheme="majorBidi" w:hAnsiTheme="majorBidi" w:cstheme="majorBidi"/>
            <w:noProof/>
            <w:webHidden/>
            <w:sz w:val="24"/>
          </w:rPr>
          <w:tab/>
        </w:r>
        <w:r w:rsidR="00D56BE6" w:rsidRPr="00EE19AC">
          <w:rPr>
            <w:rFonts w:asciiTheme="majorBidi" w:hAnsiTheme="majorBidi" w:cstheme="majorBidi"/>
            <w:noProof/>
            <w:webHidden/>
            <w:sz w:val="24"/>
          </w:rPr>
          <w:fldChar w:fldCharType="begin"/>
        </w:r>
        <w:r w:rsidR="00D56BE6" w:rsidRPr="00EE19AC">
          <w:rPr>
            <w:rFonts w:asciiTheme="majorBidi" w:hAnsiTheme="majorBidi" w:cstheme="majorBidi"/>
            <w:noProof/>
            <w:webHidden/>
            <w:sz w:val="24"/>
          </w:rPr>
          <w:instrText xml:space="preserve"> PAGEREF _Toc169003983 \h </w:instrText>
        </w:r>
        <w:r w:rsidR="00D56BE6" w:rsidRPr="00EE19AC">
          <w:rPr>
            <w:rFonts w:asciiTheme="majorBidi" w:hAnsiTheme="majorBidi" w:cstheme="majorBidi"/>
            <w:noProof/>
            <w:webHidden/>
            <w:sz w:val="24"/>
          </w:rPr>
        </w:r>
        <w:r w:rsidR="00D56BE6" w:rsidRPr="00EE19AC">
          <w:rPr>
            <w:rFonts w:asciiTheme="majorBidi" w:hAnsiTheme="majorBidi" w:cstheme="majorBidi"/>
            <w:noProof/>
            <w:webHidden/>
            <w:sz w:val="24"/>
          </w:rPr>
          <w:fldChar w:fldCharType="separate"/>
        </w:r>
        <w:r w:rsidR="00566048">
          <w:rPr>
            <w:rFonts w:asciiTheme="majorBidi" w:hAnsiTheme="majorBidi" w:cstheme="majorBidi"/>
            <w:noProof/>
            <w:webHidden/>
            <w:sz w:val="24"/>
          </w:rPr>
          <w:t>86</w:t>
        </w:r>
        <w:r w:rsidR="00D56BE6" w:rsidRPr="00EE19AC">
          <w:rPr>
            <w:rFonts w:asciiTheme="majorBidi" w:hAnsiTheme="majorBidi" w:cstheme="majorBidi"/>
            <w:noProof/>
            <w:webHidden/>
            <w:sz w:val="24"/>
          </w:rPr>
          <w:fldChar w:fldCharType="end"/>
        </w:r>
      </w:hyperlink>
    </w:p>
    <w:p w14:paraId="3FE0D467" w14:textId="0F75DCC8" w:rsidR="00D56BE6" w:rsidRPr="00EE19AC" w:rsidRDefault="00000000">
      <w:pPr>
        <w:pStyle w:val="TableofFigures"/>
        <w:tabs>
          <w:tab w:val="right" w:leader="dot" w:pos="9396"/>
        </w:tabs>
        <w:rPr>
          <w:rFonts w:asciiTheme="majorBidi" w:eastAsiaTheme="minorEastAsia" w:hAnsiTheme="majorBidi" w:cstheme="majorBidi"/>
          <w:smallCaps w:val="0"/>
          <w:noProof/>
          <w:color w:val="auto"/>
          <w:kern w:val="2"/>
          <w:sz w:val="24"/>
          <w14:ligatures w14:val="standardContextual"/>
        </w:rPr>
      </w:pPr>
      <w:hyperlink w:anchor="_Toc169003984" w:history="1">
        <w:r w:rsidR="00D56BE6" w:rsidRPr="00EE19AC">
          <w:rPr>
            <w:rStyle w:val="Hyperlink"/>
            <w:rFonts w:asciiTheme="majorBidi" w:hAnsiTheme="majorBidi" w:cstheme="majorBidi"/>
            <w:noProof/>
            <w:sz w:val="24"/>
          </w:rPr>
          <w:t xml:space="preserve">Figure 47 </w:t>
        </w:r>
        <w:r w:rsidR="00D56BE6" w:rsidRPr="00EE19AC">
          <w:rPr>
            <w:rStyle w:val="Hyperlink"/>
            <w:rFonts w:asciiTheme="majorBidi" w:hAnsiTheme="majorBidi" w:cstheme="majorBidi"/>
            <w:bCs/>
            <w:noProof/>
            <w:sz w:val="24"/>
          </w:rPr>
          <w:t>The 5 types of Langmuir isotherm</w:t>
        </w:r>
        <w:r w:rsidR="00D56BE6" w:rsidRPr="00EE19AC">
          <w:rPr>
            <w:rFonts w:asciiTheme="majorBidi" w:hAnsiTheme="majorBidi" w:cstheme="majorBidi"/>
            <w:noProof/>
            <w:webHidden/>
            <w:sz w:val="24"/>
          </w:rPr>
          <w:tab/>
        </w:r>
        <w:r w:rsidR="00D56BE6" w:rsidRPr="00EE19AC">
          <w:rPr>
            <w:rFonts w:asciiTheme="majorBidi" w:hAnsiTheme="majorBidi" w:cstheme="majorBidi"/>
            <w:noProof/>
            <w:webHidden/>
            <w:sz w:val="24"/>
          </w:rPr>
          <w:fldChar w:fldCharType="begin"/>
        </w:r>
        <w:r w:rsidR="00D56BE6" w:rsidRPr="00EE19AC">
          <w:rPr>
            <w:rFonts w:asciiTheme="majorBidi" w:hAnsiTheme="majorBidi" w:cstheme="majorBidi"/>
            <w:noProof/>
            <w:webHidden/>
            <w:sz w:val="24"/>
          </w:rPr>
          <w:instrText xml:space="preserve"> PAGEREF _Toc169003984 \h </w:instrText>
        </w:r>
        <w:r w:rsidR="00D56BE6" w:rsidRPr="00EE19AC">
          <w:rPr>
            <w:rFonts w:asciiTheme="majorBidi" w:hAnsiTheme="majorBidi" w:cstheme="majorBidi"/>
            <w:noProof/>
            <w:webHidden/>
            <w:sz w:val="24"/>
          </w:rPr>
        </w:r>
        <w:r w:rsidR="00D56BE6" w:rsidRPr="00EE19AC">
          <w:rPr>
            <w:rFonts w:asciiTheme="majorBidi" w:hAnsiTheme="majorBidi" w:cstheme="majorBidi"/>
            <w:noProof/>
            <w:webHidden/>
            <w:sz w:val="24"/>
          </w:rPr>
          <w:fldChar w:fldCharType="separate"/>
        </w:r>
        <w:r w:rsidR="00566048">
          <w:rPr>
            <w:rFonts w:asciiTheme="majorBidi" w:hAnsiTheme="majorBidi" w:cstheme="majorBidi"/>
            <w:noProof/>
            <w:webHidden/>
            <w:sz w:val="24"/>
          </w:rPr>
          <w:t>88</w:t>
        </w:r>
        <w:r w:rsidR="00D56BE6" w:rsidRPr="00EE19AC">
          <w:rPr>
            <w:rFonts w:asciiTheme="majorBidi" w:hAnsiTheme="majorBidi" w:cstheme="majorBidi"/>
            <w:noProof/>
            <w:webHidden/>
            <w:sz w:val="24"/>
          </w:rPr>
          <w:fldChar w:fldCharType="end"/>
        </w:r>
      </w:hyperlink>
    </w:p>
    <w:p w14:paraId="2F415952" w14:textId="194CAAD2" w:rsidR="00D56BE6" w:rsidRPr="00EE19AC" w:rsidRDefault="00000000">
      <w:pPr>
        <w:pStyle w:val="TableofFigures"/>
        <w:tabs>
          <w:tab w:val="right" w:leader="dot" w:pos="9396"/>
        </w:tabs>
        <w:rPr>
          <w:rFonts w:asciiTheme="majorBidi" w:eastAsiaTheme="minorEastAsia" w:hAnsiTheme="majorBidi" w:cstheme="majorBidi"/>
          <w:smallCaps w:val="0"/>
          <w:noProof/>
          <w:color w:val="auto"/>
          <w:kern w:val="2"/>
          <w:sz w:val="24"/>
          <w14:ligatures w14:val="standardContextual"/>
        </w:rPr>
      </w:pPr>
      <w:hyperlink w:anchor="_Toc169003985" w:history="1">
        <w:r w:rsidR="00D56BE6" w:rsidRPr="00EE19AC">
          <w:rPr>
            <w:rStyle w:val="Hyperlink"/>
            <w:rFonts w:asciiTheme="majorBidi" w:hAnsiTheme="majorBidi" w:cstheme="majorBidi"/>
            <w:noProof/>
            <w:sz w:val="24"/>
          </w:rPr>
          <w:t xml:space="preserve">Figure 48 </w:t>
        </w:r>
        <w:r w:rsidR="00D56BE6" w:rsidRPr="00EE19AC">
          <w:rPr>
            <w:rStyle w:val="Hyperlink"/>
            <w:rFonts w:asciiTheme="majorBidi" w:hAnsiTheme="majorBidi" w:cstheme="majorBidi"/>
            <w:bCs/>
            <w:noProof/>
            <w:sz w:val="24"/>
          </w:rPr>
          <w:t>Freundlich isotherm</w:t>
        </w:r>
        <w:r w:rsidR="00D56BE6" w:rsidRPr="00EE19AC">
          <w:rPr>
            <w:rFonts w:asciiTheme="majorBidi" w:hAnsiTheme="majorBidi" w:cstheme="majorBidi"/>
            <w:noProof/>
            <w:webHidden/>
            <w:sz w:val="24"/>
          </w:rPr>
          <w:tab/>
        </w:r>
        <w:r w:rsidR="00D56BE6" w:rsidRPr="00EE19AC">
          <w:rPr>
            <w:rFonts w:asciiTheme="majorBidi" w:hAnsiTheme="majorBidi" w:cstheme="majorBidi"/>
            <w:noProof/>
            <w:webHidden/>
            <w:sz w:val="24"/>
          </w:rPr>
          <w:fldChar w:fldCharType="begin"/>
        </w:r>
        <w:r w:rsidR="00D56BE6" w:rsidRPr="00EE19AC">
          <w:rPr>
            <w:rFonts w:asciiTheme="majorBidi" w:hAnsiTheme="majorBidi" w:cstheme="majorBidi"/>
            <w:noProof/>
            <w:webHidden/>
            <w:sz w:val="24"/>
          </w:rPr>
          <w:instrText xml:space="preserve"> PAGEREF _Toc169003985 \h </w:instrText>
        </w:r>
        <w:r w:rsidR="00D56BE6" w:rsidRPr="00EE19AC">
          <w:rPr>
            <w:rFonts w:asciiTheme="majorBidi" w:hAnsiTheme="majorBidi" w:cstheme="majorBidi"/>
            <w:noProof/>
            <w:webHidden/>
            <w:sz w:val="24"/>
          </w:rPr>
        </w:r>
        <w:r w:rsidR="00D56BE6" w:rsidRPr="00EE19AC">
          <w:rPr>
            <w:rFonts w:asciiTheme="majorBidi" w:hAnsiTheme="majorBidi" w:cstheme="majorBidi"/>
            <w:noProof/>
            <w:webHidden/>
            <w:sz w:val="24"/>
          </w:rPr>
          <w:fldChar w:fldCharType="separate"/>
        </w:r>
        <w:r w:rsidR="00566048">
          <w:rPr>
            <w:rFonts w:asciiTheme="majorBidi" w:hAnsiTheme="majorBidi" w:cstheme="majorBidi"/>
            <w:noProof/>
            <w:webHidden/>
            <w:sz w:val="24"/>
          </w:rPr>
          <w:t>89</w:t>
        </w:r>
        <w:r w:rsidR="00D56BE6" w:rsidRPr="00EE19AC">
          <w:rPr>
            <w:rFonts w:asciiTheme="majorBidi" w:hAnsiTheme="majorBidi" w:cstheme="majorBidi"/>
            <w:noProof/>
            <w:webHidden/>
            <w:sz w:val="24"/>
          </w:rPr>
          <w:fldChar w:fldCharType="end"/>
        </w:r>
      </w:hyperlink>
    </w:p>
    <w:p w14:paraId="790C79D3" w14:textId="56FA767A" w:rsidR="00D56BE6" w:rsidRPr="00EE19AC" w:rsidRDefault="00000000">
      <w:pPr>
        <w:pStyle w:val="TableofFigures"/>
        <w:tabs>
          <w:tab w:val="right" w:leader="dot" w:pos="9396"/>
        </w:tabs>
        <w:rPr>
          <w:rFonts w:asciiTheme="majorBidi" w:eastAsiaTheme="minorEastAsia" w:hAnsiTheme="majorBidi" w:cstheme="majorBidi"/>
          <w:smallCaps w:val="0"/>
          <w:noProof/>
          <w:color w:val="auto"/>
          <w:kern w:val="2"/>
          <w:sz w:val="24"/>
          <w14:ligatures w14:val="standardContextual"/>
        </w:rPr>
      </w:pPr>
      <w:hyperlink w:anchor="_Toc169003986" w:history="1">
        <w:r w:rsidR="00D56BE6" w:rsidRPr="00EE19AC">
          <w:rPr>
            <w:rStyle w:val="Hyperlink"/>
            <w:rFonts w:asciiTheme="majorBidi" w:hAnsiTheme="majorBidi" w:cstheme="majorBidi"/>
            <w:noProof/>
            <w:sz w:val="24"/>
          </w:rPr>
          <w:t xml:space="preserve">Figure 49 </w:t>
        </w:r>
        <w:r w:rsidR="00D56BE6" w:rsidRPr="00EE19AC">
          <w:rPr>
            <w:rStyle w:val="Hyperlink"/>
            <w:rFonts w:asciiTheme="majorBidi" w:hAnsiTheme="majorBidi" w:cstheme="majorBidi"/>
            <w:bCs/>
            <w:noProof/>
            <w:sz w:val="24"/>
          </w:rPr>
          <w:t>Temkin model</w:t>
        </w:r>
        <w:r w:rsidR="00D56BE6" w:rsidRPr="00EE19AC">
          <w:rPr>
            <w:rFonts w:asciiTheme="majorBidi" w:hAnsiTheme="majorBidi" w:cstheme="majorBidi"/>
            <w:noProof/>
            <w:webHidden/>
            <w:sz w:val="24"/>
          </w:rPr>
          <w:tab/>
        </w:r>
        <w:r w:rsidR="00D56BE6" w:rsidRPr="00EE19AC">
          <w:rPr>
            <w:rFonts w:asciiTheme="majorBidi" w:hAnsiTheme="majorBidi" w:cstheme="majorBidi"/>
            <w:noProof/>
            <w:webHidden/>
            <w:sz w:val="24"/>
          </w:rPr>
          <w:fldChar w:fldCharType="begin"/>
        </w:r>
        <w:r w:rsidR="00D56BE6" w:rsidRPr="00EE19AC">
          <w:rPr>
            <w:rFonts w:asciiTheme="majorBidi" w:hAnsiTheme="majorBidi" w:cstheme="majorBidi"/>
            <w:noProof/>
            <w:webHidden/>
            <w:sz w:val="24"/>
          </w:rPr>
          <w:instrText xml:space="preserve"> PAGEREF _Toc169003986 \h </w:instrText>
        </w:r>
        <w:r w:rsidR="00D56BE6" w:rsidRPr="00EE19AC">
          <w:rPr>
            <w:rFonts w:asciiTheme="majorBidi" w:hAnsiTheme="majorBidi" w:cstheme="majorBidi"/>
            <w:noProof/>
            <w:webHidden/>
            <w:sz w:val="24"/>
          </w:rPr>
        </w:r>
        <w:r w:rsidR="00D56BE6" w:rsidRPr="00EE19AC">
          <w:rPr>
            <w:rFonts w:asciiTheme="majorBidi" w:hAnsiTheme="majorBidi" w:cstheme="majorBidi"/>
            <w:noProof/>
            <w:webHidden/>
            <w:sz w:val="24"/>
          </w:rPr>
          <w:fldChar w:fldCharType="separate"/>
        </w:r>
        <w:r w:rsidR="00566048">
          <w:rPr>
            <w:rFonts w:asciiTheme="majorBidi" w:hAnsiTheme="majorBidi" w:cstheme="majorBidi"/>
            <w:noProof/>
            <w:webHidden/>
            <w:sz w:val="24"/>
          </w:rPr>
          <w:t>91</w:t>
        </w:r>
        <w:r w:rsidR="00D56BE6" w:rsidRPr="00EE19AC">
          <w:rPr>
            <w:rFonts w:asciiTheme="majorBidi" w:hAnsiTheme="majorBidi" w:cstheme="majorBidi"/>
            <w:noProof/>
            <w:webHidden/>
            <w:sz w:val="24"/>
          </w:rPr>
          <w:fldChar w:fldCharType="end"/>
        </w:r>
      </w:hyperlink>
    </w:p>
    <w:p w14:paraId="6EAA8817" w14:textId="517AFED8" w:rsidR="00D56BE6" w:rsidRPr="00EE19AC" w:rsidRDefault="00000000">
      <w:pPr>
        <w:pStyle w:val="TableofFigures"/>
        <w:tabs>
          <w:tab w:val="right" w:leader="dot" w:pos="9396"/>
        </w:tabs>
        <w:rPr>
          <w:rFonts w:asciiTheme="majorBidi" w:eastAsiaTheme="minorEastAsia" w:hAnsiTheme="majorBidi" w:cstheme="majorBidi"/>
          <w:smallCaps w:val="0"/>
          <w:noProof/>
          <w:color w:val="auto"/>
          <w:kern w:val="2"/>
          <w:sz w:val="24"/>
          <w14:ligatures w14:val="standardContextual"/>
        </w:rPr>
      </w:pPr>
      <w:hyperlink w:anchor="_Toc169003987" w:history="1">
        <w:r w:rsidR="00D56BE6" w:rsidRPr="00EE19AC">
          <w:rPr>
            <w:rStyle w:val="Hyperlink"/>
            <w:rFonts w:asciiTheme="majorBidi" w:hAnsiTheme="majorBidi" w:cstheme="majorBidi"/>
            <w:noProof/>
            <w:sz w:val="24"/>
          </w:rPr>
          <w:t xml:space="preserve">Figure 50 </w:t>
        </w:r>
        <w:r w:rsidR="00D56BE6" w:rsidRPr="00EE19AC">
          <w:rPr>
            <w:rStyle w:val="Hyperlink"/>
            <w:rFonts w:asciiTheme="majorBidi" w:hAnsiTheme="majorBidi" w:cstheme="majorBidi"/>
            <w:bCs/>
            <w:noProof/>
            <w:sz w:val="24"/>
          </w:rPr>
          <w:t>Dubinin-Radushkevich model</w:t>
        </w:r>
        <w:r w:rsidR="00D56BE6" w:rsidRPr="00EE19AC">
          <w:rPr>
            <w:rFonts w:asciiTheme="majorBidi" w:hAnsiTheme="majorBidi" w:cstheme="majorBidi"/>
            <w:noProof/>
            <w:webHidden/>
            <w:sz w:val="24"/>
          </w:rPr>
          <w:tab/>
        </w:r>
        <w:r w:rsidR="00D56BE6" w:rsidRPr="00EE19AC">
          <w:rPr>
            <w:rFonts w:asciiTheme="majorBidi" w:hAnsiTheme="majorBidi" w:cstheme="majorBidi"/>
            <w:noProof/>
            <w:webHidden/>
            <w:sz w:val="24"/>
          </w:rPr>
          <w:fldChar w:fldCharType="begin"/>
        </w:r>
        <w:r w:rsidR="00D56BE6" w:rsidRPr="00EE19AC">
          <w:rPr>
            <w:rFonts w:asciiTheme="majorBidi" w:hAnsiTheme="majorBidi" w:cstheme="majorBidi"/>
            <w:noProof/>
            <w:webHidden/>
            <w:sz w:val="24"/>
          </w:rPr>
          <w:instrText xml:space="preserve"> PAGEREF _Toc169003987 \h </w:instrText>
        </w:r>
        <w:r w:rsidR="00D56BE6" w:rsidRPr="00EE19AC">
          <w:rPr>
            <w:rFonts w:asciiTheme="majorBidi" w:hAnsiTheme="majorBidi" w:cstheme="majorBidi"/>
            <w:noProof/>
            <w:webHidden/>
            <w:sz w:val="24"/>
          </w:rPr>
        </w:r>
        <w:r w:rsidR="00D56BE6" w:rsidRPr="00EE19AC">
          <w:rPr>
            <w:rFonts w:asciiTheme="majorBidi" w:hAnsiTheme="majorBidi" w:cstheme="majorBidi"/>
            <w:noProof/>
            <w:webHidden/>
            <w:sz w:val="24"/>
          </w:rPr>
          <w:fldChar w:fldCharType="separate"/>
        </w:r>
        <w:r w:rsidR="00566048">
          <w:rPr>
            <w:rFonts w:asciiTheme="majorBidi" w:hAnsiTheme="majorBidi" w:cstheme="majorBidi"/>
            <w:noProof/>
            <w:webHidden/>
            <w:sz w:val="24"/>
          </w:rPr>
          <w:t>93</w:t>
        </w:r>
        <w:r w:rsidR="00D56BE6" w:rsidRPr="00EE19AC">
          <w:rPr>
            <w:rFonts w:asciiTheme="majorBidi" w:hAnsiTheme="majorBidi" w:cstheme="majorBidi"/>
            <w:noProof/>
            <w:webHidden/>
            <w:sz w:val="24"/>
          </w:rPr>
          <w:fldChar w:fldCharType="end"/>
        </w:r>
      </w:hyperlink>
    </w:p>
    <w:p w14:paraId="1F33BEB0" w14:textId="7924376C" w:rsidR="00D56BE6" w:rsidRPr="00EE19AC" w:rsidRDefault="00000000">
      <w:pPr>
        <w:pStyle w:val="TableofFigures"/>
        <w:tabs>
          <w:tab w:val="right" w:leader="dot" w:pos="9396"/>
        </w:tabs>
        <w:rPr>
          <w:rFonts w:asciiTheme="majorBidi" w:eastAsiaTheme="minorEastAsia" w:hAnsiTheme="majorBidi" w:cstheme="majorBidi"/>
          <w:smallCaps w:val="0"/>
          <w:noProof/>
          <w:color w:val="auto"/>
          <w:kern w:val="2"/>
          <w:sz w:val="24"/>
          <w14:ligatures w14:val="standardContextual"/>
        </w:rPr>
      </w:pPr>
      <w:hyperlink w:anchor="_Toc169003988" w:history="1">
        <w:r w:rsidR="00D56BE6" w:rsidRPr="00EE19AC">
          <w:rPr>
            <w:rStyle w:val="Hyperlink"/>
            <w:rFonts w:asciiTheme="majorBidi" w:hAnsiTheme="majorBidi" w:cstheme="majorBidi"/>
            <w:noProof/>
            <w:sz w:val="24"/>
          </w:rPr>
          <w:t xml:space="preserve">Figure 51 </w:t>
        </w:r>
        <w:r w:rsidR="00D56BE6" w:rsidRPr="00EE19AC">
          <w:rPr>
            <w:rStyle w:val="Hyperlink"/>
            <w:rFonts w:asciiTheme="majorBidi" w:hAnsiTheme="majorBidi" w:cstheme="majorBidi"/>
            <w:bCs/>
            <w:noProof/>
            <w:sz w:val="24"/>
          </w:rPr>
          <w:t>Thermodynamic plot</w:t>
        </w:r>
        <w:r w:rsidR="00D56BE6" w:rsidRPr="00EE19AC">
          <w:rPr>
            <w:rFonts w:asciiTheme="majorBidi" w:hAnsiTheme="majorBidi" w:cstheme="majorBidi"/>
            <w:noProof/>
            <w:webHidden/>
            <w:sz w:val="24"/>
          </w:rPr>
          <w:tab/>
        </w:r>
        <w:r w:rsidR="00D56BE6" w:rsidRPr="00EE19AC">
          <w:rPr>
            <w:rFonts w:asciiTheme="majorBidi" w:hAnsiTheme="majorBidi" w:cstheme="majorBidi"/>
            <w:noProof/>
            <w:webHidden/>
            <w:sz w:val="24"/>
          </w:rPr>
          <w:fldChar w:fldCharType="begin"/>
        </w:r>
        <w:r w:rsidR="00D56BE6" w:rsidRPr="00EE19AC">
          <w:rPr>
            <w:rFonts w:asciiTheme="majorBidi" w:hAnsiTheme="majorBidi" w:cstheme="majorBidi"/>
            <w:noProof/>
            <w:webHidden/>
            <w:sz w:val="24"/>
          </w:rPr>
          <w:instrText xml:space="preserve"> PAGEREF _Toc169003988 \h </w:instrText>
        </w:r>
        <w:r w:rsidR="00D56BE6" w:rsidRPr="00EE19AC">
          <w:rPr>
            <w:rFonts w:asciiTheme="majorBidi" w:hAnsiTheme="majorBidi" w:cstheme="majorBidi"/>
            <w:noProof/>
            <w:webHidden/>
            <w:sz w:val="24"/>
          </w:rPr>
        </w:r>
        <w:r w:rsidR="00D56BE6" w:rsidRPr="00EE19AC">
          <w:rPr>
            <w:rFonts w:asciiTheme="majorBidi" w:hAnsiTheme="majorBidi" w:cstheme="majorBidi"/>
            <w:noProof/>
            <w:webHidden/>
            <w:sz w:val="24"/>
          </w:rPr>
          <w:fldChar w:fldCharType="separate"/>
        </w:r>
        <w:r w:rsidR="00566048">
          <w:rPr>
            <w:rFonts w:asciiTheme="majorBidi" w:hAnsiTheme="majorBidi" w:cstheme="majorBidi"/>
            <w:noProof/>
            <w:webHidden/>
            <w:sz w:val="24"/>
          </w:rPr>
          <w:t>94</w:t>
        </w:r>
        <w:r w:rsidR="00D56BE6" w:rsidRPr="00EE19AC">
          <w:rPr>
            <w:rFonts w:asciiTheme="majorBidi" w:hAnsiTheme="majorBidi" w:cstheme="majorBidi"/>
            <w:noProof/>
            <w:webHidden/>
            <w:sz w:val="24"/>
          </w:rPr>
          <w:fldChar w:fldCharType="end"/>
        </w:r>
      </w:hyperlink>
    </w:p>
    <w:p w14:paraId="6E942A81" w14:textId="5AC620BD" w:rsidR="005D42A5" w:rsidRPr="00EE19AC" w:rsidRDefault="00D56BE6" w:rsidP="00EE19AC">
      <w:pPr>
        <w:ind w:left="0" w:firstLine="0"/>
        <w:rPr>
          <w:sz w:val="22"/>
          <w:szCs w:val="22"/>
        </w:rPr>
      </w:pPr>
      <w:r w:rsidRPr="00EE19AC">
        <w:rPr>
          <w:lang w:val="fr-FR"/>
        </w:rPr>
        <w:fldChar w:fldCharType="end"/>
      </w:r>
    </w:p>
    <w:p w14:paraId="4A95BD72" w14:textId="78DED49A" w:rsidR="005D42A5" w:rsidRPr="005D42A5" w:rsidRDefault="005D42A5" w:rsidP="005D42A5">
      <w:pPr>
        <w:pStyle w:val="TableofFigures"/>
        <w:tabs>
          <w:tab w:val="right" w:leader="dot" w:pos="9396"/>
        </w:tabs>
        <w:jc w:val="center"/>
        <w:rPr>
          <w:rFonts w:ascii="Times New Roman" w:eastAsiaTheme="majorEastAsia" w:hAnsi="Times New Roman"/>
          <w:b/>
          <w:bCs/>
          <w:smallCaps w:val="0"/>
          <w:sz w:val="28"/>
          <w:szCs w:val="28"/>
          <w:shd w:val="clear" w:color="auto" w:fill="FFFFFF"/>
          <w:lang w:val="fr-FR"/>
        </w:rPr>
      </w:pPr>
      <w:r>
        <w:rPr>
          <w:rFonts w:ascii="Times New Roman" w:eastAsiaTheme="majorEastAsia" w:hAnsi="Times New Roman"/>
          <w:b/>
          <w:bCs/>
          <w:smallCaps w:val="0"/>
          <w:sz w:val="28"/>
          <w:szCs w:val="28"/>
          <w:shd w:val="clear" w:color="auto" w:fill="FFFFFF"/>
          <w:lang w:val="fr-FR"/>
        </w:rPr>
        <w:t xml:space="preserve">List of </w:t>
      </w:r>
      <w:r w:rsidRPr="005D42A5">
        <w:rPr>
          <w:rFonts w:ascii="Times New Roman" w:eastAsiaTheme="majorEastAsia" w:hAnsi="Times New Roman"/>
          <w:b/>
          <w:bCs/>
          <w:smallCaps w:val="0"/>
          <w:sz w:val="28"/>
          <w:szCs w:val="28"/>
          <w:shd w:val="clear" w:color="auto" w:fill="FFFFFF"/>
          <w:lang w:val="fr-FR"/>
        </w:rPr>
        <w:t xml:space="preserve">Tables </w:t>
      </w:r>
    </w:p>
    <w:p w14:paraId="4C8F362F" w14:textId="29E77D07" w:rsidR="005D42A5" w:rsidRPr="00EE19AC" w:rsidRDefault="005D42A5" w:rsidP="005D42A5">
      <w:pPr>
        <w:pStyle w:val="TableofFigures"/>
        <w:tabs>
          <w:tab w:val="right" w:leader="dot" w:pos="9396"/>
        </w:tabs>
        <w:rPr>
          <w:rStyle w:val="SubtleReference"/>
          <w:rFonts w:asciiTheme="majorBidi" w:hAnsiTheme="majorBidi" w:cstheme="majorBidi"/>
          <w:sz w:val="24"/>
        </w:rPr>
      </w:pPr>
      <w:r w:rsidRPr="00EE19AC">
        <w:rPr>
          <w:rFonts w:ascii="Times New Roman" w:eastAsiaTheme="majorEastAsia" w:hAnsi="Times New Roman"/>
          <w:b/>
          <w:bCs/>
          <w:smallCaps w:val="0"/>
          <w:color w:val="365F91" w:themeColor="accent1" w:themeShade="BF"/>
          <w:sz w:val="24"/>
          <w:shd w:val="clear" w:color="auto" w:fill="FFFFFF"/>
          <w:lang w:val="fr-FR"/>
        </w:rPr>
        <w:fldChar w:fldCharType="begin"/>
      </w:r>
      <w:r w:rsidRPr="00EE19AC">
        <w:rPr>
          <w:rFonts w:ascii="Times New Roman" w:eastAsiaTheme="majorEastAsia" w:hAnsi="Times New Roman"/>
          <w:b/>
          <w:bCs/>
          <w:smallCaps w:val="0"/>
          <w:color w:val="365F91" w:themeColor="accent1" w:themeShade="BF"/>
          <w:sz w:val="24"/>
          <w:shd w:val="clear" w:color="auto" w:fill="FFFFFF"/>
          <w:lang w:val="fr-FR"/>
        </w:rPr>
        <w:instrText xml:space="preserve"> TOC \h \z \c "Table" </w:instrText>
      </w:r>
      <w:r w:rsidRPr="00EE19AC">
        <w:rPr>
          <w:rFonts w:ascii="Times New Roman" w:eastAsiaTheme="majorEastAsia" w:hAnsi="Times New Roman"/>
          <w:b/>
          <w:bCs/>
          <w:smallCaps w:val="0"/>
          <w:color w:val="365F91" w:themeColor="accent1" w:themeShade="BF"/>
          <w:sz w:val="24"/>
          <w:shd w:val="clear" w:color="auto" w:fill="FFFFFF"/>
          <w:lang w:val="fr-FR"/>
        </w:rPr>
        <w:fldChar w:fldCharType="separate"/>
      </w:r>
      <w:hyperlink w:anchor="_Toc169004820" w:history="1">
        <w:r w:rsidRPr="00EE19AC">
          <w:rPr>
            <w:rStyle w:val="SubtleReference"/>
            <w:rFonts w:asciiTheme="majorBidi" w:hAnsiTheme="majorBidi" w:cstheme="majorBidi"/>
            <w:sz w:val="24"/>
          </w:rPr>
          <w:t>Table 1Nature of interaction and interparticle distance</w:t>
        </w:r>
        <w:r w:rsidRPr="00EE19AC">
          <w:rPr>
            <w:rStyle w:val="SubtleReference"/>
            <w:rFonts w:asciiTheme="majorBidi" w:hAnsiTheme="majorBidi" w:cstheme="majorBidi"/>
            <w:webHidden/>
            <w:sz w:val="24"/>
          </w:rPr>
          <w:tab/>
        </w:r>
        <w:r w:rsidRPr="00EE19AC">
          <w:rPr>
            <w:rStyle w:val="SubtleReference"/>
            <w:rFonts w:asciiTheme="majorBidi" w:hAnsiTheme="majorBidi" w:cstheme="majorBidi"/>
            <w:webHidden/>
            <w:sz w:val="24"/>
          </w:rPr>
          <w:fldChar w:fldCharType="begin"/>
        </w:r>
        <w:r w:rsidRPr="00EE19AC">
          <w:rPr>
            <w:rStyle w:val="SubtleReference"/>
            <w:rFonts w:asciiTheme="majorBidi" w:hAnsiTheme="majorBidi" w:cstheme="majorBidi"/>
            <w:webHidden/>
            <w:sz w:val="24"/>
          </w:rPr>
          <w:instrText xml:space="preserve"> PAGEREF _Toc169004820 \h </w:instrText>
        </w:r>
        <w:r w:rsidRPr="00EE19AC">
          <w:rPr>
            <w:rStyle w:val="SubtleReference"/>
            <w:rFonts w:asciiTheme="majorBidi" w:hAnsiTheme="majorBidi" w:cstheme="majorBidi"/>
            <w:webHidden/>
            <w:sz w:val="24"/>
          </w:rPr>
        </w:r>
        <w:r w:rsidRPr="00EE19AC">
          <w:rPr>
            <w:rStyle w:val="SubtleReference"/>
            <w:rFonts w:asciiTheme="majorBidi" w:hAnsiTheme="majorBidi" w:cstheme="majorBidi"/>
            <w:webHidden/>
            <w:sz w:val="24"/>
          </w:rPr>
          <w:fldChar w:fldCharType="separate"/>
        </w:r>
        <w:r w:rsidR="00566048">
          <w:rPr>
            <w:rStyle w:val="SubtleReference"/>
            <w:rFonts w:asciiTheme="majorBidi" w:hAnsiTheme="majorBidi" w:cstheme="majorBidi"/>
            <w:noProof/>
            <w:webHidden/>
            <w:sz w:val="24"/>
          </w:rPr>
          <w:t>18</w:t>
        </w:r>
        <w:r w:rsidRPr="00EE19AC">
          <w:rPr>
            <w:rStyle w:val="SubtleReference"/>
            <w:rFonts w:asciiTheme="majorBidi" w:hAnsiTheme="majorBidi" w:cstheme="majorBidi"/>
            <w:webHidden/>
            <w:sz w:val="24"/>
          </w:rPr>
          <w:fldChar w:fldCharType="end"/>
        </w:r>
      </w:hyperlink>
    </w:p>
    <w:p w14:paraId="2D1E8B28" w14:textId="0BFAE675" w:rsidR="005D42A5" w:rsidRPr="00EE19AC" w:rsidRDefault="00000000" w:rsidP="005D42A5">
      <w:pPr>
        <w:pStyle w:val="TableofFigures"/>
        <w:tabs>
          <w:tab w:val="right" w:leader="dot" w:pos="9396"/>
        </w:tabs>
        <w:rPr>
          <w:rStyle w:val="SubtleReference"/>
          <w:rFonts w:asciiTheme="majorBidi" w:hAnsiTheme="majorBidi" w:cstheme="majorBidi"/>
          <w:sz w:val="24"/>
        </w:rPr>
      </w:pPr>
      <w:hyperlink w:anchor="_Toc169004821" w:history="1">
        <w:r w:rsidR="005D42A5" w:rsidRPr="00EE19AC">
          <w:rPr>
            <w:rStyle w:val="SubtleReference"/>
            <w:rFonts w:asciiTheme="majorBidi" w:hAnsiTheme="majorBidi" w:cstheme="majorBidi"/>
            <w:sz w:val="24"/>
          </w:rPr>
          <w:t>Table 2 Determination of Surface Functions</w:t>
        </w:r>
        <w:r w:rsidR="005D42A5" w:rsidRPr="00EE19AC">
          <w:rPr>
            <w:rStyle w:val="SubtleReference"/>
            <w:rFonts w:asciiTheme="majorBidi" w:hAnsiTheme="majorBidi" w:cstheme="majorBidi"/>
            <w:webHidden/>
            <w:sz w:val="24"/>
          </w:rPr>
          <w:tab/>
        </w:r>
        <w:r w:rsidR="005D42A5" w:rsidRPr="00EE19AC">
          <w:rPr>
            <w:rStyle w:val="SubtleReference"/>
            <w:rFonts w:asciiTheme="majorBidi" w:hAnsiTheme="majorBidi" w:cstheme="majorBidi"/>
            <w:webHidden/>
            <w:sz w:val="24"/>
          </w:rPr>
          <w:fldChar w:fldCharType="begin"/>
        </w:r>
        <w:r w:rsidR="005D42A5" w:rsidRPr="00EE19AC">
          <w:rPr>
            <w:rStyle w:val="SubtleReference"/>
            <w:rFonts w:asciiTheme="majorBidi" w:hAnsiTheme="majorBidi" w:cstheme="majorBidi"/>
            <w:webHidden/>
            <w:sz w:val="24"/>
          </w:rPr>
          <w:instrText xml:space="preserve"> PAGEREF _Toc169004821 \h </w:instrText>
        </w:r>
        <w:r w:rsidR="005D42A5" w:rsidRPr="00EE19AC">
          <w:rPr>
            <w:rStyle w:val="SubtleReference"/>
            <w:rFonts w:asciiTheme="majorBidi" w:hAnsiTheme="majorBidi" w:cstheme="majorBidi"/>
            <w:webHidden/>
            <w:sz w:val="24"/>
          </w:rPr>
        </w:r>
        <w:r w:rsidR="005D42A5" w:rsidRPr="00EE19AC">
          <w:rPr>
            <w:rStyle w:val="SubtleReference"/>
            <w:rFonts w:asciiTheme="majorBidi" w:hAnsiTheme="majorBidi" w:cstheme="majorBidi"/>
            <w:webHidden/>
            <w:sz w:val="24"/>
          </w:rPr>
          <w:fldChar w:fldCharType="separate"/>
        </w:r>
        <w:r w:rsidR="00566048">
          <w:rPr>
            <w:rStyle w:val="SubtleReference"/>
            <w:rFonts w:asciiTheme="majorBidi" w:hAnsiTheme="majorBidi" w:cstheme="majorBidi"/>
            <w:noProof/>
            <w:webHidden/>
            <w:sz w:val="24"/>
          </w:rPr>
          <w:t>52</w:t>
        </w:r>
        <w:r w:rsidR="005D42A5" w:rsidRPr="00EE19AC">
          <w:rPr>
            <w:rStyle w:val="SubtleReference"/>
            <w:rFonts w:asciiTheme="majorBidi" w:hAnsiTheme="majorBidi" w:cstheme="majorBidi"/>
            <w:webHidden/>
            <w:sz w:val="24"/>
          </w:rPr>
          <w:fldChar w:fldCharType="end"/>
        </w:r>
      </w:hyperlink>
    </w:p>
    <w:p w14:paraId="07CD4E75" w14:textId="2DD3C9D8" w:rsidR="005D42A5" w:rsidRPr="00EE19AC" w:rsidRDefault="00000000" w:rsidP="005D42A5">
      <w:pPr>
        <w:pStyle w:val="TableofFigures"/>
        <w:tabs>
          <w:tab w:val="right" w:leader="dot" w:pos="9396"/>
        </w:tabs>
        <w:rPr>
          <w:rStyle w:val="SubtleReference"/>
          <w:rFonts w:asciiTheme="majorBidi" w:hAnsiTheme="majorBidi" w:cstheme="majorBidi"/>
          <w:sz w:val="24"/>
        </w:rPr>
      </w:pPr>
      <w:hyperlink w:anchor="_Toc169004822" w:history="1">
        <w:r w:rsidR="005D42A5" w:rsidRPr="00EE19AC">
          <w:rPr>
            <w:rStyle w:val="SubtleReference"/>
            <w:rFonts w:asciiTheme="majorBidi" w:hAnsiTheme="majorBidi" w:cstheme="majorBidi"/>
            <w:sz w:val="24"/>
          </w:rPr>
          <w:t>Table 3 pH zero charge</w:t>
        </w:r>
        <w:r w:rsidR="005D42A5" w:rsidRPr="00EE19AC">
          <w:rPr>
            <w:rStyle w:val="SubtleReference"/>
            <w:rFonts w:asciiTheme="majorBidi" w:hAnsiTheme="majorBidi" w:cstheme="majorBidi"/>
            <w:webHidden/>
            <w:sz w:val="24"/>
          </w:rPr>
          <w:tab/>
        </w:r>
        <w:r w:rsidR="005D42A5" w:rsidRPr="00EE19AC">
          <w:rPr>
            <w:rStyle w:val="SubtleReference"/>
            <w:rFonts w:asciiTheme="majorBidi" w:hAnsiTheme="majorBidi" w:cstheme="majorBidi"/>
            <w:webHidden/>
            <w:sz w:val="24"/>
          </w:rPr>
          <w:fldChar w:fldCharType="begin"/>
        </w:r>
        <w:r w:rsidR="005D42A5" w:rsidRPr="00EE19AC">
          <w:rPr>
            <w:rStyle w:val="SubtleReference"/>
            <w:rFonts w:asciiTheme="majorBidi" w:hAnsiTheme="majorBidi" w:cstheme="majorBidi"/>
            <w:webHidden/>
            <w:sz w:val="24"/>
          </w:rPr>
          <w:instrText xml:space="preserve"> PAGEREF _Toc169004822 \h </w:instrText>
        </w:r>
        <w:r w:rsidR="005D42A5" w:rsidRPr="00EE19AC">
          <w:rPr>
            <w:rStyle w:val="SubtleReference"/>
            <w:rFonts w:asciiTheme="majorBidi" w:hAnsiTheme="majorBidi" w:cstheme="majorBidi"/>
            <w:webHidden/>
            <w:sz w:val="24"/>
          </w:rPr>
        </w:r>
        <w:r w:rsidR="005D42A5" w:rsidRPr="00EE19AC">
          <w:rPr>
            <w:rStyle w:val="SubtleReference"/>
            <w:rFonts w:asciiTheme="majorBidi" w:hAnsiTheme="majorBidi" w:cstheme="majorBidi"/>
            <w:webHidden/>
            <w:sz w:val="24"/>
          </w:rPr>
          <w:fldChar w:fldCharType="separate"/>
        </w:r>
        <w:r w:rsidR="00566048">
          <w:rPr>
            <w:rStyle w:val="SubtleReference"/>
            <w:rFonts w:asciiTheme="majorBidi" w:hAnsiTheme="majorBidi" w:cstheme="majorBidi"/>
            <w:noProof/>
            <w:webHidden/>
            <w:sz w:val="24"/>
          </w:rPr>
          <w:t>53</w:t>
        </w:r>
        <w:r w:rsidR="005D42A5" w:rsidRPr="00EE19AC">
          <w:rPr>
            <w:rStyle w:val="SubtleReference"/>
            <w:rFonts w:asciiTheme="majorBidi" w:hAnsiTheme="majorBidi" w:cstheme="majorBidi"/>
            <w:webHidden/>
            <w:sz w:val="24"/>
          </w:rPr>
          <w:fldChar w:fldCharType="end"/>
        </w:r>
      </w:hyperlink>
    </w:p>
    <w:p w14:paraId="6A479892" w14:textId="7A340307" w:rsidR="005D42A5" w:rsidRPr="00EE19AC" w:rsidRDefault="00000000" w:rsidP="005D42A5">
      <w:pPr>
        <w:pStyle w:val="TableofFigures"/>
        <w:tabs>
          <w:tab w:val="right" w:leader="dot" w:pos="9396"/>
        </w:tabs>
        <w:rPr>
          <w:rStyle w:val="SubtleReference"/>
          <w:rFonts w:asciiTheme="majorBidi" w:hAnsiTheme="majorBidi" w:cstheme="majorBidi"/>
          <w:sz w:val="24"/>
        </w:rPr>
      </w:pPr>
      <w:hyperlink w:anchor="_Toc169004823" w:history="1">
        <w:r w:rsidR="005D42A5" w:rsidRPr="00EE19AC">
          <w:rPr>
            <w:rStyle w:val="SubtleReference"/>
            <w:rFonts w:asciiTheme="majorBidi" w:hAnsiTheme="majorBidi" w:cstheme="majorBidi"/>
            <w:sz w:val="24"/>
          </w:rPr>
          <w:t>Table 4 Results of methylene blue index</w:t>
        </w:r>
        <w:r w:rsidR="005D42A5" w:rsidRPr="00EE19AC">
          <w:rPr>
            <w:rStyle w:val="SubtleReference"/>
            <w:rFonts w:asciiTheme="majorBidi" w:hAnsiTheme="majorBidi" w:cstheme="majorBidi"/>
            <w:webHidden/>
            <w:sz w:val="24"/>
          </w:rPr>
          <w:tab/>
        </w:r>
        <w:r w:rsidR="005D42A5" w:rsidRPr="00EE19AC">
          <w:rPr>
            <w:rStyle w:val="SubtleReference"/>
            <w:rFonts w:asciiTheme="majorBidi" w:hAnsiTheme="majorBidi" w:cstheme="majorBidi"/>
            <w:webHidden/>
            <w:sz w:val="24"/>
          </w:rPr>
          <w:fldChar w:fldCharType="begin"/>
        </w:r>
        <w:r w:rsidR="005D42A5" w:rsidRPr="00EE19AC">
          <w:rPr>
            <w:rStyle w:val="SubtleReference"/>
            <w:rFonts w:asciiTheme="majorBidi" w:hAnsiTheme="majorBidi" w:cstheme="majorBidi"/>
            <w:webHidden/>
            <w:sz w:val="24"/>
          </w:rPr>
          <w:instrText xml:space="preserve"> PAGEREF _Toc169004823 \h </w:instrText>
        </w:r>
        <w:r w:rsidR="005D42A5" w:rsidRPr="00EE19AC">
          <w:rPr>
            <w:rStyle w:val="SubtleReference"/>
            <w:rFonts w:asciiTheme="majorBidi" w:hAnsiTheme="majorBidi" w:cstheme="majorBidi"/>
            <w:webHidden/>
            <w:sz w:val="24"/>
          </w:rPr>
        </w:r>
        <w:r w:rsidR="005D42A5" w:rsidRPr="00EE19AC">
          <w:rPr>
            <w:rStyle w:val="SubtleReference"/>
            <w:rFonts w:asciiTheme="majorBidi" w:hAnsiTheme="majorBidi" w:cstheme="majorBidi"/>
            <w:webHidden/>
            <w:sz w:val="24"/>
          </w:rPr>
          <w:fldChar w:fldCharType="separate"/>
        </w:r>
        <w:r w:rsidR="00566048">
          <w:rPr>
            <w:rStyle w:val="SubtleReference"/>
            <w:rFonts w:asciiTheme="majorBidi" w:hAnsiTheme="majorBidi" w:cstheme="majorBidi"/>
            <w:noProof/>
            <w:webHidden/>
            <w:sz w:val="24"/>
          </w:rPr>
          <w:t>56</w:t>
        </w:r>
        <w:r w:rsidR="005D42A5" w:rsidRPr="00EE19AC">
          <w:rPr>
            <w:rStyle w:val="SubtleReference"/>
            <w:rFonts w:asciiTheme="majorBidi" w:hAnsiTheme="majorBidi" w:cstheme="majorBidi"/>
            <w:webHidden/>
            <w:sz w:val="24"/>
          </w:rPr>
          <w:fldChar w:fldCharType="end"/>
        </w:r>
      </w:hyperlink>
    </w:p>
    <w:p w14:paraId="57B51079" w14:textId="1C77D85C" w:rsidR="005D42A5" w:rsidRPr="00EE19AC" w:rsidRDefault="00000000" w:rsidP="005D42A5">
      <w:pPr>
        <w:pStyle w:val="TableofFigures"/>
        <w:tabs>
          <w:tab w:val="right" w:leader="dot" w:pos="9396"/>
        </w:tabs>
        <w:rPr>
          <w:rStyle w:val="SubtleReference"/>
          <w:rFonts w:asciiTheme="majorBidi" w:hAnsiTheme="majorBidi" w:cstheme="majorBidi"/>
          <w:sz w:val="24"/>
        </w:rPr>
      </w:pPr>
      <w:hyperlink w:anchor="_Toc169004824" w:history="1">
        <w:r w:rsidR="005D42A5" w:rsidRPr="00EE19AC">
          <w:rPr>
            <w:rStyle w:val="SubtleReference"/>
            <w:rFonts w:asciiTheme="majorBidi" w:hAnsiTheme="majorBidi" w:cstheme="majorBidi"/>
            <w:sz w:val="24"/>
          </w:rPr>
          <w:t>Table 5 Results of Phenol index</w:t>
        </w:r>
        <w:r w:rsidR="005D42A5" w:rsidRPr="00EE19AC">
          <w:rPr>
            <w:rStyle w:val="SubtleReference"/>
            <w:rFonts w:asciiTheme="majorBidi" w:hAnsiTheme="majorBidi" w:cstheme="majorBidi"/>
            <w:webHidden/>
            <w:sz w:val="24"/>
          </w:rPr>
          <w:tab/>
        </w:r>
        <w:r w:rsidR="005D42A5" w:rsidRPr="00EE19AC">
          <w:rPr>
            <w:rStyle w:val="SubtleReference"/>
            <w:rFonts w:asciiTheme="majorBidi" w:hAnsiTheme="majorBidi" w:cstheme="majorBidi"/>
            <w:webHidden/>
            <w:sz w:val="24"/>
          </w:rPr>
          <w:fldChar w:fldCharType="begin"/>
        </w:r>
        <w:r w:rsidR="005D42A5" w:rsidRPr="00EE19AC">
          <w:rPr>
            <w:rStyle w:val="SubtleReference"/>
            <w:rFonts w:asciiTheme="majorBidi" w:hAnsiTheme="majorBidi" w:cstheme="majorBidi"/>
            <w:webHidden/>
            <w:sz w:val="24"/>
          </w:rPr>
          <w:instrText xml:space="preserve"> PAGEREF _Toc169004824 \h </w:instrText>
        </w:r>
        <w:r w:rsidR="005D42A5" w:rsidRPr="00EE19AC">
          <w:rPr>
            <w:rStyle w:val="SubtleReference"/>
            <w:rFonts w:asciiTheme="majorBidi" w:hAnsiTheme="majorBidi" w:cstheme="majorBidi"/>
            <w:webHidden/>
            <w:sz w:val="24"/>
          </w:rPr>
        </w:r>
        <w:r w:rsidR="005D42A5" w:rsidRPr="00EE19AC">
          <w:rPr>
            <w:rStyle w:val="SubtleReference"/>
            <w:rFonts w:asciiTheme="majorBidi" w:hAnsiTheme="majorBidi" w:cstheme="majorBidi"/>
            <w:webHidden/>
            <w:sz w:val="24"/>
          </w:rPr>
          <w:fldChar w:fldCharType="separate"/>
        </w:r>
        <w:r w:rsidR="00566048">
          <w:rPr>
            <w:rStyle w:val="SubtleReference"/>
            <w:rFonts w:asciiTheme="majorBidi" w:hAnsiTheme="majorBidi" w:cstheme="majorBidi"/>
            <w:noProof/>
            <w:webHidden/>
            <w:sz w:val="24"/>
          </w:rPr>
          <w:t>57</w:t>
        </w:r>
        <w:r w:rsidR="005D42A5" w:rsidRPr="00EE19AC">
          <w:rPr>
            <w:rStyle w:val="SubtleReference"/>
            <w:rFonts w:asciiTheme="majorBidi" w:hAnsiTheme="majorBidi" w:cstheme="majorBidi"/>
            <w:webHidden/>
            <w:sz w:val="24"/>
          </w:rPr>
          <w:fldChar w:fldCharType="end"/>
        </w:r>
      </w:hyperlink>
    </w:p>
    <w:p w14:paraId="5845E053" w14:textId="5F25C8F5" w:rsidR="005D42A5" w:rsidRPr="00EE19AC" w:rsidRDefault="00000000" w:rsidP="005D42A5">
      <w:pPr>
        <w:pStyle w:val="TableofFigures"/>
        <w:tabs>
          <w:tab w:val="right" w:leader="dot" w:pos="9396"/>
        </w:tabs>
        <w:rPr>
          <w:rStyle w:val="SubtleReference"/>
          <w:rFonts w:asciiTheme="majorBidi" w:hAnsiTheme="majorBidi" w:cstheme="majorBidi"/>
          <w:sz w:val="24"/>
        </w:rPr>
      </w:pPr>
      <w:hyperlink w:anchor="_Toc169004825" w:history="1">
        <w:r w:rsidR="005D42A5" w:rsidRPr="00EE19AC">
          <w:rPr>
            <w:rStyle w:val="SubtleReference"/>
            <w:rFonts w:asciiTheme="majorBidi" w:hAnsiTheme="majorBidi" w:cstheme="majorBidi"/>
            <w:sz w:val="24"/>
          </w:rPr>
          <w:t>Table 6 FTIR results of OSER before and after adsorption and coagulation</w:t>
        </w:r>
        <w:r w:rsidR="005D42A5" w:rsidRPr="00EE19AC">
          <w:rPr>
            <w:rStyle w:val="SubtleReference"/>
            <w:rFonts w:asciiTheme="majorBidi" w:hAnsiTheme="majorBidi" w:cstheme="majorBidi"/>
            <w:webHidden/>
            <w:sz w:val="24"/>
          </w:rPr>
          <w:tab/>
        </w:r>
        <w:r w:rsidR="005D42A5" w:rsidRPr="00EE19AC">
          <w:rPr>
            <w:rStyle w:val="SubtleReference"/>
            <w:rFonts w:asciiTheme="majorBidi" w:hAnsiTheme="majorBidi" w:cstheme="majorBidi"/>
            <w:webHidden/>
            <w:sz w:val="24"/>
          </w:rPr>
          <w:fldChar w:fldCharType="begin"/>
        </w:r>
        <w:r w:rsidR="005D42A5" w:rsidRPr="00EE19AC">
          <w:rPr>
            <w:rStyle w:val="SubtleReference"/>
            <w:rFonts w:asciiTheme="majorBidi" w:hAnsiTheme="majorBidi" w:cstheme="majorBidi"/>
            <w:webHidden/>
            <w:sz w:val="24"/>
          </w:rPr>
          <w:instrText xml:space="preserve"> PAGEREF _Toc169004825 \h </w:instrText>
        </w:r>
        <w:r w:rsidR="005D42A5" w:rsidRPr="00EE19AC">
          <w:rPr>
            <w:rStyle w:val="SubtleReference"/>
            <w:rFonts w:asciiTheme="majorBidi" w:hAnsiTheme="majorBidi" w:cstheme="majorBidi"/>
            <w:webHidden/>
            <w:sz w:val="24"/>
          </w:rPr>
        </w:r>
        <w:r w:rsidR="005D42A5" w:rsidRPr="00EE19AC">
          <w:rPr>
            <w:rStyle w:val="SubtleReference"/>
            <w:rFonts w:asciiTheme="majorBidi" w:hAnsiTheme="majorBidi" w:cstheme="majorBidi"/>
            <w:webHidden/>
            <w:sz w:val="24"/>
          </w:rPr>
          <w:fldChar w:fldCharType="separate"/>
        </w:r>
        <w:r w:rsidR="00566048">
          <w:rPr>
            <w:rStyle w:val="SubtleReference"/>
            <w:rFonts w:asciiTheme="majorBidi" w:hAnsiTheme="majorBidi" w:cstheme="majorBidi"/>
            <w:noProof/>
            <w:webHidden/>
            <w:sz w:val="24"/>
          </w:rPr>
          <w:t>59</w:t>
        </w:r>
        <w:r w:rsidR="005D42A5" w:rsidRPr="00EE19AC">
          <w:rPr>
            <w:rStyle w:val="SubtleReference"/>
            <w:rFonts w:asciiTheme="majorBidi" w:hAnsiTheme="majorBidi" w:cstheme="majorBidi"/>
            <w:webHidden/>
            <w:sz w:val="24"/>
          </w:rPr>
          <w:fldChar w:fldCharType="end"/>
        </w:r>
      </w:hyperlink>
    </w:p>
    <w:p w14:paraId="0BBBBF59" w14:textId="2B6D0AC9" w:rsidR="005D42A5" w:rsidRPr="00EE19AC" w:rsidRDefault="00000000" w:rsidP="005D42A5">
      <w:pPr>
        <w:pStyle w:val="TableofFigures"/>
        <w:tabs>
          <w:tab w:val="right" w:leader="dot" w:pos="9396"/>
        </w:tabs>
        <w:rPr>
          <w:rStyle w:val="SubtleReference"/>
          <w:rFonts w:asciiTheme="majorBidi" w:hAnsiTheme="majorBidi" w:cstheme="majorBidi"/>
          <w:sz w:val="24"/>
        </w:rPr>
      </w:pPr>
      <w:hyperlink w:anchor="_Toc169004826" w:history="1">
        <w:r w:rsidR="005D42A5" w:rsidRPr="00EE19AC">
          <w:rPr>
            <w:rStyle w:val="SubtleReference"/>
            <w:rFonts w:asciiTheme="majorBidi" w:hAnsiTheme="majorBidi" w:cstheme="majorBidi"/>
            <w:sz w:val="24"/>
          </w:rPr>
          <w:t>Table 7 Constants of the pseudo-first-order kinetic model</w:t>
        </w:r>
        <w:r w:rsidR="005D42A5" w:rsidRPr="00EE19AC">
          <w:rPr>
            <w:rStyle w:val="SubtleReference"/>
            <w:rFonts w:asciiTheme="majorBidi" w:hAnsiTheme="majorBidi" w:cstheme="majorBidi"/>
            <w:webHidden/>
            <w:sz w:val="24"/>
          </w:rPr>
          <w:tab/>
        </w:r>
        <w:r w:rsidR="005D42A5" w:rsidRPr="00EE19AC">
          <w:rPr>
            <w:rStyle w:val="SubtleReference"/>
            <w:rFonts w:asciiTheme="majorBidi" w:hAnsiTheme="majorBidi" w:cstheme="majorBidi"/>
            <w:webHidden/>
            <w:sz w:val="24"/>
          </w:rPr>
          <w:fldChar w:fldCharType="begin"/>
        </w:r>
        <w:r w:rsidR="005D42A5" w:rsidRPr="00EE19AC">
          <w:rPr>
            <w:rStyle w:val="SubtleReference"/>
            <w:rFonts w:asciiTheme="majorBidi" w:hAnsiTheme="majorBidi" w:cstheme="majorBidi"/>
            <w:webHidden/>
            <w:sz w:val="24"/>
          </w:rPr>
          <w:instrText xml:space="preserve"> PAGEREF _Toc169004826 \h </w:instrText>
        </w:r>
        <w:r w:rsidR="005D42A5" w:rsidRPr="00EE19AC">
          <w:rPr>
            <w:rStyle w:val="SubtleReference"/>
            <w:rFonts w:asciiTheme="majorBidi" w:hAnsiTheme="majorBidi" w:cstheme="majorBidi"/>
            <w:webHidden/>
            <w:sz w:val="24"/>
          </w:rPr>
        </w:r>
        <w:r w:rsidR="005D42A5" w:rsidRPr="00EE19AC">
          <w:rPr>
            <w:rStyle w:val="SubtleReference"/>
            <w:rFonts w:asciiTheme="majorBidi" w:hAnsiTheme="majorBidi" w:cstheme="majorBidi"/>
            <w:webHidden/>
            <w:sz w:val="24"/>
          </w:rPr>
          <w:fldChar w:fldCharType="separate"/>
        </w:r>
        <w:r w:rsidR="00566048">
          <w:rPr>
            <w:rStyle w:val="SubtleReference"/>
            <w:rFonts w:asciiTheme="majorBidi" w:hAnsiTheme="majorBidi" w:cstheme="majorBidi"/>
            <w:noProof/>
            <w:webHidden/>
            <w:sz w:val="24"/>
          </w:rPr>
          <w:t>74</w:t>
        </w:r>
        <w:r w:rsidR="005D42A5" w:rsidRPr="00EE19AC">
          <w:rPr>
            <w:rStyle w:val="SubtleReference"/>
            <w:rFonts w:asciiTheme="majorBidi" w:hAnsiTheme="majorBidi" w:cstheme="majorBidi"/>
            <w:webHidden/>
            <w:sz w:val="24"/>
          </w:rPr>
          <w:fldChar w:fldCharType="end"/>
        </w:r>
      </w:hyperlink>
    </w:p>
    <w:p w14:paraId="3CA88217" w14:textId="675135D8" w:rsidR="005D42A5" w:rsidRPr="00EE19AC" w:rsidRDefault="00000000" w:rsidP="005D42A5">
      <w:pPr>
        <w:pStyle w:val="TableofFigures"/>
        <w:tabs>
          <w:tab w:val="right" w:leader="dot" w:pos="9396"/>
        </w:tabs>
        <w:rPr>
          <w:rStyle w:val="SubtleReference"/>
          <w:rFonts w:asciiTheme="majorBidi" w:hAnsiTheme="majorBidi" w:cstheme="majorBidi"/>
          <w:sz w:val="24"/>
        </w:rPr>
      </w:pPr>
      <w:hyperlink w:anchor="_Toc169004827" w:history="1">
        <w:r w:rsidR="005D42A5" w:rsidRPr="00EE19AC">
          <w:rPr>
            <w:rStyle w:val="SubtleReference"/>
            <w:rFonts w:asciiTheme="majorBidi" w:hAnsiTheme="majorBidi" w:cstheme="majorBidi"/>
            <w:sz w:val="24"/>
          </w:rPr>
          <w:t>Table 8 Constant of intraparticle kinetic model</w:t>
        </w:r>
        <w:r w:rsidR="005D42A5" w:rsidRPr="00EE19AC">
          <w:rPr>
            <w:rStyle w:val="SubtleReference"/>
            <w:rFonts w:asciiTheme="majorBidi" w:hAnsiTheme="majorBidi" w:cstheme="majorBidi"/>
            <w:webHidden/>
            <w:sz w:val="24"/>
          </w:rPr>
          <w:tab/>
        </w:r>
        <w:r w:rsidR="005D42A5" w:rsidRPr="00EE19AC">
          <w:rPr>
            <w:rStyle w:val="SubtleReference"/>
            <w:rFonts w:asciiTheme="majorBidi" w:hAnsiTheme="majorBidi" w:cstheme="majorBidi"/>
            <w:webHidden/>
            <w:sz w:val="24"/>
          </w:rPr>
          <w:fldChar w:fldCharType="begin"/>
        </w:r>
        <w:r w:rsidR="005D42A5" w:rsidRPr="00EE19AC">
          <w:rPr>
            <w:rStyle w:val="SubtleReference"/>
            <w:rFonts w:asciiTheme="majorBidi" w:hAnsiTheme="majorBidi" w:cstheme="majorBidi"/>
            <w:webHidden/>
            <w:sz w:val="24"/>
          </w:rPr>
          <w:instrText xml:space="preserve"> PAGEREF _Toc169004827 \h </w:instrText>
        </w:r>
        <w:r w:rsidR="005D42A5" w:rsidRPr="00EE19AC">
          <w:rPr>
            <w:rStyle w:val="SubtleReference"/>
            <w:rFonts w:asciiTheme="majorBidi" w:hAnsiTheme="majorBidi" w:cstheme="majorBidi"/>
            <w:webHidden/>
            <w:sz w:val="24"/>
          </w:rPr>
        </w:r>
        <w:r w:rsidR="005D42A5" w:rsidRPr="00EE19AC">
          <w:rPr>
            <w:rStyle w:val="SubtleReference"/>
            <w:rFonts w:asciiTheme="majorBidi" w:hAnsiTheme="majorBidi" w:cstheme="majorBidi"/>
            <w:webHidden/>
            <w:sz w:val="24"/>
          </w:rPr>
          <w:fldChar w:fldCharType="separate"/>
        </w:r>
        <w:r w:rsidR="00566048">
          <w:rPr>
            <w:rStyle w:val="SubtleReference"/>
            <w:rFonts w:asciiTheme="majorBidi" w:hAnsiTheme="majorBidi" w:cstheme="majorBidi"/>
            <w:noProof/>
            <w:webHidden/>
            <w:sz w:val="24"/>
          </w:rPr>
          <w:t>78</w:t>
        </w:r>
        <w:r w:rsidR="005D42A5" w:rsidRPr="00EE19AC">
          <w:rPr>
            <w:rStyle w:val="SubtleReference"/>
            <w:rFonts w:asciiTheme="majorBidi" w:hAnsiTheme="majorBidi" w:cstheme="majorBidi"/>
            <w:webHidden/>
            <w:sz w:val="24"/>
          </w:rPr>
          <w:fldChar w:fldCharType="end"/>
        </w:r>
      </w:hyperlink>
    </w:p>
    <w:p w14:paraId="27936E25" w14:textId="534B88BC" w:rsidR="005D42A5" w:rsidRPr="00EE19AC" w:rsidRDefault="00000000" w:rsidP="005D42A5">
      <w:pPr>
        <w:pStyle w:val="TableofFigures"/>
        <w:tabs>
          <w:tab w:val="right" w:leader="dot" w:pos="9396"/>
        </w:tabs>
        <w:rPr>
          <w:rStyle w:val="SubtleReference"/>
          <w:rFonts w:asciiTheme="majorBidi" w:hAnsiTheme="majorBidi" w:cstheme="majorBidi"/>
          <w:sz w:val="24"/>
        </w:rPr>
      </w:pPr>
      <w:hyperlink w:anchor="_Toc169004828" w:history="1">
        <w:r w:rsidR="005D42A5" w:rsidRPr="00EE19AC">
          <w:rPr>
            <w:rStyle w:val="SubtleReference"/>
            <w:rFonts w:asciiTheme="majorBidi" w:hAnsiTheme="majorBidi" w:cstheme="majorBidi"/>
            <w:sz w:val="24"/>
          </w:rPr>
          <w:t>Table 9 Constants of Langmuir and Freundlich isotherm</w:t>
        </w:r>
        <w:r w:rsidR="005D42A5" w:rsidRPr="00EE19AC">
          <w:rPr>
            <w:rStyle w:val="SubtleReference"/>
            <w:rFonts w:asciiTheme="majorBidi" w:hAnsiTheme="majorBidi" w:cstheme="majorBidi"/>
            <w:webHidden/>
            <w:sz w:val="24"/>
          </w:rPr>
          <w:tab/>
        </w:r>
        <w:r w:rsidR="005D42A5" w:rsidRPr="00EE19AC">
          <w:rPr>
            <w:rStyle w:val="SubtleReference"/>
            <w:rFonts w:asciiTheme="majorBidi" w:hAnsiTheme="majorBidi" w:cstheme="majorBidi"/>
            <w:webHidden/>
            <w:sz w:val="24"/>
          </w:rPr>
          <w:fldChar w:fldCharType="begin"/>
        </w:r>
        <w:r w:rsidR="005D42A5" w:rsidRPr="00EE19AC">
          <w:rPr>
            <w:rStyle w:val="SubtleReference"/>
            <w:rFonts w:asciiTheme="majorBidi" w:hAnsiTheme="majorBidi" w:cstheme="majorBidi"/>
            <w:webHidden/>
            <w:sz w:val="24"/>
          </w:rPr>
          <w:instrText xml:space="preserve"> PAGEREF _Toc169004828 \h </w:instrText>
        </w:r>
        <w:r w:rsidR="005D42A5" w:rsidRPr="00EE19AC">
          <w:rPr>
            <w:rStyle w:val="SubtleReference"/>
            <w:rFonts w:asciiTheme="majorBidi" w:hAnsiTheme="majorBidi" w:cstheme="majorBidi"/>
            <w:webHidden/>
            <w:sz w:val="24"/>
          </w:rPr>
        </w:r>
        <w:r w:rsidR="005D42A5" w:rsidRPr="00EE19AC">
          <w:rPr>
            <w:rStyle w:val="SubtleReference"/>
            <w:rFonts w:asciiTheme="majorBidi" w:hAnsiTheme="majorBidi" w:cstheme="majorBidi"/>
            <w:webHidden/>
            <w:sz w:val="24"/>
          </w:rPr>
          <w:fldChar w:fldCharType="separate"/>
        </w:r>
        <w:r w:rsidR="00566048">
          <w:rPr>
            <w:rStyle w:val="SubtleReference"/>
            <w:rFonts w:asciiTheme="majorBidi" w:hAnsiTheme="majorBidi" w:cstheme="majorBidi"/>
            <w:noProof/>
            <w:webHidden/>
            <w:sz w:val="24"/>
          </w:rPr>
          <w:t>90</w:t>
        </w:r>
        <w:r w:rsidR="005D42A5" w:rsidRPr="00EE19AC">
          <w:rPr>
            <w:rStyle w:val="SubtleReference"/>
            <w:rFonts w:asciiTheme="majorBidi" w:hAnsiTheme="majorBidi" w:cstheme="majorBidi"/>
            <w:webHidden/>
            <w:sz w:val="24"/>
          </w:rPr>
          <w:fldChar w:fldCharType="end"/>
        </w:r>
      </w:hyperlink>
    </w:p>
    <w:p w14:paraId="5DF54759" w14:textId="331CD4AC" w:rsidR="005D42A5" w:rsidRPr="00EE19AC" w:rsidRDefault="00000000" w:rsidP="005D42A5">
      <w:pPr>
        <w:pStyle w:val="TableofFigures"/>
        <w:tabs>
          <w:tab w:val="right" w:leader="dot" w:pos="9396"/>
        </w:tabs>
        <w:rPr>
          <w:rStyle w:val="SubtleReference"/>
          <w:rFonts w:asciiTheme="majorBidi" w:hAnsiTheme="majorBidi" w:cstheme="majorBidi"/>
          <w:sz w:val="24"/>
        </w:rPr>
      </w:pPr>
      <w:hyperlink w:anchor="_Toc169004829" w:history="1">
        <w:r w:rsidR="005D42A5" w:rsidRPr="00EE19AC">
          <w:rPr>
            <w:rStyle w:val="SubtleReference"/>
            <w:rFonts w:asciiTheme="majorBidi" w:hAnsiTheme="majorBidi" w:cstheme="majorBidi"/>
            <w:sz w:val="24"/>
          </w:rPr>
          <w:t>Table 10 Temkin constants</w:t>
        </w:r>
        <w:r w:rsidR="005D42A5" w:rsidRPr="00EE19AC">
          <w:rPr>
            <w:rStyle w:val="SubtleReference"/>
            <w:rFonts w:asciiTheme="majorBidi" w:hAnsiTheme="majorBidi" w:cstheme="majorBidi"/>
            <w:webHidden/>
            <w:sz w:val="24"/>
          </w:rPr>
          <w:tab/>
        </w:r>
        <w:r w:rsidR="005D42A5" w:rsidRPr="00EE19AC">
          <w:rPr>
            <w:rStyle w:val="SubtleReference"/>
            <w:rFonts w:asciiTheme="majorBidi" w:hAnsiTheme="majorBidi" w:cstheme="majorBidi"/>
            <w:webHidden/>
            <w:sz w:val="24"/>
          </w:rPr>
          <w:fldChar w:fldCharType="begin"/>
        </w:r>
        <w:r w:rsidR="005D42A5" w:rsidRPr="00EE19AC">
          <w:rPr>
            <w:rStyle w:val="SubtleReference"/>
            <w:rFonts w:asciiTheme="majorBidi" w:hAnsiTheme="majorBidi" w:cstheme="majorBidi"/>
            <w:webHidden/>
            <w:sz w:val="24"/>
          </w:rPr>
          <w:instrText xml:space="preserve"> PAGEREF _Toc169004829 \h </w:instrText>
        </w:r>
        <w:r w:rsidR="005D42A5" w:rsidRPr="00EE19AC">
          <w:rPr>
            <w:rStyle w:val="SubtleReference"/>
            <w:rFonts w:asciiTheme="majorBidi" w:hAnsiTheme="majorBidi" w:cstheme="majorBidi"/>
            <w:webHidden/>
            <w:sz w:val="24"/>
          </w:rPr>
        </w:r>
        <w:r w:rsidR="005D42A5" w:rsidRPr="00EE19AC">
          <w:rPr>
            <w:rStyle w:val="SubtleReference"/>
            <w:rFonts w:asciiTheme="majorBidi" w:hAnsiTheme="majorBidi" w:cstheme="majorBidi"/>
            <w:webHidden/>
            <w:sz w:val="24"/>
          </w:rPr>
          <w:fldChar w:fldCharType="separate"/>
        </w:r>
        <w:r w:rsidR="00566048">
          <w:rPr>
            <w:rStyle w:val="SubtleReference"/>
            <w:rFonts w:asciiTheme="majorBidi" w:hAnsiTheme="majorBidi" w:cstheme="majorBidi"/>
            <w:noProof/>
            <w:webHidden/>
            <w:sz w:val="24"/>
          </w:rPr>
          <w:t>91</w:t>
        </w:r>
        <w:r w:rsidR="005D42A5" w:rsidRPr="00EE19AC">
          <w:rPr>
            <w:rStyle w:val="SubtleReference"/>
            <w:rFonts w:asciiTheme="majorBidi" w:hAnsiTheme="majorBidi" w:cstheme="majorBidi"/>
            <w:webHidden/>
            <w:sz w:val="24"/>
          </w:rPr>
          <w:fldChar w:fldCharType="end"/>
        </w:r>
      </w:hyperlink>
    </w:p>
    <w:p w14:paraId="25BF0D3B" w14:textId="45D7A610" w:rsidR="005D42A5" w:rsidRPr="00EE19AC" w:rsidRDefault="00000000" w:rsidP="005D42A5">
      <w:pPr>
        <w:pStyle w:val="TableofFigures"/>
        <w:tabs>
          <w:tab w:val="right" w:leader="dot" w:pos="9396"/>
        </w:tabs>
        <w:rPr>
          <w:rStyle w:val="SubtleReference"/>
          <w:rFonts w:asciiTheme="majorBidi" w:hAnsiTheme="majorBidi" w:cstheme="majorBidi"/>
          <w:sz w:val="24"/>
        </w:rPr>
      </w:pPr>
      <w:hyperlink w:anchor="_Toc169004830" w:history="1">
        <w:r w:rsidR="005D42A5" w:rsidRPr="00EE19AC">
          <w:rPr>
            <w:rStyle w:val="SubtleReference"/>
            <w:rFonts w:asciiTheme="majorBidi" w:hAnsiTheme="majorBidi" w:cstheme="majorBidi"/>
            <w:sz w:val="24"/>
          </w:rPr>
          <w:t>Table 11 Dubinin-Radushkevich constants</w:t>
        </w:r>
        <w:r w:rsidR="005D42A5" w:rsidRPr="00EE19AC">
          <w:rPr>
            <w:rStyle w:val="SubtleReference"/>
            <w:rFonts w:asciiTheme="majorBidi" w:hAnsiTheme="majorBidi" w:cstheme="majorBidi"/>
            <w:webHidden/>
            <w:sz w:val="24"/>
          </w:rPr>
          <w:tab/>
        </w:r>
        <w:r w:rsidR="005D42A5" w:rsidRPr="00EE19AC">
          <w:rPr>
            <w:rStyle w:val="SubtleReference"/>
            <w:rFonts w:asciiTheme="majorBidi" w:hAnsiTheme="majorBidi" w:cstheme="majorBidi"/>
            <w:webHidden/>
            <w:sz w:val="24"/>
          </w:rPr>
          <w:fldChar w:fldCharType="begin"/>
        </w:r>
        <w:r w:rsidR="005D42A5" w:rsidRPr="00EE19AC">
          <w:rPr>
            <w:rStyle w:val="SubtleReference"/>
            <w:rFonts w:asciiTheme="majorBidi" w:hAnsiTheme="majorBidi" w:cstheme="majorBidi"/>
            <w:webHidden/>
            <w:sz w:val="24"/>
          </w:rPr>
          <w:instrText xml:space="preserve"> PAGEREF _Toc169004830 \h </w:instrText>
        </w:r>
        <w:r w:rsidR="005D42A5" w:rsidRPr="00EE19AC">
          <w:rPr>
            <w:rStyle w:val="SubtleReference"/>
            <w:rFonts w:asciiTheme="majorBidi" w:hAnsiTheme="majorBidi" w:cstheme="majorBidi"/>
            <w:webHidden/>
            <w:sz w:val="24"/>
          </w:rPr>
        </w:r>
        <w:r w:rsidR="005D42A5" w:rsidRPr="00EE19AC">
          <w:rPr>
            <w:rStyle w:val="SubtleReference"/>
            <w:rFonts w:asciiTheme="majorBidi" w:hAnsiTheme="majorBidi" w:cstheme="majorBidi"/>
            <w:webHidden/>
            <w:sz w:val="24"/>
          </w:rPr>
          <w:fldChar w:fldCharType="separate"/>
        </w:r>
        <w:r w:rsidR="00566048">
          <w:rPr>
            <w:rStyle w:val="SubtleReference"/>
            <w:rFonts w:asciiTheme="majorBidi" w:hAnsiTheme="majorBidi" w:cstheme="majorBidi"/>
            <w:noProof/>
            <w:webHidden/>
            <w:sz w:val="24"/>
          </w:rPr>
          <w:t>93</w:t>
        </w:r>
        <w:r w:rsidR="005D42A5" w:rsidRPr="00EE19AC">
          <w:rPr>
            <w:rStyle w:val="SubtleReference"/>
            <w:rFonts w:asciiTheme="majorBidi" w:hAnsiTheme="majorBidi" w:cstheme="majorBidi"/>
            <w:webHidden/>
            <w:sz w:val="24"/>
          </w:rPr>
          <w:fldChar w:fldCharType="end"/>
        </w:r>
      </w:hyperlink>
    </w:p>
    <w:p w14:paraId="2D6B597D" w14:textId="193F4D76" w:rsidR="005D42A5" w:rsidRPr="00EE19AC" w:rsidRDefault="00000000" w:rsidP="005D42A5">
      <w:pPr>
        <w:pStyle w:val="TableofFigures"/>
        <w:tabs>
          <w:tab w:val="right" w:leader="dot" w:pos="9396"/>
        </w:tabs>
        <w:rPr>
          <w:rStyle w:val="SubtleReference"/>
          <w:rFonts w:asciiTheme="majorBidi" w:hAnsiTheme="majorBidi" w:cstheme="majorBidi"/>
          <w:sz w:val="24"/>
        </w:rPr>
      </w:pPr>
      <w:hyperlink w:anchor="_Toc169004831" w:history="1">
        <w:r w:rsidR="005D42A5" w:rsidRPr="00EE19AC">
          <w:rPr>
            <w:rStyle w:val="SubtleReference"/>
            <w:rFonts w:asciiTheme="majorBidi" w:hAnsiTheme="majorBidi" w:cstheme="majorBidi"/>
            <w:sz w:val="24"/>
          </w:rPr>
          <w:t>Table 12 Constants of Thermodynamic study</w:t>
        </w:r>
        <w:r w:rsidR="005D42A5" w:rsidRPr="00EE19AC">
          <w:rPr>
            <w:rStyle w:val="SubtleReference"/>
            <w:rFonts w:asciiTheme="majorBidi" w:hAnsiTheme="majorBidi" w:cstheme="majorBidi"/>
            <w:webHidden/>
            <w:sz w:val="24"/>
          </w:rPr>
          <w:tab/>
        </w:r>
        <w:r w:rsidR="005D42A5" w:rsidRPr="00EE19AC">
          <w:rPr>
            <w:rStyle w:val="SubtleReference"/>
            <w:rFonts w:asciiTheme="majorBidi" w:hAnsiTheme="majorBidi" w:cstheme="majorBidi"/>
            <w:webHidden/>
            <w:sz w:val="24"/>
          </w:rPr>
          <w:fldChar w:fldCharType="begin"/>
        </w:r>
        <w:r w:rsidR="005D42A5" w:rsidRPr="00EE19AC">
          <w:rPr>
            <w:rStyle w:val="SubtleReference"/>
            <w:rFonts w:asciiTheme="majorBidi" w:hAnsiTheme="majorBidi" w:cstheme="majorBidi"/>
            <w:webHidden/>
            <w:sz w:val="24"/>
          </w:rPr>
          <w:instrText xml:space="preserve"> PAGEREF _Toc169004831 \h </w:instrText>
        </w:r>
        <w:r w:rsidR="005D42A5" w:rsidRPr="00EE19AC">
          <w:rPr>
            <w:rStyle w:val="SubtleReference"/>
            <w:rFonts w:asciiTheme="majorBidi" w:hAnsiTheme="majorBidi" w:cstheme="majorBidi"/>
            <w:webHidden/>
            <w:sz w:val="24"/>
          </w:rPr>
        </w:r>
        <w:r w:rsidR="005D42A5" w:rsidRPr="00EE19AC">
          <w:rPr>
            <w:rStyle w:val="SubtleReference"/>
            <w:rFonts w:asciiTheme="majorBidi" w:hAnsiTheme="majorBidi" w:cstheme="majorBidi"/>
            <w:webHidden/>
            <w:sz w:val="24"/>
          </w:rPr>
          <w:fldChar w:fldCharType="separate"/>
        </w:r>
        <w:r w:rsidR="00566048">
          <w:rPr>
            <w:rStyle w:val="SubtleReference"/>
            <w:rFonts w:asciiTheme="majorBidi" w:hAnsiTheme="majorBidi" w:cstheme="majorBidi"/>
            <w:noProof/>
            <w:webHidden/>
            <w:sz w:val="24"/>
          </w:rPr>
          <w:t>95</w:t>
        </w:r>
        <w:r w:rsidR="005D42A5" w:rsidRPr="00EE19AC">
          <w:rPr>
            <w:rStyle w:val="SubtleReference"/>
            <w:rFonts w:asciiTheme="majorBidi" w:hAnsiTheme="majorBidi" w:cstheme="majorBidi"/>
            <w:webHidden/>
            <w:sz w:val="24"/>
          </w:rPr>
          <w:fldChar w:fldCharType="end"/>
        </w:r>
      </w:hyperlink>
    </w:p>
    <w:p w14:paraId="61903A79" w14:textId="34DCAB23" w:rsidR="004B78D0" w:rsidRPr="00A17B3D" w:rsidRDefault="005D42A5" w:rsidP="00A17B3D">
      <w:pPr>
        <w:ind w:left="0"/>
        <w:rPr>
          <w:rFonts w:ascii="Times New Roman" w:eastAsiaTheme="majorEastAsia" w:hAnsi="Times New Roman" w:cs="Times New Roman"/>
          <w:b/>
          <w:bCs w:val="0"/>
          <w:smallCaps/>
          <w:color w:val="365F91" w:themeColor="accent1" w:themeShade="BF"/>
          <w:shd w:val="clear" w:color="auto" w:fill="FFFFFF"/>
          <w:lang w:val="fr-FR"/>
        </w:rPr>
      </w:pPr>
      <w:r w:rsidRPr="00EE19AC">
        <w:rPr>
          <w:rFonts w:ascii="Times New Roman" w:eastAsiaTheme="majorEastAsia" w:hAnsi="Times New Roman" w:cs="Times New Roman"/>
          <w:b/>
          <w:bCs w:val="0"/>
          <w:smallCaps/>
          <w:color w:val="365F91" w:themeColor="accent1" w:themeShade="BF"/>
          <w:shd w:val="clear" w:color="auto" w:fill="FFFFFF"/>
          <w:lang w:val="fr-FR"/>
        </w:rPr>
        <w:fldChar w:fldCharType="end"/>
      </w:r>
    </w:p>
    <w:p w14:paraId="287745B0" w14:textId="77777777" w:rsidR="00546E05" w:rsidRDefault="00E104BF" w:rsidP="00D66380">
      <w:pPr>
        <w:jc w:val="center"/>
        <w:rPr>
          <w:b/>
          <w:bCs w:val="0"/>
        </w:rPr>
      </w:pPr>
      <w:r>
        <w:rPr>
          <w:b/>
          <w:bCs w:val="0"/>
        </w:rPr>
        <w:t>Abbreviation</w:t>
      </w:r>
    </w:p>
    <w:p w14:paraId="6B384D6A" w14:textId="02B931D4" w:rsidR="00E104BF" w:rsidRPr="00D66380" w:rsidRDefault="00E104BF" w:rsidP="00D66380">
      <w:pPr>
        <w:jc w:val="center"/>
        <w:rPr>
          <w:b/>
          <w:bCs w:val="0"/>
        </w:rPr>
      </w:pPr>
      <w:r>
        <w:rPr>
          <w:b/>
          <w:bCs w:val="0"/>
        </w:rPr>
        <w:t xml:space="preserve"> </w:t>
      </w:r>
    </w:p>
    <w:tbl>
      <w:tblPr>
        <w:tblStyle w:val="TableGrid"/>
        <w:tblW w:w="0" w:type="auto"/>
        <w:tblInd w:w="284" w:type="dxa"/>
        <w:tblLook w:val="04A0" w:firstRow="1" w:lastRow="0" w:firstColumn="1" w:lastColumn="0" w:noHBand="0" w:noVBand="1"/>
      </w:tblPr>
      <w:tblGrid>
        <w:gridCol w:w="4569"/>
        <w:gridCol w:w="4543"/>
      </w:tblGrid>
      <w:tr w:rsidR="00E104BF" w14:paraId="5B104BED" w14:textId="77777777" w:rsidTr="00A17B3D">
        <w:trPr>
          <w:trHeight w:val="378"/>
        </w:trPr>
        <w:tc>
          <w:tcPr>
            <w:tcW w:w="4569" w:type="dxa"/>
          </w:tcPr>
          <w:p w14:paraId="3C12325E" w14:textId="469ACC34" w:rsidR="00E104BF" w:rsidRPr="007436B3" w:rsidRDefault="00E104BF" w:rsidP="0098226E">
            <w:pPr>
              <w:ind w:left="0" w:firstLine="0"/>
              <w:jc w:val="center"/>
              <w:rPr>
                <w:lang w:val="en-GB"/>
              </w:rPr>
            </w:pPr>
            <w:r w:rsidRPr="007436B3">
              <w:rPr>
                <w:lang w:val="en-GB"/>
              </w:rPr>
              <w:t>AD</w:t>
            </w:r>
          </w:p>
        </w:tc>
        <w:tc>
          <w:tcPr>
            <w:tcW w:w="4543" w:type="dxa"/>
          </w:tcPr>
          <w:p w14:paraId="21231CB0" w14:textId="5E2661B4" w:rsidR="00E104BF" w:rsidRDefault="00E104BF" w:rsidP="0098226E">
            <w:pPr>
              <w:ind w:left="0" w:firstLine="0"/>
              <w:jc w:val="center"/>
              <w:rPr>
                <w:lang w:val="en-GB"/>
              </w:rPr>
            </w:pPr>
            <w:r w:rsidRPr="00E104BF">
              <w:rPr>
                <w:lang w:val="en-GB"/>
              </w:rPr>
              <w:t>anaerobic digestion</w:t>
            </w:r>
          </w:p>
        </w:tc>
      </w:tr>
      <w:tr w:rsidR="00E104BF" w14:paraId="322F9A89" w14:textId="77777777" w:rsidTr="00546E05">
        <w:trPr>
          <w:trHeight w:val="547"/>
        </w:trPr>
        <w:tc>
          <w:tcPr>
            <w:tcW w:w="4569" w:type="dxa"/>
          </w:tcPr>
          <w:p w14:paraId="1B3DA196" w14:textId="4B4925EF" w:rsidR="00E104BF" w:rsidRPr="007436B3" w:rsidRDefault="00E104BF" w:rsidP="0098226E">
            <w:pPr>
              <w:ind w:left="0" w:firstLine="0"/>
              <w:jc w:val="center"/>
              <w:rPr>
                <w:lang w:val="en-GB"/>
              </w:rPr>
            </w:pPr>
            <w:r w:rsidRPr="007436B3">
              <w:rPr>
                <w:lang w:eastAsia="fr-FR"/>
              </w:rPr>
              <w:t>As</w:t>
            </w:r>
          </w:p>
        </w:tc>
        <w:tc>
          <w:tcPr>
            <w:tcW w:w="4543" w:type="dxa"/>
          </w:tcPr>
          <w:p w14:paraId="266CACD8" w14:textId="1AA026CD" w:rsidR="00E104BF" w:rsidRDefault="00E104BF" w:rsidP="0098226E">
            <w:pPr>
              <w:ind w:left="0" w:firstLine="0"/>
              <w:jc w:val="center"/>
              <w:rPr>
                <w:lang w:val="en-GB"/>
              </w:rPr>
            </w:pPr>
            <w:r w:rsidRPr="00E104BF">
              <w:rPr>
                <w:lang w:eastAsia="fr-FR"/>
              </w:rPr>
              <w:t>arsenic</w:t>
            </w:r>
          </w:p>
        </w:tc>
      </w:tr>
      <w:tr w:rsidR="00E104BF" w14:paraId="788AB363" w14:textId="77777777" w:rsidTr="0098226E">
        <w:tc>
          <w:tcPr>
            <w:tcW w:w="4569" w:type="dxa"/>
          </w:tcPr>
          <w:p w14:paraId="674838DB" w14:textId="50412448" w:rsidR="00E104BF" w:rsidRPr="007436B3" w:rsidRDefault="00E104BF" w:rsidP="0098226E">
            <w:pPr>
              <w:ind w:left="0" w:firstLine="0"/>
              <w:jc w:val="center"/>
              <w:rPr>
                <w:lang w:val="en-GB"/>
              </w:rPr>
            </w:pPr>
            <w:r w:rsidRPr="007436B3">
              <w:rPr>
                <w:lang w:val="en-GB"/>
              </w:rPr>
              <w:t>BOD</w:t>
            </w:r>
          </w:p>
        </w:tc>
        <w:tc>
          <w:tcPr>
            <w:tcW w:w="4543" w:type="dxa"/>
          </w:tcPr>
          <w:p w14:paraId="03A002AB" w14:textId="6E19AB8E" w:rsidR="00E104BF" w:rsidRPr="00E104BF" w:rsidRDefault="00E104BF" w:rsidP="0098226E">
            <w:pPr>
              <w:ind w:left="284" w:hanging="357"/>
              <w:jc w:val="center"/>
              <w:rPr>
                <w:lang w:val="en-GB"/>
              </w:rPr>
            </w:pPr>
            <w:r w:rsidRPr="00E104BF">
              <w:rPr>
                <w:lang w:val="en-GB"/>
              </w:rPr>
              <w:t>biochemical oxygen demand</w:t>
            </w:r>
          </w:p>
          <w:p w14:paraId="58BA2783" w14:textId="77777777" w:rsidR="00E104BF" w:rsidRDefault="00E104BF" w:rsidP="0098226E">
            <w:pPr>
              <w:ind w:left="0" w:firstLine="0"/>
              <w:jc w:val="center"/>
              <w:rPr>
                <w:lang w:val="en-GB"/>
              </w:rPr>
            </w:pPr>
          </w:p>
        </w:tc>
      </w:tr>
      <w:tr w:rsidR="00E104BF" w14:paraId="12277EC7" w14:textId="77777777" w:rsidTr="0098226E">
        <w:tc>
          <w:tcPr>
            <w:tcW w:w="4569" w:type="dxa"/>
          </w:tcPr>
          <w:p w14:paraId="7C10E542" w14:textId="69D758C6" w:rsidR="00E104BF" w:rsidRPr="007436B3" w:rsidRDefault="00E104BF" w:rsidP="0098226E">
            <w:pPr>
              <w:ind w:left="0" w:firstLine="0"/>
              <w:jc w:val="center"/>
              <w:rPr>
                <w:lang w:val="en-GB"/>
              </w:rPr>
            </w:pPr>
            <w:r w:rsidRPr="007436B3">
              <w:rPr>
                <w:lang w:val="fr-FR"/>
              </w:rPr>
              <w:t>C</w:t>
            </w:r>
          </w:p>
        </w:tc>
        <w:tc>
          <w:tcPr>
            <w:tcW w:w="4543" w:type="dxa"/>
          </w:tcPr>
          <w:p w14:paraId="28506021" w14:textId="77777777" w:rsidR="00E104BF" w:rsidRPr="00E104BF" w:rsidRDefault="00E104BF" w:rsidP="0098226E">
            <w:pPr>
              <w:ind w:left="284" w:hanging="357"/>
              <w:jc w:val="center"/>
              <w:rPr>
                <w:lang w:val="fr-FR"/>
              </w:rPr>
            </w:pPr>
            <w:proofErr w:type="gramStart"/>
            <w:r w:rsidRPr="00E104BF">
              <w:rPr>
                <w:lang w:val="fr-FR"/>
              </w:rPr>
              <w:t>concentration</w:t>
            </w:r>
            <w:proofErr w:type="gramEnd"/>
            <w:r w:rsidRPr="00E104BF">
              <w:rPr>
                <w:lang w:val="fr-FR"/>
              </w:rPr>
              <w:t xml:space="preserve"> (m</w:t>
            </w:r>
            <w:r>
              <w:rPr>
                <w:lang w:val="fr-FR"/>
              </w:rPr>
              <w:t>g/L)</w:t>
            </w:r>
          </w:p>
          <w:p w14:paraId="2F37FE67" w14:textId="77777777" w:rsidR="00E104BF" w:rsidRDefault="00E104BF" w:rsidP="0098226E">
            <w:pPr>
              <w:ind w:left="0" w:firstLine="0"/>
              <w:jc w:val="center"/>
              <w:rPr>
                <w:lang w:val="en-GB"/>
              </w:rPr>
            </w:pPr>
          </w:p>
        </w:tc>
      </w:tr>
      <w:tr w:rsidR="00E104BF" w14:paraId="6EAFAB47" w14:textId="77777777" w:rsidTr="0098226E">
        <w:tc>
          <w:tcPr>
            <w:tcW w:w="4569" w:type="dxa"/>
          </w:tcPr>
          <w:p w14:paraId="1037451A" w14:textId="05759D3E" w:rsidR="00E104BF" w:rsidRPr="007436B3" w:rsidRDefault="00E104BF" w:rsidP="0098226E">
            <w:pPr>
              <w:ind w:left="0" w:firstLine="0"/>
              <w:jc w:val="center"/>
              <w:rPr>
                <w:lang w:val="en-GB"/>
              </w:rPr>
            </w:pPr>
            <w:r w:rsidRPr="007436B3">
              <w:rPr>
                <w:lang w:val="fr-FR"/>
              </w:rPr>
              <w:t>Cd</w:t>
            </w:r>
          </w:p>
        </w:tc>
        <w:tc>
          <w:tcPr>
            <w:tcW w:w="4543" w:type="dxa"/>
          </w:tcPr>
          <w:p w14:paraId="17132560" w14:textId="0C1E09ED" w:rsidR="00E104BF" w:rsidRPr="00E104BF" w:rsidRDefault="00E104BF" w:rsidP="0098226E">
            <w:pPr>
              <w:ind w:left="284" w:hanging="357"/>
              <w:jc w:val="center"/>
              <w:rPr>
                <w:lang w:val="fr-FR"/>
              </w:rPr>
            </w:pPr>
            <w:proofErr w:type="gramStart"/>
            <w:r w:rsidRPr="00E104BF">
              <w:rPr>
                <w:lang w:val="fr-FR"/>
              </w:rPr>
              <w:t>cadmium</w:t>
            </w:r>
            <w:proofErr w:type="gramEnd"/>
          </w:p>
          <w:p w14:paraId="3362C1C0" w14:textId="77777777" w:rsidR="00E104BF" w:rsidRDefault="00E104BF" w:rsidP="0098226E">
            <w:pPr>
              <w:ind w:left="0" w:firstLine="0"/>
              <w:jc w:val="center"/>
              <w:rPr>
                <w:lang w:val="en-GB"/>
              </w:rPr>
            </w:pPr>
          </w:p>
        </w:tc>
      </w:tr>
      <w:tr w:rsidR="00E104BF" w14:paraId="558D6394" w14:textId="77777777" w:rsidTr="0098226E">
        <w:tc>
          <w:tcPr>
            <w:tcW w:w="4569" w:type="dxa"/>
          </w:tcPr>
          <w:p w14:paraId="644ABC66" w14:textId="776F77A0" w:rsidR="00E104BF" w:rsidRPr="007436B3" w:rsidRDefault="00E104BF" w:rsidP="0098226E">
            <w:pPr>
              <w:ind w:left="0" w:firstLine="0"/>
              <w:jc w:val="center"/>
              <w:rPr>
                <w:lang w:val="en-GB"/>
              </w:rPr>
            </w:pPr>
            <w:r w:rsidRPr="007436B3">
              <w:t>Cm</w:t>
            </w:r>
          </w:p>
        </w:tc>
        <w:tc>
          <w:tcPr>
            <w:tcW w:w="4543" w:type="dxa"/>
          </w:tcPr>
          <w:p w14:paraId="3A102984" w14:textId="0A4D2D9D" w:rsidR="00E104BF" w:rsidRPr="00E104BF" w:rsidRDefault="00E104BF" w:rsidP="0098226E">
            <w:pPr>
              <w:ind w:left="284" w:hanging="357"/>
              <w:jc w:val="center"/>
            </w:pPr>
            <w:r w:rsidRPr="00E104BF">
              <w:t>centimeter</w:t>
            </w:r>
          </w:p>
          <w:p w14:paraId="222A8DC4" w14:textId="77777777" w:rsidR="00E104BF" w:rsidRDefault="00E104BF" w:rsidP="0098226E">
            <w:pPr>
              <w:ind w:left="0" w:firstLine="0"/>
              <w:jc w:val="center"/>
              <w:rPr>
                <w:lang w:val="en-GB"/>
              </w:rPr>
            </w:pPr>
          </w:p>
        </w:tc>
      </w:tr>
      <w:tr w:rsidR="00E104BF" w14:paraId="099196AF" w14:textId="77777777" w:rsidTr="0098226E">
        <w:tc>
          <w:tcPr>
            <w:tcW w:w="4569" w:type="dxa"/>
          </w:tcPr>
          <w:p w14:paraId="2C321AA1" w14:textId="4DDB9682" w:rsidR="00E104BF" w:rsidRPr="007436B3" w:rsidRDefault="00E104BF" w:rsidP="0098226E">
            <w:pPr>
              <w:ind w:left="0" w:firstLine="0"/>
              <w:jc w:val="center"/>
              <w:rPr>
                <w:lang w:val="en-GB"/>
              </w:rPr>
            </w:pPr>
            <w:r w:rsidRPr="007436B3">
              <w:t>Cr</w:t>
            </w:r>
          </w:p>
        </w:tc>
        <w:tc>
          <w:tcPr>
            <w:tcW w:w="4543" w:type="dxa"/>
          </w:tcPr>
          <w:p w14:paraId="260A0ECD" w14:textId="7C29D516" w:rsidR="00E104BF" w:rsidRPr="00E104BF" w:rsidRDefault="00E104BF" w:rsidP="0098226E">
            <w:pPr>
              <w:ind w:left="284" w:hanging="357"/>
              <w:jc w:val="center"/>
            </w:pPr>
            <w:r w:rsidRPr="00E104BF">
              <w:t>chromium</w:t>
            </w:r>
          </w:p>
          <w:p w14:paraId="1934619E" w14:textId="77777777" w:rsidR="00E104BF" w:rsidRDefault="00E104BF" w:rsidP="0098226E">
            <w:pPr>
              <w:ind w:left="0" w:firstLine="0"/>
              <w:jc w:val="center"/>
              <w:rPr>
                <w:lang w:val="en-GB"/>
              </w:rPr>
            </w:pPr>
          </w:p>
        </w:tc>
      </w:tr>
      <w:tr w:rsidR="00E104BF" w14:paraId="2C5E3D83" w14:textId="77777777" w:rsidTr="0098226E">
        <w:tc>
          <w:tcPr>
            <w:tcW w:w="4569" w:type="dxa"/>
          </w:tcPr>
          <w:p w14:paraId="314E7877" w14:textId="6BE0A15A" w:rsidR="00E104BF" w:rsidRPr="007436B3" w:rsidRDefault="00E104BF" w:rsidP="0098226E">
            <w:pPr>
              <w:ind w:left="0" w:firstLine="0"/>
              <w:jc w:val="center"/>
              <w:rPr>
                <w:lang w:val="en-GB"/>
              </w:rPr>
            </w:pPr>
            <w:r w:rsidRPr="007436B3">
              <w:t>Cu</w:t>
            </w:r>
          </w:p>
        </w:tc>
        <w:tc>
          <w:tcPr>
            <w:tcW w:w="4543" w:type="dxa"/>
          </w:tcPr>
          <w:p w14:paraId="43874E4C" w14:textId="239AFD59" w:rsidR="00E104BF" w:rsidRPr="00E104BF" w:rsidRDefault="00E104BF" w:rsidP="0098226E">
            <w:pPr>
              <w:ind w:left="284" w:hanging="357"/>
              <w:jc w:val="center"/>
            </w:pPr>
            <w:r w:rsidRPr="00E104BF">
              <w:t>copper</w:t>
            </w:r>
          </w:p>
          <w:p w14:paraId="2A702C3F" w14:textId="77777777" w:rsidR="00E104BF" w:rsidRDefault="00E104BF" w:rsidP="0098226E">
            <w:pPr>
              <w:ind w:left="0" w:firstLine="0"/>
              <w:jc w:val="center"/>
              <w:rPr>
                <w:lang w:val="en-GB"/>
              </w:rPr>
            </w:pPr>
          </w:p>
        </w:tc>
      </w:tr>
      <w:tr w:rsidR="00E104BF" w14:paraId="48E9644B" w14:textId="77777777" w:rsidTr="0098226E">
        <w:tc>
          <w:tcPr>
            <w:tcW w:w="4569" w:type="dxa"/>
          </w:tcPr>
          <w:p w14:paraId="366A8F26" w14:textId="0BF5F85B" w:rsidR="00E104BF" w:rsidRPr="007436B3" w:rsidRDefault="00E104BF" w:rsidP="0098226E">
            <w:pPr>
              <w:ind w:left="0" w:firstLine="0"/>
              <w:jc w:val="center"/>
              <w:rPr>
                <w:lang w:val="en-GB"/>
              </w:rPr>
            </w:pPr>
            <w:r w:rsidRPr="007436B3">
              <w:t>CV</w:t>
            </w:r>
          </w:p>
        </w:tc>
        <w:tc>
          <w:tcPr>
            <w:tcW w:w="4543" w:type="dxa"/>
          </w:tcPr>
          <w:p w14:paraId="6B7D9BEE" w14:textId="7645774C" w:rsidR="00E104BF" w:rsidRPr="00E104BF" w:rsidRDefault="00E104BF" w:rsidP="0098226E">
            <w:pPr>
              <w:ind w:left="284" w:hanging="357"/>
              <w:jc w:val="center"/>
            </w:pPr>
            <w:r w:rsidRPr="00E104BF">
              <w:t>Crystal violet</w:t>
            </w:r>
          </w:p>
          <w:p w14:paraId="3102865D" w14:textId="77777777" w:rsidR="00E104BF" w:rsidRDefault="00E104BF" w:rsidP="0098226E">
            <w:pPr>
              <w:ind w:left="0" w:firstLine="0"/>
              <w:jc w:val="center"/>
              <w:rPr>
                <w:lang w:val="en-GB"/>
              </w:rPr>
            </w:pPr>
          </w:p>
        </w:tc>
      </w:tr>
      <w:tr w:rsidR="00E104BF" w14:paraId="6E28BD69" w14:textId="77777777" w:rsidTr="0098226E">
        <w:tc>
          <w:tcPr>
            <w:tcW w:w="4569" w:type="dxa"/>
          </w:tcPr>
          <w:p w14:paraId="3CB9682A" w14:textId="61FEA04F" w:rsidR="00E104BF" w:rsidRPr="007436B3" w:rsidRDefault="00E104BF" w:rsidP="0098226E">
            <w:pPr>
              <w:ind w:left="0" w:firstLine="0"/>
              <w:jc w:val="center"/>
              <w:rPr>
                <w:lang w:val="en-GB"/>
              </w:rPr>
            </w:pPr>
            <w:r w:rsidRPr="007436B3">
              <w:rPr>
                <w:lang w:val="en-GB"/>
              </w:rPr>
              <w:t>D</w:t>
            </w:r>
          </w:p>
        </w:tc>
        <w:tc>
          <w:tcPr>
            <w:tcW w:w="4543" w:type="dxa"/>
          </w:tcPr>
          <w:p w14:paraId="5DDBAB10" w14:textId="0058E0BA" w:rsidR="00E104BF" w:rsidRPr="00E104BF" w:rsidRDefault="00E104BF" w:rsidP="0098226E">
            <w:pPr>
              <w:ind w:left="284" w:hanging="357"/>
              <w:jc w:val="center"/>
              <w:rPr>
                <w:lang w:val="en-GB"/>
              </w:rPr>
            </w:pPr>
            <w:r w:rsidRPr="00E104BF">
              <w:rPr>
                <w:lang w:val="en-GB"/>
              </w:rPr>
              <w:t>diameter</w:t>
            </w:r>
          </w:p>
          <w:p w14:paraId="2FDDE1B6" w14:textId="77777777" w:rsidR="00E104BF" w:rsidRDefault="00E104BF" w:rsidP="0098226E">
            <w:pPr>
              <w:ind w:left="0" w:firstLine="0"/>
              <w:jc w:val="center"/>
              <w:rPr>
                <w:lang w:val="en-GB"/>
              </w:rPr>
            </w:pPr>
          </w:p>
        </w:tc>
      </w:tr>
      <w:tr w:rsidR="00E104BF" w14:paraId="170AEEE5" w14:textId="77777777" w:rsidTr="00546E05">
        <w:trPr>
          <w:trHeight w:val="322"/>
        </w:trPr>
        <w:tc>
          <w:tcPr>
            <w:tcW w:w="4569" w:type="dxa"/>
          </w:tcPr>
          <w:p w14:paraId="2BF74B20" w14:textId="7F0BC39D" w:rsidR="00E104BF" w:rsidRPr="007436B3" w:rsidRDefault="00E104BF" w:rsidP="0098226E">
            <w:pPr>
              <w:ind w:left="0" w:firstLine="0"/>
              <w:jc w:val="center"/>
              <w:rPr>
                <w:lang w:val="en-GB"/>
              </w:rPr>
            </w:pPr>
            <w:r w:rsidRPr="007436B3">
              <w:rPr>
                <w:lang w:val="en-GB"/>
              </w:rPr>
              <w:t>FTIR</w:t>
            </w:r>
          </w:p>
        </w:tc>
        <w:tc>
          <w:tcPr>
            <w:tcW w:w="4543" w:type="dxa"/>
          </w:tcPr>
          <w:p w14:paraId="76C0E6E3" w14:textId="77777777" w:rsidR="00E104BF" w:rsidRPr="00E104BF" w:rsidRDefault="00E104BF" w:rsidP="0098226E">
            <w:pPr>
              <w:ind w:left="284" w:hanging="357"/>
              <w:jc w:val="center"/>
              <w:rPr>
                <w:lang w:val="en-GB"/>
              </w:rPr>
            </w:pPr>
            <w:r w:rsidRPr="00E104BF">
              <w:rPr>
                <w:lang w:val="en-GB"/>
              </w:rPr>
              <w:t>Fourier transform infrared</w:t>
            </w:r>
          </w:p>
          <w:p w14:paraId="4909C658" w14:textId="77777777" w:rsidR="00E104BF" w:rsidRDefault="00E104BF" w:rsidP="0098226E">
            <w:pPr>
              <w:ind w:left="0" w:firstLine="0"/>
              <w:jc w:val="center"/>
              <w:rPr>
                <w:lang w:val="en-GB"/>
              </w:rPr>
            </w:pPr>
          </w:p>
        </w:tc>
      </w:tr>
      <w:tr w:rsidR="00E104BF" w14:paraId="46218284" w14:textId="77777777" w:rsidTr="00546E05">
        <w:trPr>
          <w:trHeight w:val="330"/>
        </w:trPr>
        <w:tc>
          <w:tcPr>
            <w:tcW w:w="4569" w:type="dxa"/>
          </w:tcPr>
          <w:p w14:paraId="7651F668" w14:textId="6CB1F3DE" w:rsidR="00E104BF" w:rsidRPr="007436B3" w:rsidRDefault="00E104BF" w:rsidP="0098226E">
            <w:pPr>
              <w:ind w:left="284" w:hanging="357"/>
              <w:jc w:val="center"/>
              <w:rPr>
                <w:lang w:val="en-GB"/>
              </w:rPr>
            </w:pPr>
            <w:r w:rsidRPr="007436B3">
              <w:rPr>
                <w:lang w:val="en-GB"/>
              </w:rPr>
              <w:t>G</w:t>
            </w:r>
          </w:p>
          <w:p w14:paraId="197B8143" w14:textId="77777777" w:rsidR="00E104BF" w:rsidRPr="007436B3" w:rsidRDefault="00E104BF" w:rsidP="0098226E">
            <w:pPr>
              <w:ind w:left="0" w:firstLine="0"/>
              <w:jc w:val="center"/>
              <w:rPr>
                <w:lang w:val="en-GB"/>
              </w:rPr>
            </w:pPr>
          </w:p>
        </w:tc>
        <w:tc>
          <w:tcPr>
            <w:tcW w:w="4543" w:type="dxa"/>
          </w:tcPr>
          <w:p w14:paraId="321AB86A" w14:textId="04A9DFE1" w:rsidR="00E104BF" w:rsidRDefault="00E104BF" w:rsidP="0098226E">
            <w:pPr>
              <w:ind w:left="0" w:firstLine="0"/>
              <w:jc w:val="center"/>
              <w:rPr>
                <w:lang w:val="en-GB"/>
              </w:rPr>
            </w:pPr>
            <w:r w:rsidRPr="00E104BF">
              <w:rPr>
                <w:lang w:val="en-GB"/>
              </w:rPr>
              <w:t>gram</w:t>
            </w:r>
          </w:p>
        </w:tc>
      </w:tr>
      <w:tr w:rsidR="00E104BF" w14:paraId="51231914" w14:textId="77777777" w:rsidTr="00A17B3D">
        <w:trPr>
          <w:trHeight w:val="480"/>
        </w:trPr>
        <w:tc>
          <w:tcPr>
            <w:tcW w:w="4569" w:type="dxa"/>
          </w:tcPr>
          <w:p w14:paraId="0E98CAC9" w14:textId="01E5839D" w:rsidR="00E104BF" w:rsidRPr="007436B3" w:rsidRDefault="00E104BF" w:rsidP="0098226E">
            <w:pPr>
              <w:ind w:left="0" w:firstLine="0"/>
              <w:jc w:val="center"/>
              <w:rPr>
                <w:lang w:val="en-GB"/>
              </w:rPr>
            </w:pPr>
            <w:r w:rsidRPr="007436B3">
              <w:rPr>
                <w:lang w:val="en-GB"/>
              </w:rPr>
              <w:t>Hg</w:t>
            </w:r>
          </w:p>
        </w:tc>
        <w:tc>
          <w:tcPr>
            <w:tcW w:w="4543" w:type="dxa"/>
          </w:tcPr>
          <w:p w14:paraId="16A849C7" w14:textId="53612506" w:rsidR="00E104BF" w:rsidRDefault="00E104BF" w:rsidP="0098226E">
            <w:pPr>
              <w:ind w:left="0" w:firstLine="0"/>
              <w:jc w:val="center"/>
              <w:rPr>
                <w:lang w:val="en-GB"/>
              </w:rPr>
            </w:pPr>
            <w:r w:rsidRPr="00E104BF">
              <w:rPr>
                <w:lang w:val="en-GB"/>
              </w:rPr>
              <w:t>mercury</w:t>
            </w:r>
          </w:p>
        </w:tc>
      </w:tr>
      <w:tr w:rsidR="00E104BF" w14:paraId="5E95302D" w14:textId="77777777" w:rsidTr="0098226E">
        <w:tc>
          <w:tcPr>
            <w:tcW w:w="4569" w:type="dxa"/>
          </w:tcPr>
          <w:p w14:paraId="7C7321A1" w14:textId="5CF6D88D" w:rsidR="00E104BF" w:rsidRPr="007436B3" w:rsidRDefault="00E104BF" w:rsidP="0098226E">
            <w:pPr>
              <w:ind w:left="284" w:hanging="357"/>
              <w:jc w:val="center"/>
              <w:rPr>
                <w:lang w:val="en-GB"/>
              </w:rPr>
            </w:pPr>
            <w:r w:rsidRPr="007436B3">
              <w:rPr>
                <w:lang w:val="en-GB"/>
              </w:rPr>
              <w:t>λ</w:t>
            </w:r>
          </w:p>
          <w:p w14:paraId="4A860089" w14:textId="77777777" w:rsidR="00E104BF" w:rsidRPr="007436B3" w:rsidRDefault="00E104BF" w:rsidP="0098226E">
            <w:pPr>
              <w:ind w:left="0" w:firstLine="0"/>
              <w:jc w:val="center"/>
              <w:rPr>
                <w:lang w:val="en-GB"/>
              </w:rPr>
            </w:pPr>
          </w:p>
        </w:tc>
        <w:tc>
          <w:tcPr>
            <w:tcW w:w="4543" w:type="dxa"/>
          </w:tcPr>
          <w:p w14:paraId="11CF73AB" w14:textId="08D3D6CD" w:rsidR="00E104BF" w:rsidRDefault="00E104BF" w:rsidP="0098226E">
            <w:pPr>
              <w:ind w:left="0" w:firstLine="0"/>
              <w:jc w:val="center"/>
              <w:rPr>
                <w:lang w:val="en-GB"/>
              </w:rPr>
            </w:pPr>
            <w:r w:rsidRPr="00E104BF">
              <w:rPr>
                <w:lang w:val="en-GB"/>
              </w:rPr>
              <w:t>wavelength</w:t>
            </w:r>
          </w:p>
        </w:tc>
      </w:tr>
      <w:tr w:rsidR="00E104BF" w14:paraId="79D382FB" w14:textId="77777777" w:rsidTr="00A17B3D">
        <w:trPr>
          <w:trHeight w:val="416"/>
        </w:trPr>
        <w:tc>
          <w:tcPr>
            <w:tcW w:w="4569" w:type="dxa"/>
          </w:tcPr>
          <w:p w14:paraId="1C660C03" w14:textId="42124384" w:rsidR="00E104BF" w:rsidRPr="007436B3" w:rsidRDefault="00E104BF" w:rsidP="00A17B3D">
            <w:pPr>
              <w:ind w:left="284" w:hanging="357"/>
              <w:jc w:val="center"/>
              <w:rPr>
                <w:lang w:val="en-GB"/>
              </w:rPr>
            </w:pPr>
            <w:r w:rsidRPr="007436B3">
              <w:rPr>
                <w:lang w:val="en-GB"/>
              </w:rPr>
              <w:t>L</w:t>
            </w:r>
          </w:p>
        </w:tc>
        <w:tc>
          <w:tcPr>
            <w:tcW w:w="4543" w:type="dxa"/>
          </w:tcPr>
          <w:p w14:paraId="11E78484" w14:textId="671E9F78" w:rsidR="00E104BF" w:rsidRDefault="00E104BF" w:rsidP="0098226E">
            <w:pPr>
              <w:ind w:left="0" w:firstLine="0"/>
              <w:jc w:val="center"/>
              <w:rPr>
                <w:lang w:val="en-GB"/>
              </w:rPr>
            </w:pPr>
            <w:r w:rsidRPr="00E104BF">
              <w:rPr>
                <w:lang w:val="en-GB"/>
              </w:rPr>
              <w:t>litre</w:t>
            </w:r>
          </w:p>
        </w:tc>
      </w:tr>
      <w:tr w:rsidR="00E104BF" w14:paraId="42D6FD8B" w14:textId="77777777" w:rsidTr="0098226E">
        <w:tc>
          <w:tcPr>
            <w:tcW w:w="4569" w:type="dxa"/>
          </w:tcPr>
          <w:p w14:paraId="0D7083B3" w14:textId="69E4BC74" w:rsidR="00E104BF" w:rsidRPr="007436B3" w:rsidRDefault="00E104BF" w:rsidP="0098226E">
            <w:pPr>
              <w:ind w:left="284" w:hanging="357"/>
              <w:jc w:val="center"/>
              <w:rPr>
                <w:lang w:val="en-GB"/>
              </w:rPr>
            </w:pPr>
            <w:r w:rsidRPr="007436B3">
              <w:rPr>
                <w:lang w:val="en-GB"/>
              </w:rPr>
              <w:t>m</w:t>
            </w:r>
          </w:p>
          <w:p w14:paraId="4254DEE1" w14:textId="77777777" w:rsidR="00E104BF" w:rsidRPr="007436B3" w:rsidRDefault="00E104BF" w:rsidP="0098226E">
            <w:pPr>
              <w:ind w:left="0" w:firstLine="0"/>
              <w:jc w:val="center"/>
              <w:rPr>
                <w:lang w:val="en-GB"/>
              </w:rPr>
            </w:pPr>
          </w:p>
        </w:tc>
        <w:tc>
          <w:tcPr>
            <w:tcW w:w="4543" w:type="dxa"/>
          </w:tcPr>
          <w:p w14:paraId="4CF735C7" w14:textId="603DD04A" w:rsidR="00E104BF" w:rsidRDefault="00E104BF" w:rsidP="0098226E">
            <w:pPr>
              <w:ind w:left="0" w:firstLine="0"/>
              <w:jc w:val="center"/>
              <w:rPr>
                <w:lang w:val="en-GB"/>
              </w:rPr>
            </w:pPr>
            <w:r w:rsidRPr="00E104BF">
              <w:rPr>
                <w:lang w:val="en-GB"/>
              </w:rPr>
              <w:t>mass</w:t>
            </w:r>
          </w:p>
        </w:tc>
      </w:tr>
      <w:tr w:rsidR="00E104BF" w14:paraId="6AF109AB" w14:textId="77777777" w:rsidTr="0098226E">
        <w:tc>
          <w:tcPr>
            <w:tcW w:w="4569" w:type="dxa"/>
          </w:tcPr>
          <w:p w14:paraId="0B0F5B5A" w14:textId="6F7541C6" w:rsidR="0098226E" w:rsidRPr="007436B3" w:rsidRDefault="00C32306" w:rsidP="0098226E">
            <w:pPr>
              <w:ind w:left="284" w:hanging="357"/>
              <w:jc w:val="center"/>
              <w:rPr>
                <w:lang w:val="en-GB"/>
              </w:rPr>
            </w:pPr>
            <w:r w:rsidRPr="007436B3">
              <w:rPr>
                <w:lang w:val="en-GB"/>
              </w:rPr>
              <w:t>MG</w:t>
            </w:r>
          </w:p>
          <w:p w14:paraId="4CC986B3" w14:textId="77777777" w:rsidR="00E104BF" w:rsidRPr="007436B3" w:rsidRDefault="00E104BF" w:rsidP="0098226E">
            <w:pPr>
              <w:ind w:left="0" w:firstLine="0"/>
              <w:jc w:val="center"/>
              <w:rPr>
                <w:lang w:val="en-GB"/>
              </w:rPr>
            </w:pPr>
          </w:p>
        </w:tc>
        <w:tc>
          <w:tcPr>
            <w:tcW w:w="4543" w:type="dxa"/>
          </w:tcPr>
          <w:p w14:paraId="6A416C9F" w14:textId="2B55542E" w:rsidR="00E104BF" w:rsidRDefault="0098226E" w:rsidP="0098226E">
            <w:pPr>
              <w:ind w:left="0" w:firstLine="0"/>
              <w:jc w:val="center"/>
              <w:rPr>
                <w:lang w:val="en-GB"/>
              </w:rPr>
            </w:pPr>
            <w:r>
              <w:rPr>
                <w:lang w:val="en-GB"/>
              </w:rPr>
              <w:t xml:space="preserve">Methyl </w:t>
            </w:r>
            <w:r w:rsidR="00C32306">
              <w:rPr>
                <w:lang w:val="en-GB"/>
              </w:rPr>
              <w:t>green</w:t>
            </w:r>
          </w:p>
        </w:tc>
      </w:tr>
      <w:tr w:rsidR="00E104BF" w14:paraId="68EBF222" w14:textId="77777777" w:rsidTr="00546E05">
        <w:trPr>
          <w:trHeight w:val="552"/>
        </w:trPr>
        <w:tc>
          <w:tcPr>
            <w:tcW w:w="4569" w:type="dxa"/>
          </w:tcPr>
          <w:p w14:paraId="3C0CD344" w14:textId="15F9BA93" w:rsidR="00E104BF" w:rsidRPr="00546E05" w:rsidRDefault="0098226E" w:rsidP="00546E05">
            <w:pPr>
              <w:ind w:left="284" w:hanging="357"/>
              <w:jc w:val="center"/>
              <w:rPr>
                <w:lang w:val="fr-FR"/>
              </w:rPr>
            </w:pPr>
            <w:proofErr w:type="gramStart"/>
            <w:r w:rsidRPr="007436B3">
              <w:rPr>
                <w:lang w:val="fr-FR"/>
              </w:rPr>
              <w:lastRenderedPageBreak/>
              <w:t>ml</w:t>
            </w:r>
            <w:proofErr w:type="gramEnd"/>
          </w:p>
        </w:tc>
        <w:tc>
          <w:tcPr>
            <w:tcW w:w="4543" w:type="dxa"/>
          </w:tcPr>
          <w:p w14:paraId="5311B224" w14:textId="064EA640" w:rsidR="00E104BF" w:rsidRDefault="0098226E" w:rsidP="0098226E">
            <w:pPr>
              <w:ind w:left="0" w:firstLine="0"/>
              <w:jc w:val="center"/>
              <w:rPr>
                <w:lang w:val="en-GB"/>
              </w:rPr>
            </w:pPr>
            <w:proofErr w:type="gramStart"/>
            <w:r w:rsidRPr="00E104BF">
              <w:rPr>
                <w:lang w:val="fr-FR"/>
              </w:rPr>
              <w:t>millilitres</w:t>
            </w:r>
            <w:proofErr w:type="gramEnd"/>
          </w:p>
        </w:tc>
      </w:tr>
      <w:tr w:rsidR="00E104BF" w14:paraId="441BE921" w14:textId="77777777" w:rsidTr="0098226E">
        <w:tc>
          <w:tcPr>
            <w:tcW w:w="4569" w:type="dxa"/>
          </w:tcPr>
          <w:p w14:paraId="7D4E0882" w14:textId="77777777" w:rsidR="0098226E" w:rsidRPr="007436B3" w:rsidRDefault="0098226E" w:rsidP="0098226E">
            <w:pPr>
              <w:ind w:left="284" w:hanging="357"/>
              <w:jc w:val="center"/>
              <w:rPr>
                <w:lang w:val="en-GB"/>
              </w:rPr>
            </w:pPr>
          </w:p>
          <w:p w14:paraId="35A95844" w14:textId="2BB7C2D7" w:rsidR="0098226E" w:rsidRPr="007436B3" w:rsidRDefault="0098226E" w:rsidP="0098226E">
            <w:pPr>
              <w:ind w:left="284" w:hanging="357"/>
              <w:jc w:val="center"/>
              <w:rPr>
                <w:lang w:val="fr-FR"/>
              </w:rPr>
            </w:pPr>
            <w:r w:rsidRPr="007436B3">
              <w:rPr>
                <w:lang w:val="fr-FR"/>
              </w:rPr>
              <w:t>Ni</w:t>
            </w:r>
          </w:p>
          <w:p w14:paraId="3EB4E123" w14:textId="77777777" w:rsidR="00E104BF" w:rsidRPr="007436B3" w:rsidRDefault="00E104BF" w:rsidP="0098226E">
            <w:pPr>
              <w:ind w:left="0" w:firstLine="0"/>
              <w:jc w:val="center"/>
              <w:rPr>
                <w:lang w:val="en-GB"/>
              </w:rPr>
            </w:pPr>
          </w:p>
        </w:tc>
        <w:tc>
          <w:tcPr>
            <w:tcW w:w="4543" w:type="dxa"/>
          </w:tcPr>
          <w:p w14:paraId="3C2DCCF0" w14:textId="751B66AF" w:rsidR="00E104BF" w:rsidRDefault="0098226E" w:rsidP="0098226E">
            <w:pPr>
              <w:ind w:left="0" w:firstLine="0"/>
              <w:jc w:val="center"/>
              <w:rPr>
                <w:lang w:val="en-GB"/>
              </w:rPr>
            </w:pPr>
            <w:proofErr w:type="gramStart"/>
            <w:r w:rsidRPr="00E104BF">
              <w:rPr>
                <w:lang w:val="fr-FR"/>
              </w:rPr>
              <w:t>nickel</w:t>
            </w:r>
            <w:proofErr w:type="gramEnd"/>
          </w:p>
        </w:tc>
      </w:tr>
      <w:tr w:rsidR="00E104BF" w14:paraId="012B0A46" w14:textId="77777777" w:rsidTr="0098226E">
        <w:tc>
          <w:tcPr>
            <w:tcW w:w="4569" w:type="dxa"/>
          </w:tcPr>
          <w:p w14:paraId="750D99FC" w14:textId="43BA8533" w:rsidR="0098226E" w:rsidRPr="007436B3" w:rsidRDefault="0098226E" w:rsidP="0098226E">
            <w:pPr>
              <w:ind w:left="284" w:hanging="357"/>
              <w:jc w:val="center"/>
              <w:rPr>
                <w:lang w:val="fr-FR"/>
              </w:rPr>
            </w:pPr>
            <w:proofErr w:type="gramStart"/>
            <w:r w:rsidRPr="007436B3">
              <w:rPr>
                <w:lang w:val="fr-FR"/>
              </w:rPr>
              <w:t>nm</w:t>
            </w:r>
            <w:proofErr w:type="gramEnd"/>
          </w:p>
          <w:p w14:paraId="7DCB7DF0" w14:textId="77777777" w:rsidR="00E104BF" w:rsidRPr="007436B3" w:rsidRDefault="00E104BF" w:rsidP="0098226E">
            <w:pPr>
              <w:ind w:left="0" w:firstLine="0"/>
              <w:jc w:val="center"/>
              <w:rPr>
                <w:lang w:val="en-GB"/>
              </w:rPr>
            </w:pPr>
          </w:p>
        </w:tc>
        <w:tc>
          <w:tcPr>
            <w:tcW w:w="4543" w:type="dxa"/>
          </w:tcPr>
          <w:p w14:paraId="02AB500F" w14:textId="6752405F" w:rsidR="00E104BF" w:rsidRDefault="0098226E" w:rsidP="0098226E">
            <w:pPr>
              <w:ind w:left="0" w:firstLine="0"/>
              <w:jc w:val="center"/>
              <w:rPr>
                <w:lang w:val="en-GB"/>
              </w:rPr>
            </w:pPr>
            <w:proofErr w:type="spellStart"/>
            <w:proofErr w:type="gramStart"/>
            <w:r w:rsidRPr="00E104BF">
              <w:rPr>
                <w:lang w:val="fr-FR"/>
              </w:rPr>
              <w:t>nanometre</w:t>
            </w:r>
            <w:proofErr w:type="spellEnd"/>
            <w:proofErr w:type="gramEnd"/>
          </w:p>
        </w:tc>
      </w:tr>
      <w:tr w:rsidR="00E104BF" w14:paraId="424D6501" w14:textId="77777777" w:rsidTr="0098226E">
        <w:tc>
          <w:tcPr>
            <w:tcW w:w="4569" w:type="dxa"/>
          </w:tcPr>
          <w:p w14:paraId="651B1C20" w14:textId="6594E039" w:rsidR="0098226E" w:rsidRPr="007436B3" w:rsidRDefault="0098226E" w:rsidP="0098226E">
            <w:pPr>
              <w:ind w:left="284" w:hanging="357"/>
              <w:jc w:val="center"/>
            </w:pPr>
            <w:r w:rsidRPr="007436B3">
              <w:t>OSER</w:t>
            </w:r>
          </w:p>
          <w:p w14:paraId="6B35C318" w14:textId="77777777" w:rsidR="00E104BF" w:rsidRPr="007436B3" w:rsidRDefault="00E104BF" w:rsidP="0098226E">
            <w:pPr>
              <w:ind w:left="0" w:firstLine="0"/>
              <w:jc w:val="center"/>
              <w:rPr>
                <w:lang w:val="en-GB"/>
              </w:rPr>
            </w:pPr>
          </w:p>
        </w:tc>
        <w:tc>
          <w:tcPr>
            <w:tcW w:w="4543" w:type="dxa"/>
          </w:tcPr>
          <w:p w14:paraId="088A723E" w14:textId="0C983063" w:rsidR="00E104BF" w:rsidRDefault="0098226E" w:rsidP="0098226E">
            <w:pPr>
              <w:ind w:left="0" w:firstLine="0"/>
              <w:jc w:val="center"/>
              <w:rPr>
                <w:lang w:val="en-GB"/>
              </w:rPr>
            </w:pPr>
            <w:r w:rsidRPr="00E104BF">
              <w:t>onion seeds extract residue</w:t>
            </w:r>
          </w:p>
        </w:tc>
      </w:tr>
      <w:tr w:rsidR="00E104BF" w14:paraId="4F03BB7D" w14:textId="77777777" w:rsidTr="0098226E">
        <w:tc>
          <w:tcPr>
            <w:tcW w:w="4569" w:type="dxa"/>
          </w:tcPr>
          <w:p w14:paraId="53E8CAA4" w14:textId="1B6ADDB9" w:rsidR="0098226E" w:rsidRPr="007436B3" w:rsidRDefault="0098226E" w:rsidP="0098226E">
            <w:pPr>
              <w:ind w:left="284" w:hanging="357"/>
              <w:jc w:val="center"/>
              <w:rPr>
                <w:lang w:val="en-GB"/>
              </w:rPr>
            </w:pPr>
            <w:r w:rsidRPr="007436B3">
              <w:rPr>
                <w:lang w:val="en-GB"/>
              </w:rPr>
              <w:t>PAHs</w:t>
            </w:r>
          </w:p>
          <w:p w14:paraId="2E289ED9" w14:textId="77777777" w:rsidR="00E104BF" w:rsidRPr="007436B3" w:rsidRDefault="00E104BF" w:rsidP="0098226E">
            <w:pPr>
              <w:ind w:left="284" w:hanging="357"/>
              <w:jc w:val="center"/>
              <w:rPr>
                <w:lang w:val="en-GB"/>
              </w:rPr>
            </w:pPr>
          </w:p>
        </w:tc>
        <w:tc>
          <w:tcPr>
            <w:tcW w:w="4543" w:type="dxa"/>
          </w:tcPr>
          <w:p w14:paraId="6762A93F" w14:textId="55E3A272" w:rsidR="00E104BF" w:rsidRDefault="00EA0FAD" w:rsidP="0098226E">
            <w:pPr>
              <w:ind w:left="0" w:firstLine="0"/>
              <w:jc w:val="center"/>
              <w:rPr>
                <w:lang w:val="en-GB"/>
              </w:rPr>
            </w:pPr>
            <w:r>
              <w:rPr>
                <w:lang w:val="en-GB"/>
              </w:rPr>
              <w:t>p</w:t>
            </w:r>
            <w:r w:rsidR="0098226E" w:rsidRPr="00E104BF">
              <w:rPr>
                <w:lang w:val="en-GB"/>
              </w:rPr>
              <w:t>olycyclic aromatic hydrocarbons</w:t>
            </w:r>
          </w:p>
        </w:tc>
      </w:tr>
      <w:tr w:rsidR="00E104BF" w14:paraId="56A42A11" w14:textId="77777777" w:rsidTr="0098226E">
        <w:tc>
          <w:tcPr>
            <w:tcW w:w="4569" w:type="dxa"/>
          </w:tcPr>
          <w:p w14:paraId="2FBA9FA7" w14:textId="6DC8D513" w:rsidR="0098226E" w:rsidRPr="007436B3" w:rsidRDefault="0098226E" w:rsidP="0098226E">
            <w:pPr>
              <w:ind w:left="284" w:hanging="357"/>
              <w:jc w:val="center"/>
              <w:rPr>
                <w:lang w:val="en-GB"/>
              </w:rPr>
            </w:pPr>
            <w:r w:rsidRPr="007436B3">
              <w:rPr>
                <w:lang w:val="en-GB"/>
              </w:rPr>
              <w:t>%</w:t>
            </w:r>
          </w:p>
          <w:p w14:paraId="5D3C8FF0" w14:textId="77777777" w:rsidR="00E104BF" w:rsidRPr="007436B3" w:rsidRDefault="00E104BF" w:rsidP="0098226E">
            <w:pPr>
              <w:ind w:left="0" w:firstLine="0"/>
              <w:jc w:val="center"/>
              <w:rPr>
                <w:lang w:val="en-GB"/>
              </w:rPr>
            </w:pPr>
          </w:p>
        </w:tc>
        <w:tc>
          <w:tcPr>
            <w:tcW w:w="4543" w:type="dxa"/>
          </w:tcPr>
          <w:p w14:paraId="776AC8BE" w14:textId="30BEC24C" w:rsidR="00E104BF" w:rsidRDefault="0098226E" w:rsidP="0098226E">
            <w:pPr>
              <w:ind w:left="0" w:firstLine="0"/>
              <w:jc w:val="center"/>
              <w:rPr>
                <w:lang w:val="en-GB"/>
              </w:rPr>
            </w:pPr>
            <w:r w:rsidRPr="00E104BF">
              <w:rPr>
                <w:lang w:val="en-GB"/>
              </w:rPr>
              <w:t>percentage</w:t>
            </w:r>
          </w:p>
        </w:tc>
      </w:tr>
      <w:tr w:rsidR="00E104BF" w14:paraId="4F98938D" w14:textId="77777777" w:rsidTr="0098226E">
        <w:tc>
          <w:tcPr>
            <w:tcW w:w="4569" w:type="dxa"/>
          </w:tcPr>
          <w:p w14:paraId="0F6C6051" w14:textId="4CA3360F" w:rsidR="0098226E" w:rsidRPr="007436B3" w:rsidRDefault="0098226E" w:rsidP="0098226E">
            <w:pPr>
              <w:ind w:left="284" w:hanging="357"/>
              <w:jc w:val="center"/>
              <w:rPr>
                <w:lang w:val="en-GB"/>
              </w:rPr>
            </w:pPr>
            <w:r w:rsidRPr="007436B3">
              <w:rPr>
                <w:lang w:val="en-GB"/>
              </w:rPr>
              <w:t>Pb</w:t>
            </w:r>
          </w:p>
          <w:p w14:paraId="72EEB08E" w14:textId="77777777" w:rsidR="00E104BF" w:rsidRPr="007436B3" w:rsidRDefault="00E104BF" w:rsidP="0098226E">
            <w:pPr>
              <w:ind w:left="0" w:firstLine="0"/>
              <w:jc w:val="center"/>
              <w:rPr>
                <w:lang w:val="en-GB"/>
              </w:rPr>
            </w:pPr>
          </w:p>
        </w:tc>
        <w:tc>
          <w:tcPr>
            <w:tcW w:w="4543" w:type="dxa"/>
          </w:tcPr>
          <w:p w14:paraId="49F82462" w14:textId="43824BC0" w:rsidR="00E104BF" w:rsidRDefault="00EA0FAD" w:rsidP="0098226E">
            <w:pPr>
              <w:ind w:left="0" w:firstLine="0"/>
              <w:jc w:val="center"/>
              <w:rPr>
                <w:lang w:val="en-GB"/>
              </w:rPr>
            </w:pPr>
            <w:r>
              <w:rPr>
                <w:lang w:val="en-GB"/>
              </w:rPr>
              <w:t>l</w:t>
            </w:r>
            <w:r w:rsidR="0098226E" w:rsidRPr="00E104BF">
              <w:rPr>
                <w:lang w:val="en-GB"/>
              </w:rPr>
              <w:t>ead</w:t>
            </w:r>
          </w:p>
        </w:tc>
      </w:tr>
      <w:tr w:rsidR="00E104BF" w14:paraId="7BF23C0A" w14:textId="77777777" w:rsidTr="0098226E">
        <w:tc>
          <w:tcPr>
            <w:tcW w:w="4569" w:type="dxa"/>
          </w:tcPr>
          <w:p w14:paraId="1584020C" w14:textId="2C5DB68A" w:rsidR="0098226E" w:rsidRPr="007436B3" w:rsidRDefault="0098226E" w:rsidP="0098226E">
            <w:pPr>
              <w:ind w:left="284" w:hanging="357"/>
              <w:jc w:val="center"/>
              <w:rPr>
                <w:lang w:val="en-GB"/>
              </w:rPr>
            </w:pPr>
            <w:r w:rsidRPr="007436B3">
              <w:rPr>
                <w:lang w:val="en-GB"/>
              </w:rPr>
              <w:t>Pc</w:t>
            </w:r>
          </w:p>
          <w:p w14:paraId="2B615ACC" w14:textId="77777777" w:rsidR="00E104BF" w:rsidRPr="007436B3" w:rsidRDefault="00E104BF" w:rsidP="0098226E">
            <w:pPr>
              <w:ind w:left="0" w:firstLine="0"/>
              <w:jc w:val="center"/>
              <w:rPr>
                <w:lang w:val="en-GB"/>
              </w:rPr>
            </w:pPr>
          </w:p>
        </w:tc>
        <w:tc>
          <w:tcPr>
            <w:tcW w:w="4543" w:type="dxa"/>
          </w:tcPr>
          <w:p w14:paraId="50E4FE07" w14:textId="091F80AD" w:rsidR="00E104BF" w:rsidRDefault="0098226E" w:rsidP="0098226E">
            <w:pPr>
              <w:ind w:left="0" w:firstLine="0"/>
              <w:jc w:val="center"/>
              <w:rPr>
                <w:lang w:val="en-GB"/>
              </w:rPr>
            </w:pPr>
            <w:r w:rsidRPr="00E104BF">
              <w:rPr>
                <w:lang w:val="en-GB"/>
              </w:rPr>
              <w:t>critical pressure</w:t>
            </w:r>
          </w:p>
        </w:tc>
      </w:tr>
      <w:tr w:rsidR="00E104BF" w14:paraId="52AB03C3" w14:textId="77777777" w:rsidTr="0098226E">
        <w:tc>
          <w:tcPr>
            <w:tcW w:w="4569" w:type="dxa"/>
          </w:tcPr>
          <w:p w14:paraId="215FF0F2" w14:textId="2230A4DA" w:rsidR="0098226E" w:rsidRPr="007436B3" w:rsidRDefault="0098226E" w:rsidP="0098226E">
            <w:pPr>
              <w:ind w:left="284" w:hanging="357"/>
              <w:jc w:val="center"/>
              <w:rPr>
                <w:lang w:val="en-GB"/>
              </w:rPr>
            </w:pPr>
            <w:r w:rsidRPr="007436B3">
              <w:rPr>
                <w:lang w:val="en-GB"/>
              </w:rPr>
              <w:t>PCBs</w:t>
            </w:r>
          </w:p>
          <w:p w14:paraId="16F6423F" w14:textId="77777777" w:rsidR="00E104BF" w:rsidRPr="007436B3" w:rsidRDefault="00E104BF" w:rsidP="0098226E">
            <w:pPr>
              <w:ind w:left="0" w:firstLine="0"/>
              <w:jc w:val="center"/>
              <w:rPr>
                <w:lang w:val="en-GB"/>
              </w:rPr>
            </w:pPr>
          </w:p>
        </w:tc>
        <w:tc>
          <w:tcPr>
            <w:tcW w:w="4543" w:type="dxa"/>
          </w:tcPr>
          <w:p w14:paraId="0058330C" w14:textId="2D4DFB0B" w:rsidR="00E104BF" w:rsidRDefault="0098226E" w:rsidP="0098226E">
            <w:pPr>
              <w:ind w:left="0" w:firstLine="0"/>
              <w:jc w:val="center"/>
              <w:rPr>
                <w:lang w:val="en-GB"/>
              </w:rPr>
            </w:pPr>
            <w:r w:rsidRPr="00E104BF">
              <w:rPr>
                <w:lang w:val="en-GB"/>
              </w:rPr>
              <w:t>polychlorinated biphenyls</w:t>
            </w:r>
          </w:p>
        </w:tc>
      </w:tr>
      <w:tr w:rsidR="00E104BF" w14:paraId="362C9CA3" w14:textId="77777777" w:rsidTr="0098226E">
        <w:tc>
          <w:tcPr>
            <w:tcW w:w="4569" w:type="dxa"/>
          </w:tcPr>
          <w:p w14:paraId="384BB431" w14:textId="3F30F512" w:rsidR="0098226E" w:rsidRPr="007436B3" w:rsidRDefault="0098226E" w:rsidP="0098226E">
            <w:pPr>
              <w:ind w:left="284" w:hanging="357"/>
              <w:jc w:val="center"/>
              <w:rPr>
                <w:lang w:val="en-GB"/>
              </w:rPr>
            </w:pPr>
            <w:r w:rsidRPr="007436B3">
              <w:rPr>
                <w:lang w:val="en-GB"/>
              </w:rPr>
              <w:t>pH</w:t>
            </w:r>
          </w:p>
          <w:p w14:paraId="05BC36B9" w14:textId="77777777" w:rsidR="00E104BF" w:rsidRPr="007436B3" w:rsidRDefault="00E104BF" w:rsidP="0098226E">
            <w:pPr>
              <w:ind w:left="0" w:firstLine="0"/>
              <w:jc w:val="center"/>
              <w:rPr>
                <w:lang w:val="en-GB"/>
              </w:rPr>
            </w:pPr>
          </w:p>
        </w:tc>
        <w:tc>
          <w:tcPr>
            <w:tcW w:w="4543" w:type="dxa"/>
          </w:tcPr>
          <w:p w14:paraId="208C01C5" w14:textId="42B57D1D" w:rsidR="00E104BF" w:rsidRDefault="0098226E" w:rsidP="0098226E">
            <w:pPr>
              <w:ind w:left="0" w:firstLine="0"/>
              <w:jc w:val="center"/>
              <w:rPr>
                <w:lang w:val="en-GB"/>
              </w:rPr>
            </w:pPr>
            <w:r w:rsidRPr="00E104BF">
              <w:rPr>
                <w:lang w:val="en-GB"/>
              </w:rPr>
              <w:t>potential of hydrogen</w:t>
            </w:r>
          </w:p>
        </w:tc>
      </w:tr>
      <w:tr w:rsidR="00E104BF" w14:paraId="0B9153A9" w14:textId="77777777" w:rsidTr="0098226E">
        <w:tc>
          <w:tcPr>
            <w:tcW w:w="4569" w:type="dxa"/>
          </w:tcPr>
          <w:p w14:paraId="14E604AF" w14:textId="54367E04" w:rsidR="0098226E" w:rsidRPr="007436B3" w:rsidRDefault="0098226E" w:rsidP="0098226E">
            <w:pPr>
              <w:ind w:left="284" w:hanging="357"/>
              <w:jc w:val="center"/>
              <w:rPr>
                <w:lang w:val="en-GB"/>
              </w:rPr>
            </w:pPr>
            <w:proofErr w:type="spellStart"/>
            <w:r w:rsidRPr="007436B3">
              <w:rPr>
                <w:lang w:val="en-GB"/>
              </w:rPr>
              <w:t>pH</w:t>
            </w:r>
            <w:r w:rsidRPr="007436B3">
              <w:rPr>
                <w:vertAlign w:val="subscript"/>
                <w:lang w:val="en-GB"/>
              </w:rPr>
              <w:t>Pzc</w:t>
            </w:r>
            <w:proofErr w:type="spellEnd"/>
          </w:p>
          <w:p w14:paraId="6881EA49" w14:textId="77777777" w:rsidR="00E104BF" w:rsidRPr="007436B3" w:rsidRDefault="00E104BF" w:rsidP="0098226E">
            <w:pPr>
              <w:ind w:left="0" w:firstLine="0"/>
              <w:jc w:val="center"/>
              <w:rPr>
                <w:lang w:val="en-GB"/>
              </w:rPr>
            </w:pPr>
          </w:p>
        </w:tc>
        <w:tc>
          <w:tcPr>
            <w:tcW w:w="4543" w:type="dxa"/>
          </w:tcPr>
          <w:p w14:paraId="5B05E0E3" w14:textId="417E0CD7" w:rsidR="00E104BF" w:rsidRDefault="0098226E" w:rsidP="0098226E">
            <w:pPr>
              <w:ind w:left="0" w:firstLine="0"/>
              <w:jc w:val="center"/>
              <w:rPr>
                <w:lang w:val="en-GB"/>
              </w:rPr>
            </w:pPr>
            <w:r w:rsidRPr="00E104BF">
              <w:rPr>
                <w:lang w:val="en-GB"/>
              </w:rPr>
              <w:t>the point of zero charge</w:t>
            </w:r>
          </w:p>
        </w:tc>
      </w:tr>
      <w:tr w:rsidR="00E104BF" w14:paraId="36EFACEA" w14:textId="77777777" w:rsidTr="0098226E">
        <w:tc>
          <w:tcPr>
            <w:tcW w:w="4569" w:type="dxa"/>
          </w:tcPr>
          <w:p w14:paraId="39F32319" w14:textId="498D4E6C" w:rsidR="0098226E" w:rsidRPr="007436B3" w:rsidRDefault="0098226E" w:rsidP="0098226E">
            <w:pPr>
              <w:ind w:left="284" w:hanging="357"/>
              <w:jc w:val="center"/>
              <w:rPr>
                <w:lang w:val="en-GB"/>
              </w:rPr>
            </w:pPr>
            <w:r w:rsidRPr="007436B3">
              <w:rPr>
                <w:lang w:val="en-GB"/>
              </w:rPr>
              <w:t>R</w:t>
            </w:r>
          </w:p>
          <w:p w14:paraId="61434326" w14:textId="77777777" w:rsidR="00E104BF" w:rsidRPr="007436B3" w:rsidRDefault="00E104BF" w:rsidP="0098226E">
            <w:pPr>
              <w:ind w:left="0" w:firstLine="0"/>
              <w:jc w:val="center"/>
              <w:rPr>
                <w:lang w:val="en-GB"/>
              </w:rPr>
            </w:pPr>
          </w:p>
        </w:tc>
        <w:tc>
          <w:tcPr>
            <w:tcW w:w="4543" w:type="dxa"/>
          </w:tcPr>
          <w:p w14:paraId="6C73F0F4" w14:textId="53815E7B" w:rsidR="00E104BF" w:rsidRDefault="0098226E" w:rsidP="0098226E">
            <w:pPr>
              <w:ind w:left="0" w:firstLine="0"/>
              <w:jc w:val="center"/>
              <w:rPr>
                <w:lang w:val="en-GB"/>
              </w:rPr>
            </w:pPr>
            <w:r w:rsidRPr="00E104BF">
              <w:rPr>
                <w:lang w:val="en-GB"/>
              </w:rPr>
              <w:t>yields</w:t>
            </w:r>
          </w:p>
        </w:tc>
      </w:tr>
      <w:tr w:rsidR="00E104BF" w14:paraId="4A87D3C6" w14:textId="77777777" w:rsidTr="0098226E">
        <w:tc>
          <w:tcPr>
            <w:tcW w:w="4569" w:type="dxa"/>
          </w:tcPr>
          <w:p w14:paraId="7DB07C9F" w14:textId="4D065F73" w:rsidR="0098226E" w:rsidRPr="007436B3" w:rsidRDefault="0098226E" w:rsidP="0098226E">
            <w:pPr>
              <w:ind w:left="284" w:hanging="357"/>
              <w:jc w:val="center"/>
              <w:rPr>
                <w:lang w:val="en-GB"/>
              </w:rPr>
            </w:pPr>
            <w:r w:rsidRPr="007436B3">
              <w:rPr>
                <w:lang w:val="en-GB"/>
              </w:rPr>
              <w:t>SFE</w:t>
            </w:r>
          </w:p>
          <w:p w14:paraId="23C9529E" w14:textId="77777777" w:rsidR="00E104BF" w:rsidRPr="007436B3" w:rsidRDefault="00E104BF" w:rsidP="0098226E">
            <w:pPr>
              <w:ind w:left="0" w:firstLine="0"/>
              <w:jc w:val="center"/>
              <w:rPr>
                <w:lang w:val="en-GB"/>
              </w:rPr>
            </w:pPr>
          </w:p>
        </w:tc>
        <w:tc>
          <w:tcPr>
            <w:tcW w:w="4543" w:type="dxa"/>
          </w:tcPr>
          <w:p w14:paraId="7D73476B" w14:textId="62705BD2" w:rsidR="00E104BF" w:rsidRDefault="0098226E" w:rsidP="0098226E">
            <w:pPr>
              <w:ind w:left="0" w:firstLine="0"/>
              <w:jc w:val="center"/>
              <w:rPr>
                <w:lang w:val="en-GB"/>
              </w:rPr>
            </w:pPr>
            <w:r w:rsidRPr="00E104BF">
              <w:rPr>
                <w:lang w:val="en-GB"/>
              </w:rPr>
              <w:t>supercritical extraction</w:t>
            </w:r>
          </w:p>
        </w:tc>
      </w:tr>
      <w:tr w:rsidR="00E104BF" w14:paraId="7941610C" w14:textId="77777777" w:rsidTr="0098226E">
        <w:tc>
          <w:tcPr>
            <w:tcW w:w="4569" w:type="dxa"/>
          </w:tcPr>
          <w:p w14:paraId="0E01BAF4" w14:textId="08888CEE" w:rsidR="0098226E" w:rsidRPr="007436B3" w:rsidRDefault="0098226E" w:rsidP="0098226E">
            <w:pPr>
              <w:ind w:left="284" w:hanging="357"/>
              <w:jc w:val="center"/>
              <w:rPr>
                <w:lang w:val="en-GB"/>
              </w:rPr>
            </w:pPr>
            <w:r w:rsidRPr="007436B3">
              <w:rPr>
                <w:lang w:val="en-GB"/>
              </w:rPr>
              <w:t>T</w:t>
            </w:r>
          </w:p>
          <w:p w14:paraId="57D42F2A" w14:textId="77777777" w:rsidR="00E104BF" w:rsidRPr="007436B3" w:rsidRDefault="00E104BF" w:rsidP="0098226E">
            <w:pPr>
              <w:ind w:left="0" w:firstLine="0"/>
              <w:jc w:val="center"/>
              <w:rPr>
                <w:lang w:val="en-GB"/>
              </w:rPr>
            </w:pPr>
          </w:p>
        </w:tc>
        <w:tc>
          <w:tcPr>
            <w:tcW w:w="4543" w:type="dxa"/>
          </w:tcPr>
          <w:p w14:paraId="02224F1B" w14:textId="4AFDB93E" w:rsidR="00E104BF" w:rsidRDefault="0098226E" w:rsidP="0098226E">
            <w:pPr>
              <w:ind w:left="0" w:firstLine="0"/>
              <w:jc w:val="center"/>
              <w:rPr>
                <w:lang w:val="en-GB"/>
              </w:rPr>
            </w:pPr>
            <w:r w:rsidRPr="00E104BF">
              <w:rPr>
                <w:lang w:val="en-GB"/>
              </w:rPr>
              <w:t>temperature</w:t>
            </w:r>
          </w:p>
        </w:tc>
      </w:tr>
      <w:tr w:rsidR="00E104BF" w14:paraId="00CDC890" w14:textId="77777777" w:rsidTr="0098226E">
        <w:tc>
          <w:tcPr>
            <w:tcW w:w="4569" w:type="dxa"/>
          </w:tcPr>
          <w:p w14:paraId="0E5E89CE" w14:textId="79934B3E" w:rsidR="0098226E" w:rsidRPr="007436B3" w:rsidRDefault="0098226E" w:rsidP="0098226E">
            <w:pPr>
              <w:ind w:left="284" w:hanging="357"/>
              <w:jc w:val="center"/>
              <w:rPr>
                <w:lang w:val="en-GB"/>
              </w:rPr>
            </w:pPr>
            <w:r w:rsidRPr="007436B3">
              <w:rPr>
                <w:lang w:val="en-GB"/>
              </w:rPr>
              <w:t>t</w:t>
            </w:r>
          </w:p>
          <w:p w14:paraId="5C3509F0" w14:textId="77777777" w:rsidR="00E104BF" w:rsidRPr="007436B3" w:rsidRDefault="00E104BF" w:rsidP="0098226E">
            <w:pPr>
              <w:ind w:left="0" w:firstLine="0"/>
              <w:jc w:val="center"/>
              <w:rPr>
                <w:lang w:val="en-GB"/>
              </w:rPr>
            </w:pPr>
          </w:p>
        </w:tc>
        <w:tc>
          <w:tcPr>
            <w:tcW w:w="4543" w:type="dxa"/>
          </w:tcPr>
          <w:p w14:paraId="79CB216A" w14:textId="0F7B1DFA" w:rsidR="00E104BF" w:rsidRDefault="0098226E" w:rsidP="0098226E">
            <w:pPr>
              <w:ind w:left="0" w:firstLine="0"/>
              <w:jc w:val="center"/>
              <w:rPr>
                <w:lang w:val="en-GB"/>
              </w:rPr>
            </w:pPr>
            <w:r w:rsidRPr="00E104BF">
              <w:rPr>
                <w:lang w:val="en-GB"/>
              </w:rPr>
              <w:t>time</w:t>
            </w:r>
          </w:p>
        </w:tc>
      </w:tr>
      <w:tr w:rsidR="00E104BF" w14:paraId="7D6ADAD1" w14:textId="77777777" w:rsidTr="0098226E">
        <w:tc>
          <w:tcPr>
            <w:tcW w:w="4569" w:type="dxa"/>
          </w:tcPr>
          <w:p w14:paraId="33BD2D6C" w14:textId="22BA7FFD" w:rsidR="0098226E" w:rsidRPr="007436B3" w:rsidRDefault="0098226E" w:rsidP="0098226E">
            <w:pPr>
              <w:ind w:left="284" w:hanging="357"/>
              <w:jc w:val="center"/>
              <w:rPr>
                <w:lang w:val="en-GB"/>
              </w:rPr>
            </w:pPr>
            <w:r w:rsidRPr="007436B3">
              <w:rPr>
                <w:lang w:val="en-GB"/>
              </w:rPr>
              <w:t>Tc</w:t>
            </w:r>
          </w:p>
          <w:p w14:paraId="7193E2E6" w14:textId="77777777" w:rsidR="00E104BF" w:rsidRPr="007436B3" w:rsidRDefault="00E104BF" w:rsidP="0098226E">
            <w:pPr>
              <w:ind w:left="0" w:firstLine="0"/>
              <w:jc w:val="center"/>
              <w:rPr>
                <w:lang w:val="en-GB"/>
              </w:rPr>
            </w:pPr>
          </w:p>
        </w:tc>
        <w:tc>
          <w:tcPr>
            <w:tcW w:w="4543" w:type="dxa"/>
          </w:tcPr>
          <w:p w14:paraId="5174804D" w14:textId="16C76578" w:rsidR="00E104BF" w:rsidRDefault="0098226E" w:rsidP="0098226E">
            <w:pPr>
              <w:ind w:left="0" w:firstLine="0"/>
              <w:jc w:val="center"/>
              <w:rPr>
                <w:lang w:val="en-GB"/>
              </w:rPr>
            </w:pPr>
            <w:r w:rsidRPr="00E104BF">
              <w:rPr>
                <w:lang w:val="en-GB"/>
              </w:rPr>
              <w:t>critical temperature</w:t>
            </w:r>
          </w:p>
        </w:tc>
      </w:tr>
      <w:tr w:rsidR="00E104BF" w14:paraId="43EE5612" w14:textId="77777777" w:rsidTr="0098226E">
        <w:tc>
          <w:tcPr>
            <w:tcW w:w="4569" w:type="dxa"/>
          </w:tcPr>
          <w:p w14:paraId="4FCD8D55" w14:textId="67CCC721" w:rsidR="0098226E" w:rsidRPr="007436B3" w:rsidRDefault="0098226E" w:rsidP="0098226E">
            <w:pPr>
              <w:ind w:left="284" w:hanging="357"/>
              <w:jc w:val="center"/>
              <w:rPr>
                <w:lang w:val="en-GB"/>
              </w:rPr>
            </w:pPr>
            <w:r w:rsidRPr="007436B3">
              <w:rPr>
                <w:lang w:val="en-GB"/>
              </w:rPr>
              <w:t>TSS</w:t>
            </w:r>
          </w:p>
          <w:p w14:paraId="075983C2" w14:textId="77777777" w:rsidR="00E104BF" w:rsidRPr="007436B3" w:rsidRDefault="00E104BF" w:rsidP="0098226E">
            <w:pPr>
              <w:ind w:left="0" w:firstLine="0"/>
              <w:jc w:val="center"/>
              <w:rPr>
                <w:lang w:val="en-GB"/>
              </w:rPr>
            </w:pPr>
          </w:p>
        </w:tc>
        <w:tc>
          <w:tcPr>
            <w:tcW w:w="4543" w:type="dxa"/>
          </w:tcPr>
          <w:p w14:paraId="10205876" w14:textId="6AC16E35" w:rsidR="00E104BF" w:rsidRDefault="0098226E" w:rsidP="0098226E">
            <w:pPr>
              <w:ind w:left="0" w:firstLine="0"/>
              <w:jc w:val="center"/>
              <w:rPr>
                <w:lang w:val="en-GB"/>
              </w:rPr>
            </w:pPr>
            <w:r w:rsidRPr="00E104BF">
              <w:rPr>
                <w:lang w:val="en-GB"/>
              </w:rPr>
              <w:t>total suspended solids</w:t>
            </w:r>
          </w:p>
        </w:tc>
      </w:tr>
      <w:tr w:rsidR="00E104BF" w14:paraId="3AF3E3C3" w14:textId="77777777" w:rsidTr="0098226E">
        <w:tc>
          <w:tcPr>
            <w:tcW w:w="4569" w:type="dxa"/>
          </w:tcPr>
          <w:p w14:paraId="5310B13C" w14:textId="36001C00" w:rsidR="0098226E" w:rsidRPr="007436B3" w:rsidRDefault="0098226E" w:rsidP="0098226E">
            <w:pPr>
              <w:ind w:left="284" w:hanging="357"/>
              <w:jc w:val="center"/>
              <w:rPr>
                <w:lang w:val="en-GB"/>
              </w:rPr>
            </w:pPr>
            <w:r w:rsidRPr="007436B3">
              <w:rPr>
                <w:lang w:val="en-GB"/>
              </w:rPr>
              <w:t>UV</w:t>
            </w:r>
          </w:p>
          <w:p w14:paraId="2968DB04" w14:textId="77777777" w:rsidR="00E104BF" w:rsidRPr="007436B3" w:rsidRDefault="00E104BF" w:rsidP="0098226E">
            <w:pPr>
              <w:ind w:left="0" w:firstLine="0"/>
              <w:jc w:val="center"/>
              <w:rPr>
                <w:lang w:val="en-GB"/>
              </w:rPr>
            </w:pPr>
          </w:p>
        </w:tc>
        <w:tc>
          <w:tcPr>
            <w:tcW w:w="4543" w:type="dxa"/>
          </w:tcPr>
          <w:p w14:paraId="36A6E033" w14:textId="5AE3F09C" w:rsidR="00E104BF" w:rsidRDefault="0098226E" w:rsidP="0098226E">
            <w:pPr>
              <w:ind w:left="0" w:firstLine="0"/>
              <w:jc w:val="center"/>
              <w:rPr>
                <w:lang w:val="en-GB"/>
              </w:rPr>
            </w:pPr>
            <w:r w:rsidRPr="00E104BF">
              <w:rPr>
                <w:lang w:val="en-GB"/>
              </w:rPr>
              <w:t>ultraviolet</w:t>
            </w:r>
          </w:p>
        </w:tc>
      </w:tr>
      <w:tr w:rsidR="00E104BF" w14:paraId="1F9A920A" w14:textId="77777777" w:rsidTr="0098226E">
        <w:tc>
          <w:tcPr>
            <w:tcW w:w="4569" w:type="dxa"/>
          </w:tcPr>
          <w:p w14:paraId="7D78AAC5" w14:textId="3D3EEBC4" w:rsidR="0098226E" w:rsidRPr="007436B3" w:rsidRDefault="0098226E" w:rsidP="0098226E">
            <w:pPr>
              <w:ind w:left="284" w:hanging="357"/>
              <w:jc w:val="center"/>
              <w:rPr>
                <w:lang w:val="en-GB"/>
              </w:rPr>
            </w:pPr>
            <w:r w:rsidRPr="007436B3">
              <w:rPr>
                <w:lang w:val="en-GB"/>
              </w:rPr>
              <w:t>V</w:t>
            </w:r>
          </w:p>
          <w:p w14:paraId="39758482" w14:textId="77777777" w:rsidR="00E104BF" w:rsidRPr="007436B3" w:rsidRDefault="00E104BF" w:rsidP="0098226E">
            <w:pPr>
              <w:ind w:left="0" w:firstLine="0"/>
              <w:jc w:val="center"/>
              <w:rPr>
                <w:lang w:val="en-GB"/>
              </w:rPr>
            </w:pPr>
          </w:p>
        </w:tc>
        <w:tc>
          <w:tcPr>
            <w:tcW w:w="4543" w:type="dxa"/>
          </w:tcPr>
          <w:p w14:paraId="6C6952CE" w14:textId="4EDA5666" w:rsidR="00E104BF" w:rsidRDefault="0098226E" w:rsidP="0098226E">
            <w:pPr>
              <w:ind w:left="0" w:firstLine="0"/>
              <w:jc w:val="center"/>
              <w:rPr>
                <w:lang w:val="en-GB"/>
              </w:rPr>
            </w:pPr>
            <w:r w:rsidRPr="00E104BF">
              <w:rPr>
                <w:lang w:val="en-GB"/>
              </w:rPr>
              <w:t>volume</w:t>
            </w:r>
          </w:p>
        </w:tc>
      </w:tr>
      <w:tr w:rsidR="0098226E" w14:paraId="57EA5C45" w14:textId="77777777" w:rsidTr="0098226E">
        <w:tc>
          <w:tcPr>
            <w:tcW w:w="4569" w:type="dxa"/>
          </w:tcPr>
          <w:p w14:paraId="4395FE87" w14:textId="31E787C9" w:rsidR="0098226E" w:rsidRPr="007436B3" w:rsidRDefault="0098226E" w:rsidP="0098226E">
            <w:pPr>
              <w:ind w:left="284" w:hanging="357"/>
              <w:jc w:val="center"/>
              <w:rPr>
                <w:lang w:val="en-GB"/>
              </w:rPr>
            </w:pPr>
            <w:r w:rsidRPr="007436B3">
              <w:rPr>
                <w:lang w:val="en-GB"/>
              </w:rPr>
              <w:t>Zn</w:t>
            </w:r>
          </w:p>
          <w:p w14:paraId="53C07A74" w14:textId="77777777" w:rsidR="0098226E" w:rsidRPr="007436B3" w:rsidRDefault="0098226E" w:rsidP="0098226E">
            <w:pPr>
              <w:ind w:left="284" w:hanging="357"/>
              <w:jc w:val="center"/>
              <w:rPr>
                <w:lang w:val="en-GB"/>
              </w:rPr>
            </w:pPr>
          </w:p>
        </w:tc>
        <w:tc>
          <w:tcPr>
            <w:tcW w:w="4543" w:type="dxa"/>
          </w:tcPr>
          <w:p w14:paraId="1A26A73C" w14:textId="4DF29F40" w:rsidR="0098226E" w:rsidRDefault="00EA0FAD" w:rsidP="0098226E">
            <w:pPr>
              <w:ind w:left="0" w:firstLine="0"/>
              <w:jc w:val="center"/>
              <w:rPr>
                <w:lang w:val="en-GB"/>
              </w:rPr>
            </w:pPr>
            <w:r>
              <w:rPr>
                <w:lang w:val="en-GB"/>
              </w:rPr>
              <w:t>z</w:t>
            </w:r>
            <w:r w:rsidR="0098226E" w:rsidRPr="00E104BF">
              <w:rPr>
                <w:lang w:val="en-GB"/>
              </w:rPr>
              <w:t>inc</w:t>
            </w:r>
          </w:p>
        </w:tc>
      </w:tr>
    </w:tbl>
    <w:p w14:paraId="41581F68" w14:textId="77777777" w:rsidR="0098226E" w:rsidRDefault="0098226E" w:rsidP="00E104BF">
      <w:pPr>
        <w:ind w:left="284" w:hanging="357"/>
        <w:rPr>
          <w:b/>
          <w:bCs w:val="0"/>
          <w:lang w:val="en-GB"/>
        </w:rPr>
      </w:pPr>
    </w:p>
    <w:p w14:paraId="3099A79E" w14:textId="77777777" w:rsidR="004B78D0" w:rsidRDefault="004B78D0" w:rsidP="00EE19AC">
      <w:pPr>
        <w:rPr>
          <w:lang w:val="en-GB"/>
        </w:rPr>
      </w:pPr>
    </w:p>
    <w:p w14:paraId="071AD8A5" w14:textId="77777777" w:rsidR="00317D1A" w:rsidRDefault="00317D1A" w:rsidP="00EE19AC">
      <w:pPr>
        <w:rPr>
          <w:lang w:val="en-GB"/>
        </w:rPr>
        <w:sectPr w:rsidR="00317D1A" w:rsidSect="00317D1A">
          <w:headerReference w:type="default" r:id="rId13"/>
          <w:pgSz w:w="12240" w:h="15840"/>
          <w:pgMar w:top="1417" w:right="1417" w:bottom="1417" w:left="1417" w:header="708" w:footer="708" w:gutter="0"/>
          <w:pgNumType w:fmt="upperRoman"/>
          <w:cols w:space="720"/>
          <w:docGrid w:linePitch="299"/>
        </w:sectPr>
      </w:pPr>
    </w:p>
    <w:p w14:paraId="11C01AA3" w14:textId="2BF5E8B7" w:rsidR="004B78D0" w:rsidRDefault="004B78D0" w:rsidP="00EE19AC">
      <w:pPr>
        <w:rPr>
          <w:lang w:val="en-GB"/>
        </w:rPr>
      </w:pPr>
    </w:p>
    <w:p w14:paraId="11CAA893" w14:textId="77777777" w:rsidR="004B78D0" w:rsidRDefault="004B78D0" w:rsidP="00EE19AC">
      <w:pPr>
        <w:rPr>
          <w:lang w:val="en-GB"/>
        </w:rPr>
      </w:pPr>
    </w:p>
    <w:p w14:paraId="37ACA437" w14:textId="77777777" w:rsidR="006E5DE4" w:rsidRDefault="006E5DE4" w:rsidP="00EE19AC">
      <w:pPr>
        <w:rPr>
          <w:lang w:val="en-GB"/>
        </w:rPr>
      </w:pPr>
    </w:p>
    <w:p w14:paraId="7524AB84" w14:textId="77777777" w:rsidR="006E5DE4" w:rsidRDefault="006E5DE4" w:rsidP="00EE19AC">
      <w:pPr>
        <w:rPr>
          <w:lang w:val="en-GB"/>
        </w:rPr>
      </w:pPr>
    </w:p>
    <w:p w14:paraId="4D132EE3" w14:textId="77777777" w:rsidR="00283BE4" w:rsidRDefault="00283BE4" w:rsidP="00AE55CD">
      <w:pPr>
        <w:rPr>
          <w:rStyle w:val="Strong"/>
          <w:sz w:val="96"/>
          <w:szCs w:val="96"/>
          <w:shd w:val="clear" w:color="auto" w:fill="FFFFFF"/>
        </w:rPr>
      </w:pPr>
    </w:p>
    <w:p w14:paraId="7071367C" w14:textId="4861D58F" w:rsidR="00283BE4" w:rsidRDefault="00283BE4" w:rsidP="00AE55CD">
      <w:pPr>
        <w:rPr>
          <w:rStyle w:val="Strong"/>
          <w:sz w:val="96"/>
          <w:szCs w:val="96"/>
          <w:shd w:val="clear" w:color="auto" w:fill="FFFFFF"/>
        </w:rPr>
      </w:pPr>
      <w:r>
        <w:rPr>
          <w:noProof/>
          <w:lang w:val="fr-FR" w:eastAsia="fr-FR"/>
        </w:rPr>
        <mc:AlternateContent>
          <mc:Choice Requires="wps">
            <w:drawing>
              <wp:anchor distT="0" distB="0" distL="114300" distR="114300" simplePos="0" relativeHeight="251718144" behindDoc="1" locked="0" layoutInCell="1" allowOverlap="1" wp14:anchorId="6C4AA8F0" wp14:editId="00BB89F1">
                <wp:simplePos x="0" y="0"/>
                <wp:positionH relativeFrom="column">
                  <wp:posOffset>-409938</wp:posOffset>
                </wp:positionH>
                <wp:positionV relativeFrom="paragraph">
                  <wp:posOffset>283845</wp:posOffset>
                </wp:positionV>
                <wp:extent cx="6836229" cy="2764971"/>
                <wp:effectExtent l="0" t="0" r="22225" b="16510"/>
                <wp:wrapNone/>
                <wp:docPr id="760272030" name="Rectangle 1"/>
                <wp:cNvGraphicFramePr/>
                <a:graphic xmlns:a="http://schemas.openxmlformats.org/drawingml/2006/main">
                  <a:graphicData uri="http://schemas.microsoft.com/office/word/2010/wordprocessingShape">
                    <wps:wsp>
                      <wps:cNvSpPr/>
                      <wps:spPr>
                        <a:xfrm>
                          <a:off x="0" y="0"/>
                          <a:ext cx="6836229" cy="2764971"/>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13EAD5" id="Rectangle 1" o:spid="_x0000_s1026" style="position:absolute;margin-left:-32.3pt;margin-top:22.35pt;width:538.3pt;height:217.7pt;z-index:-25159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" fillcolor="white [3201]" strokecolor="#4f81bd [3204]" strokeweight="2pt"/>
            </w:pict>
          </mc:Fallback>
        </mc:AlternateContent>
      </w:r>
    </w:p>
    <w:p w14:paraId="1D08D5C3" w14:textId="5B598D30" w:rsidR="00283BE4" w:rsidRPr="007705A6" w:rsidRDefault="00D932A0" w:rsidP="00D932A0">
      <w:pPr>
        <w:rPr>
          <w:b/>
          <w:bCs w:val="0"/>
          <w:color w:val="1A1A1A"/>
          <w:sz w:val="76"/>
          <w:szCs w:val="76"/>
          <w:shd w:val="clear" w:color="auto" w:fill="FFFFFF"/>
        </w:rPr>
      </w:pPr>
      <w:r>
        <w:rPr>
          <w:b/>
          <w:bCs w:val="0"/>
          <w:sz w:val="76"/>
          <w:szCs w:val="76"/>
        </w:rPr>
        <w:t xml:space="preserve">  </w:t>
      </w:r>
      <w:r w:rsidR="00283BE4" w:rsidRPr="007705A6">
        <w:rPr>
          <w:b/>
          <w:bCs w:val="0"/>
          <w:sz w:val="76"/>
          <w:szCs w:val="76"/>
        </w:rPr>
        <w:t>General introduction</w:t>
      </w:r>
    </w:p>
    <w:p w14:paraId="29EBCAB4" w14:textId="77777777" w:rsidR="00283BE4" w:rsidRDefault="00283BE4" w:rsidP="00AE55CD">
      <w:pPr>
        <w:rPr>
          <w:rStyle w:val="Strong"/>
          <w:color w:val="1A1A1A"/>
          <w:shd w:val="clear" w:color="auto" w:fill="FFFFFF"/>
        </w:rPr>
        <w:sectPr w:rsidR="00283BE4" w:rsidSect="00317D1A">
          <w:footerReference w:type="default" r:id="rId14"/>
          <w:pgSz w:w="12240" w:h="15840"/>
          <w:pgMar w:top="1417" w:right="1417" w:bottom="1417" w:left="1417" w:header="708" w:footer="708" w:gutter="0"/>
          <w:pgNumType w:start="1"/>
          <w:cols w:space="720"/>
          <w:docGrid w:linePitch="326"/>
        </w:sectPr>
      </w:pPr>
    </w:p>
    <w:p w14:paraId="10167E96" w14:textId="51D7E47D" w:rsidR="008F2723" w:rsidRPr="008F2723" w:rsidRDefault="004D1D69" w:rsidP="00417ACE">
      <w:pPr>
        <w:rPr>
          <w:b/>
          <w:bCs w:val="0"/>
        </w:rPr>
      </w:pPr>
      <w:bookmarkStart w:id="11" w:name="_Hlk168889987"/>
      <w:r w:rsidRPr="00662600">
        <w:rPr>
          <w:b/>
          <w:bCs w:val="0"/>
        </w:rPr>
        <w:lastRenderedPageBreak/>
        <w:t xml:space="preserve">General introduction </w:t>
      </w:r>
      <w:bookmarkEnd w:id="11"/>
    </w:p>
    <w:p w14:paraId="70EE863C" w14:textId="77777777" w:rsidR="004D1D69" w:rsidRPr="001A0F55" w:rsidRDefault="004D1D69" w:rsidP="008F2723">
      <w:r w:rsidRPr="001A0F55">
        <w:t>Water is a vital resource for all forms of life on Earth. However, water pollution has become a major concern on both a global and local scale, with sources ranging from industrial and agricultural discharges to domestic waste. Industrial activities often release heavy metals and toxic chemicals, while agricultural runoff contributes pesticides and fertilizers to water bodies. Domestic waste, including untreated sewage, further compounds the issue, leading to significant repercussions on human health and the environment. Consuming contaminated water can lead to diseases like gastrointestinal infections, parasitic diseases, and even cancer. Chemical contaminants such as heavy metals (e.g., lead, mercury) and pesticides can accumulate in the body, causing long-term health issues and developmental problems.</w:t>
      </w:r>
    </w:p>
    <w:p w14:paraId="09A08C88" w14:textId="77777777" w:rsidR="004D1D69" w:rsidRPr="001A0F55" w:rsidRDefault="004D1D69" w:rsidP="00AE55CD">
      <w:r w:rsidRPr="001A0F55">
        <w:t>Aquatic environments suffer greatly from water pollution. Marine and freshwater ecosystems are disrupted, leading to a decrease in biodiversity. Fish and other aquatic organisms are often poisoned by pollutants, which can also affect the food chain. Wetlands, which are crucial for natural water filtration and provide habitat for numerous species, are frequently degraded by pollutants, reducing their ability to support wildlife and mitigate flooding.</w:t>
      </w:r>
    </w:p>
    <w:p w14:paraId="6F3C0410" w14:textId="77777777" w:rsidR="004D1D69" w:rsidRPr="001A0F55" w:rsidRDefault="004D1D69" w:rsidP="00AE55CD">
      <w:r w:rsidRPr="001A0F55">
        <w:t>In Algeria, water pollution is exacerbated by rapid industrial growth and inadequate wastewater treatment infrastructure. Industrial facilities often discharge untreated or poorly treated effluents into rivers and groundwater, contaminating water sources. Agricultural activities contribute to pollution through runoff that carries pesticides, herbicides, and fertilizers into water bodies. This pollution poses serious risks to local populations, leading to health problems and reducing the availability of clean water for drinking and irrigation.</w:t>
      </w:r>
    </w:p>
    <w:p w14:paraId="6C74BEAA" w14:textId="77777777" w:rsidR="004D1D69" w:rsidRPr="001A0F55" w:rsidRDefault="004D1D69" w:rsidP="00AE55CD">
      <w:r w:rsidRPr="001A0F55">
        <w:t>Additionally, dyes used in the textile, food, and pharmaceutical industries contribute significantly to water pollution. These substances are often discharged into water systems without proper treatment, resulting in harmful effects on aquatic flora and fauna. Dyes can reduce light penetration in water, disrupting photosynthesis in aquatic plants. Some dyes are carcinogenic and mutagenic, posing serious health risks to humans upon exposure.</w:t>
      </w:r>
    </w:p>
    <w:p w14:paraId="55C36C7A" w14:textId="64D54F43" w:rsidR="004D1D69" w:rsidRDefault="004D1D69" w:rsidP="00AE55CD">
      <w:r w:rsidRPr="001A0F55">
        <w:t xml:space="preserve">Green waste, primarily from agricultural activities, public and private gardens, and the </w:t>
      </w:r>
      <w:proofErr w:type="spellStart"/>
      <w:r w:rsidRPr="001A0F55">
        <w:t>agro</w:t>
      </w:r>
      <w:proofErr w:type="spellEnd"/>
      <w:r w:rsidRPr="001A0F55">
        <w:t xml:space="preserve">-food industry, represents a substantial source of biomass that can be valorized for ecological applications. The </w:t>
      </w:r>
      <w:r w:rsidR="00364762" w:rsidRPr="001A0F55">
        <w:t>zero-waste</w:t>
      </w:r>
      <w:r w:rsidRPr="001A0F55">
        <w:t xml:space="preserve"> procedure aims to minimize waste production and maximize reuse and recycling. This approach includes source reduction, material reuse, </w:t>
      </w:r>
      <w:r w:rsidRPr="001A0F55">
        <w:lastRenderedPageBreak/>
        <w:t>recycling, and the valorization of organic waste through composting or methanization. By converting green waste into valuable products, we can reduce the environmental impact of waste and promote sustainability.</w:t>
      </w:r>
    </w:p>
    <w:p w14:paraId="452573BD" w14:textId="1DDCD1B1" w:rsidR="004D1D69" w:rsidRPr="004D1D69" w:rsidRDefault="004D1D69" w:rsidP="00AE55CD">
      <w:r w:rsidRPr="004D1D69">
        <w:t xml:space="preserve">Our biomaterial is a residue from the supercritical extraction of onion seed </w:t>
      </w:r>
      <w:r w:rsidRPr="004D1D69">
        <w:rPr>
          <w:shd w:val="clear" w:color="auto" w:fill="FFFFFF"/>
        </w:rPr>
        <w:t>(</w:t>
      </w:r>
      <w:r w:rsidRPr="004D1D69">
        <w:rPr>
          <w:b/>
          <w:shd w:val="clear" w:color="auto" w:fill="FFFFFF"/>
        </w:rPr>
        <w:t>OSER</w:t>
      </w:r>
      <w:r w:rsidR="00B16A7D">
        <w:rPr>
          <w:shd w:val="clear" w:color="auto" w:fill="FFFFFF"/>
        </w:rPr>
        <w:t xml:space="preserve">) </w:t>
      </w:r>
      <w:r w:rsidRPr="004D1D69">
        <w:rPr>
          <w:shd w:val="clear" w:color="auto" w:fill="FFFFFF"/>
        </w:rPr>
        <w:t>Onion Seed Extract Residue)</w:t>
      </w:r>
      <w:r w:rsidRPr="004D1D69">
        <w:t>, carried out as part of an International PRIMA project affiliated to the Environmental Process Engineering Laboratory, Faculty of Engineering Process, University Constantine 3.</w:t>
      </w:r>
    </w:p>
    <w:p w14:paraId="48D5F752" w14:textId="77777777" w:rsidR="004D1D69" w:rsidRPr="001A0F55" w:rsidRDefault="004D1D69" w:rsidP="008F2723">
      <w:r w:rsidRPr="001A0F55">
        <w:t xml:space="preserve">Onion residues, often considered waste, can be valorized as coagulant, flocculant, and </w:t>
      </w:r>
      <w:r>
        <w:t>biosorbent</w:t>
      </w:r>
      <w:r w:rsidRPr="001A0F55">
        <w:t xml:space="preserve"> in wastewater treatment. These residues contain natural compounds, such as flavonoids and phenolic acids, capable of binding and precipitating suspended particles in water, as well as adsorbing contaminants like heavy metals and dyes. This process improves water quality by removing impurities and reducing turbidity. Plant-based coagulants, flocculants, and adsorbents like onion </w:t>
      </w:r>
      <w:r>
        <w:t xml:space="preserve">extraction </w:t>
      </w:r>
      <w:r w:rsidRPr="001A0F55">
        <w:t>residues offer several advantages. They are biodegradable, non-toxic, and provide a sustainable alternative to synthetic chemicals. Moreover, their adsorption capabilities enhance the removal of dissolved pollutants and toxins, making them effective in treating complex wastewater mixtures.</w:t>
      </w:r>
      <w:r>
        <w:t xml:space="preserve"> </w:t>
      </w:r>
    </w:p>
    <w:p w14:paraId="537DE093" w14:textId="77777777" w:rsidR="004D1D69" w:rsidRDefault="004D1D69" w:rsidP="00AE55CD">
      <w:r w:rsidRPr="001A0F55">
        <w:t xml:space="preserve">Our study will demonstrate the effectiveness of onion residues in these roles through a series of experiments. We will present the results of their application in wastewater treatment, showcasing their potential to improve water quality. These findings will highlight the viability of using onion </w:t>
      </w:r>
      <w:r>
        <w:t xml:space="preserve">extraction </w:t>
      </w:r>
      <w:r w:rsidRPr="001A0F55">
        <w:t>residues as a natural and sustainable solution for water treatment, reducing environmental impact and promoting the circular economy by converting waste into valuable resources.</w:t>
      </w:r>
    </w:p>
    <w:p w14:paraId="434AF771" w14:textId="28C92631" w:rsidR="004D1D69" w:rsidRPr="004D1D69" w:rsidRDefault="004D1D69" w:rsidP="00EC141D">
      <w:pPr>
        <w:rPr>
          <w:lang w:eastAsia="fr-FR"/>
        </w:rPr>
      </w:pPr>
      <w:r w:rsidRPr="004D1D69">
        <w:rPr>
          <w:lang w:eastAsia="fr-FR"/>
        </w:rPr>
        <w:t xml:space="preserve">In this work, we will discuss the use of </w:t>
      </w:r>
      <w:r w:rsidRPr="004D1D69">
        <w:t>onion extraction residues</w:t>
      </w:r>
      <w:r w:rsidRPr="004D1D69">
        <w:rPr>
          <w:lang w:eastAsia="fr-FR"/>
        </w:rPr>
        <w:t xml:space="preserve"> as sorbent to removal crystal violet and as bio coagulant to removal green methyl from aqueous solutions. </w:t>
      </w:r>
    </w:p>
    <w:p w14:paraId="2E038205" w14:textId="77777777" w:rsidR="004D1D69" w:rsidRPr="004D1D69" w:rsidRDefault="004D1D69" w:rsidP="00EC141D">
      <w:pPr>
        <w:pStyle w:val="NormalWeb"/>
        <w:spacing w:before="0" w:beforeAutospacing="0" w:after="0" w:afterAutospacing="0" w:line="360" w:lineRule="auto"/>
        <w:ind w:left="432" w:right="144"/>
      </w:pPr>
      <w:r w:rsidRPr="004D1D69">
        <w:t>Our manuscript is presented as following:</w:t>
      </w:r>
    </w:p>
    <w:p w14:paraId="579FB6BB" w14:textId="77777777" w:rsidR="004D1D69" w:rsidRPr="004D1D69" w:rsidRDefault="004D1D69" w:rsidP="00EC141D">
      <w:pPr>
        <w:pStyle w:val="NormalWeb"/>
        <w:spacing w:before="0" w:beforeAutospacing="0" w:after="0" w:afterAutospacing="0" w:line="360" w:lineRule="auto"/>
      </w:pPr>
      <w:r w:rsidRPr="004D1D69">
        <w:t>The first part of the study presented in this manuscript is dedicated to an overview of the water pollution and the various methods for treating this type of liquid effluent. A brief specification for crystal violet and green methyl, which are two of the elements considered in this research, was also discussed in this part. The two used methods namely adsorption and coagulation are also discussed.  </w:t>
      </w:r>
    </w:p>
    <w:p w14:paraId="253217A0" w14:textId="77777777" w:rsidR="004D1D69" w:rsidRPr="004D1D69" w:rsidRDefault="004D1D69" w:rsidP="00EC141D">
      <w:pPr>
        <w:pStyle w:val="NormalWeb"/>
        <w:spacing w:before="0" w:beforeAutospacing="0" w:after="0" w:afterAutospacing="0" w:line="360" w:lineRule="auto"/>
      </w:pPr>
      <w:r w:rsidRPr="004D1D69">
        <w:lastRenderedPageBreak/>
        <w:t xml:space="preserve">The second chapter of this document is dedicated to presenting the material used in this study, as well as the different methods of analysis and characterization. The experimental procedures implemented in the laboratory have also been detailed. </w:t>
      </w:r>
    </w:p>
    <w:p w14:paraId="0DC119FD" w14:textId="77777777" w:rsidR="004D1D69" w:rsidRPr="004D1D69" w:rsidRDefault="004D1D69" w:rsidP="00F3780F">
      <w:r w:rsidRPr="004D1D69">
        <w:t>All experimental results obtained, as well as their discussions, have been grouped and interpreted in detail in the last chapter, which constitutes the crucial part of this manuscript.</w:t>
      </w:r>
    </w:p>
    <w:p w14:paraId="4E82621D" w14:textId="4B74E715" w:rsidR="008A5AE3" w:rsidRPr="00956096" w:rsidRDefault="00D7400F" w:rsidP="00AE55CD">
      <w:pPr>
        <w:rPr>
          <w:rStyle w:val="Strong"/>
          <w:color w:val="1A1A1A"/>
          <w:shd w:val="clear" w:color="auto" w:fill="FFFFFF"/>
        </w:rPr>
        <w:sectPr w:rsidR="008A5AE3" w:rsidRPr="00956096" w:rsidSect="00317D1A">
          <w:headerReference w:type="default" r:id="rId15"/>
          <w:footerReference w:type="default" r:id="rId16"/>
          <w:pgSz w:w="12240" w:h="15840"/>
          <w:pgMar w:top="1418" w:right="1418" w:bottom="1418" w:left="1418" w:header="709" w:footer="709" w:gutter="0"/>
          <w:pgNumType w:start="1"/>
          <w:cols w:space="720"/>
          <w:docGrid w:linePitch="326"/>
        </w:sectPr>
      </w:pPr>
      <w:r w:rsidRPr="00956096">
        <w:rPr>
          <w:rStyle w:val="Strong"/>
          <w:color w:val="1A1A1A"/>
          <w:shd w:val="clear" w:color="auto" w:fill="FFFFFF"/>
        </w:rPr>
        <w:br w:type="page"/>
      </w:r>
    </w:p>
    <w:p w14:paraId="0C64ACE2" w14:textId="49D4EF57" w:rsidR="00D7400F" w:rsidRPr="00956096" w:rsidRDefault="00D7400F" w:rsidP="00AE55CD">
      <w:pPr>
        <w:rPr>
          <w:rStyle w:val="Strong"/>
          <w:color w:val="1A1A1A"/>
          <w:shd w:val="clear" w:color="auto" w:fill="FFFFFF"/>
        </w:rPr>
      </w:pPr>
    </w:p>
    <w:p w14:paraId="3D1E8629" w14:textId="77777777" w:rsidR="006E5DE4" w:rsidRDefault="006E5DE4" w:rsidP="00AE55CD">
      <w:pPr>
        <w:rPr>
          <w:rStyle w:val="Strong"/>
          <w:color w:val="1A1A1A"/>
          <w:sz w:val="144"/>
          <w:szCs w:val="144"/>
          <w:shd w:val="clear" w:color="auto" w:fill="FFFFFF"/>
        </w:rPr>
      </w:pPr>
    </w:p>
    <w:p w14:paraId="736FF596" w14:textId="00183C65" w:rsidR="0002754E" w:rsidRDefault="0002754E" w:rsidP="00AE55CD">
      <w:pPr>
        <w:rPr>
          <w:rStyle w:val="Strong"/>
          <w:color w:val="1A1A1A"/>
          <w:sz w:val="96"/>
          <w:szCs w:val="96"/>
          <w:shd w:val="clear" w:color="auto" w:fill="FFFFFF"/>
        </w:rPr>
      </w:pPr>
      <w:r>
        <w:rPr>
          <w:noProof/>
          <w:lang w:val="fr-FR" w:eastAsia="fr-FR"/>
        </w:rPr>
        <mc:AlternateContent>
          <mc:Choice Requires="wps">
            <w:drawing>
              <wp:anchor distT="0" distB="0" distL="114300" distR="114300" simplePos="0" relativeHeight="251706880" behindDoc="1" locked="0" layoutInCell="1" allowOverlap="1" wp14:anchorId="054F8836" wp14:editId="5F75597E">
                <wp:simplePos x="0" y="0"/>
                <wp:positionH relativeFrom="column">
                  <wp:posOffset>-341902</wp:posOffset>
                </wp:positionH>
                <wp:positionV relativeFrom="paragraph">
                  <wp:posOffset>590822</wp:posOffset>
                </wp:positionV>
                <wp:extent cx="6911975" cy="3025775"/>
                <wp:effectExtent l="0" t="0" r="22225" b="22225"/>
                <wp:wrapNone/>
                <wp:docPr id="980455066" name="Rectangle 1"/>
                <wp:cNvGraphicFramePr/>
                <a:graphic xmlns:a="http://schemas.openxmlformats.org/drawingml/2006/main">
                  <a:graphicData uri="http://schemas.microsoft.com/office/word/2010/wordprocessingShape">
                    <wps:wsp>
                      <wps:cNvSpPr/>
                      <wps:spPr>
                        <a:xfrm>
                          <a:off x="0" y="0"/>
                          <a:ext cx="6911975" cy="3025775"/>
                        </a:xfrm>
                        <a:prstGeom prst="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3815F3" id="Rectangle 1" o:spid="_x0000_s1026" style="position:absolute;margin-left:-26.9pt;margin-top:46.5pt;width:544.25pt;height:238.25pt;z-index:-25160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" fillcolor="white [3201]" strokecolor="#4f81bd [3204]" strokeweight="2pt"/>
            </w:pict>
          </mc:Fallback>
        </mc:AlternateContent>
      </w:r>
    </w:p>
    <w:p w14:paraId="58995529" w14:textId="77AE13B9" w:rsidR="0002754E" w:rsidRPr="00982AF1" w:rsidRDefault="00D932A0" w:rsidP="00D932A0">
      <w:pPr>
        <w:rPr>
          <w:rStyle w:val="Strong"/>
          <w:sz w:val="96"/>
          <w:szCs w:val="96"/>
          <w:shd w:val="clear" w:color="auto" w:fill="FFFFFF"/>
        </w:rPr>
      </w:pPr>
      <w:r>
        <w:rPr>
          <w:rStyle w:val="Strong"/>
          <w:sz w:val="96"/>
          <w:szCs w:val="96"/>
          <w:shd w:val="clear" w:color="auto" w:fill="FFFFFF"/>
        </w:rPr>
        <w:t xml:space="preserve">        </w:t>
      </w:r>
      <w:r w:rsidR="00B67EDD">
        <w:rPr>
          <w:rStyle w:val="Strong"/>
          <w:sz w:val="96"/>
          <w:szCs w:val="96"/>
          <w:shd w:val="clear" w:color="auto" w:fill="FFFFFF"/>
        </w:rPr>
        <w:t>Chapter Ⅰ</w:t>
      </w:r>
    </w:p>
    <w:p w14:paraId="67F2F441" w14:textId="6D4EC3A1" w:rsidR="0002754E" w:rsidRPr="006E5DE4" w:rsidRDefault="0002754E" w:rsidP="007705A6">
      <w:pPr>
        <w:jc w:val="center"/>
        <w:rPr>
          <w:rStyle w:val="Strong"/>
          <w:bCs/>
          <w:color w:val="1A1A1A"/>
          <w:sz w:val="52"/>
          <w:szCs w:val="52"/>
          <w:shd w:val="clear" w:color="auto" w:fill="FFFFFF"/>
        </w:rPr>
      </w:pPr>
      <w:r w:rsidRPr="006E5DE4">
        <w:rPr>
          <w:rStyle w:val="Strong"/>
          <w:bCs/>
          <w:color w:val="1A1A1A"/>
          <w:sz w:val="52"/>
          <w:szCs w:val="52"/>
          <w:shd w:val="clear" w:color="auto" w:fill="FFFFFF"/>
        </w:rPr>
        <w:t>Water pollution and treatment methods</w:t>
      </w:r>
    </w:p>
    <w:p w14:paraId="2F0F41DF" w14:textId="47DF98BA" w:rsidR="00CE7101" w:rsidRPr="00956096" w:rsidRDefault="00CE7101" w:rsidP="00AE55CD">
      <w:pPr>
        <w:rPr>
          <w:rStyle w:val="Strong"/>
          <w:color w:val="1A1A1A"/>
          <w:shd w:val="clear" w:color="auto" w:fill="FFFFFF"/>
        </w:rPr>
        <w:sectPr w:rsidR="00CE7101" w:rsidRPr="00956096" w:rsidSect="0062442B">
          <w:headerReference w:type="default" r:id="rId17"/>
          <w:footerReference w:type="default" r:id="rId18"/>
          <w:pgSz w:w="12240" w:h="15840"/>
          <w:pgMar w:top="1417" w:right="1417" w:bottom="1417" w:left="1417" w:header="708" w:footer="708" w:gutter="0"/>
          <w:pgNumType w:start="1"/>
          <w:cols w:space="720"/>
          <w:docGrid w:linePitch="299"/>
        </w:sectPr>
      </w:pPr>
    </w:p>
    <w:p w14:paraId="75044472" w14:textId="2569EC27" w:rsidR="00FC6B7C" w:rsidRPr="00002994" w:rsidRDefault="00882231" w:rsidP="00F3780F">
      <w:pPr>
        <w:pStyle w:val="Heading1"/>
        <w:jc w:val="left"/>
        <w:rPr>
          <w:rStyle w:val="Strong"/>
          <w:b/>
          <w:bCs/>
        </w:rPr>
      </w:pPr>
      <w:bookmarkStart w:id="12" w:name="_Toc170753158"/>
      <w:r w:rsidRPr="00002994">
        <w:rPr>
          <w:rStyle w:val="Strong"/>
          <w:b/>
          <w:bCs/>
        </w:rPr>
        <w:lastRenderedPageBreak/>
        <w:t>Chapter</w:t>
      </w:r>
      <w:r w:rsidR="00FC6B7C" w:rsidRPr="00002994">
        <w:rPr>
          <w:rStyle w:val="Strong"/>
          <w:b/>
          <w:bCs/>
        </w:rPr>
        <w:t xml:space="preserve"> </w:t>
      </w:r>
      <w:r w:rsidR="00A108A6">
        <w:rPr>
          <w:rStyle w:val="Strong"/>
          <w:b/>
          <w:bCs/>
        </w:rPr>
        <w:t>1</w:t>
      </w:r>
      <w:r w:rsidR="00C85B47" w:rsidRPr="00002994">
        <w:rPr>
          <w:rStyle w:val="Strong"/>
          <w:b/>
          <w:bCs/>
        </w:rPr>
        <w:t xml:space="preserve">: </w:t>
      </w:r>
      <w:r w:rsidR="00FC6B7C" w:rsidRPr="00002994">
        <w:rPr>
          <w:rStyle w:val="Strong"/>
          <w:b/>
          <w:bCs/>
        </w:rPr>
        <w:t>W</w:t>
      </w:r>
      <w:r w:rsidR="00C85B47" w:rsidRPr="00002994">
        <w:rPr>
          <w:rStyle w:val="Strong"/>
          <w:b/>
          <w:bCs/>
        </w:rPr>
        <w:t>ater pollution and treatment methods</w:t>
      </w:r>
      <w:bookmarkEnd w:id="12"/>
    </w:p>
    <w:p w14:paraId="72962497" w14:textId="77777777" w:rsidR="00171243" w:rsidRDefault="00205021" w:rsidP="00E810E2">
      <w:pPr>
        <w:rPr>
          <w:rStyle w:val="Strong"/>
          <w:b w:val="0"/>
          <w:bCs/>
          <w:color w:val="1A1A1A"/>
          <w:shd w:val="clear" w:color="auto" w:fill="FFFFFF"/>
        </w:rPr>
      </w:pPr>
      <w:r w:rsidRPr="00956096">
        <w:rPr>
          <w:rStyle w:val="Strong"/>
          <w:color w:val="1A1A1A"/>
          <w:shd w:val="clear" w:color="auto" w:fill="FFFFFF"/>
        </w:rPr>
        <w:t xml:space="preserve">INTRODUCTION </w:t>
      </w:r>
    </w:p>
    <w:p w14:paraId="45DDED44" w14:textId="035BBA14" w:rsidR="00205021" w:rsidRPr="00AE55CD" w:rsidRDefault="00AE55CD" w:rsidP="0065628C">
      <w:pPr>
        <w:ind w:firstLine="774"/>
        <w:rPr>
          <w:b/>
          <w:color w:val="222222"/>
          <w:shd w:val="clear" w:color="auto" w:fill="FFFFFF"/>
        </w:rPr>
      </w:pPr>
      <w:r w:rsidRPr="00AE55CD">
        <w:rPr>
          <w:b/>
        </w:rPr>
        <w:t>t</w:t>
      </w:r>
      <w:r w:rsidR="00205021" w:rsidRPr="00AE55CD">
        <w:t>he shortage of fresh water is a global problem, and human activities like industrial operations, agriculture, and household usage are contributing to water contamination, causing growing concern. The rapid expansion of the human population, along with industrialization and urbanization, has led to increased water pollution and a shrinking supply of clean water. Wastewater contains a mix of organic and inorganic contaminants, with different sources producing different pollutants. Various methods are used to treat and purify water to make it safe for environmental release, human consumption, or other uses. The primary aim of wastewater treatment is to remove inorganic salts, organic compounds, suspended solids</w:t>
      </w:r>
      <w:r w:rsidR="00810D39" w:rsidRPr="00AE55CD">
        <w:t xml:space="preserve"> and actually recalcitrant pollutants and micro plastics considering as modern pollution</w:t>
      </w:r>
      <w:r w:rsidR="00205021" w:rsidRPr="00AE55CD">
        <w:t xml:space="preserve">. Several treatment methods exist, but many </w:t>
      </w:r>
      <w:r w:rsidR="00350485" w:rsidRPr="00AE55CD">
        <w:t>faces</w:t>
      </w:r>
      <w:r w:rsidR="00205021" w:rsidRPr="00AE55CD">
        <w:t xml:space="preserve"> significant challenges, including high costs. This has created a need for more reliable and cost-effective solutions for treating wastewater</w:t>
      </w:r>
      <w:r w:rsidR="00205021" w:rsidRPr="00AE55CD">
        <w:rPr>
          <w:color w:val="222222"/>
          <w:shd w:val="clear" w:color="auto" w:fill="FFFFFF"/>
        </w:rPr>
        <w:t xml:space="preserve"> </w:t>
      </w:r>
      <w:r w:rsidR="00205021" w:rsidRPr="00AE55CD">
        <w:rPr>
          <w:b/>
          <w:color w:val="222222"/>
          <w:shd w:val="clear" w:color="auto" w:fill="FFFFFF"/>
        </w:rPr>
        <w:fldChar w:fldCharType="begin"/>
      </w:r>
      <w:r w:rsidR="00205021" w:rsidRPr="00AE55CD">
        <w:rPr>
          <w:color w:val="222222"/>
          <w:shd w:val="clear" w:color="auto" w:fill="FFFFFF"/>
        </w:rPr>
        <w:instrText xml:space="preserve"> ADDIN EN.CITE &lt;EndNote&gt;&lt;Cite&gt;&lt;Author&gt;Inobeme&lt;/Author&gt;&lt;Year&gt;2023&lt;/Year&gt;&lt;RecNum&gt;5&lt;/RecNum&gt;&lt;DisplayText&gt;[1]&lt;/DisplayText&gt;&lt;record&gt;&lt;rec-number&gt;5&lt;/rec-number&gt;&lt;foreign-keys&gt;&lt;key app="EN" db-id="0p2fezvxyxfz2yeef5uvfwf1zx09wfzara0r" timestamp="1714425798"&gt;5&lt;/key&gt;&lt;/foreign-keys&gt;&lt;ref-type name="Book Section"&gt;5&lt;/ref-type&gt;&lt;contributors&gt;&lt;authors&gt;&lt;author&gt;Inobeme, Abel&lt;/author&gt;&lt;author&gt;Ajai, Alexander Ikechukwu&lt;/author&gt;&lt;author&gt;Adetunji, Charles Oluwaseun&lt;/author&gt;&lt;author&gt;Inobeme, Jonathan&lt;/author&gt;&lt;author&gt;Maliki, Muniratu&lt;/author&gt;&lt;author&gt;Shaba, Elijah Yanda&lt;/author&gt;&lt;author&gt;Osarenre, Efosa John&lt;/author&gt;&lt;author&gt;Mathew, John Tsado&lt;/author&gt;&lt;author&gt;Eziukwu, Chinenye Anastina&lt;/author&gt;&lt;author&gt;Kelani, Tawakalit&lt;/author&gt;&lt;author&gt;Bamigboye, Oyedolapo&lt;/author&gt;&lt;author&gt;Okonkwo, Stanley&lt;/author&gt;&lt;/authors&gt;&lt;secondary-authors&gt;&lt;author&gt;Shah, Maulin P.&lt;/author&gt;&lt;/secondary-authors&gt;&lt;/contributors&gt;&lt;titles&gt;&lt;title&gt;Wastewater Treatment Technologies&lt;/title&gt;&lt;secondary-title&gt;Industrial Wastewater Reuse: Applications, Prospects and Challenges&lt;/secondary-title&gt;&lt;/titles&gt;&lt;pages&gt;201-213&lt;/pages&gt;&lt;dates&gt;&lt;year&gt;2023&lt;/year&gt;&lt;pub-dates&gt;&lt;date&gt;2023//&lt;/date&gt;&lt;/pub-dates&gt;&lt;/dates&gt;&lt;pub-location&gt;Singapore&lt;/pub-location&gt;&lt;publisher&gt;Springer Nature Singapore&lt;/publisher&gt;&lt;isbn&gt;978-981-99-2489-9&lt;/isbn&gt;&lt;urls&gt;&lt;related-urls&gt;&lt;url&gt;https://doi.org/10.1007/978-981-99-2489-9_10&lt;/url&gt;&lt;/related-urls&gt;&lt;/urls&gt;&lt;electronic-resource-num&gt;10.1007/978-981-99-2489-9_10&lt;/electronic-resource-num&gt;&lt;/record&gt;&lt;/Cite&gt;&lt;/EndNote&gt;</w:instrText>
      </w:r>
      <w:r w:rsidR="00205021" w:rsidRPr="00AE55CD">
        <w:rPr>
          <w:b/>
          <w:color w:val="222222"/>
          <w:shd w:val="clear" w:color="auto" w:fill="FFFFFF"/>
        </w:rPr>
        <w:fldChar w:fldCharType="separate"/>
      </w:r>
      <w:r w:rsidR="00205021" w:rsidRPr="00AE55CD">
        <w:rPr>
          <w:noProof/>
          <w:color w:val="222222"/>
          <w:shd w:val="clear" w:color="auto" w:fill="FFFFFF"/>
        </w:rPr>
        <w:t>[1]</w:t>
      </w:r>
      <w:r w:rsidR="00205021" w:rsidRPr="00AE55CD">
        <w:rPr>
          <w:b/>
          <w:color w:val="222222"/>
          <w:shd w:val="clear" w:color="auto" w:fill="FFFFFF"/>
        </w:rPr>
        <w:fldChar w:fldCharType="end"/>
      </w:r>
      <w:r w:rsidR="00205021" w:rsidRPr="00AE55CD">
        <w:rPr>
          <w:color w:val="222222"/>
          <w:shd w:val="clear" w:color="auto" w:fill="FFFFFF"/>
        </w:rPr>
        <w:t>.</w:t>
      </w:r>
    </w:p>
    <w:p w14:paraId="17D13F03" w14:textId="77777777" w:rsidR="002C53C5" w:rsidRPr="00956096" w:rsidRDefault="002C53C5" w:rsidP="00AE55CD">
      <w:r w:rsidRPr="00956096">
        <w:t xml:space="preserve">The valorization of waste in the environment is a crucial concept in sustainable resource management. By valorizing waste, we can transform it into valuable resources through recycling, upcycling, or energy recovery processes. This not only helps to reduce the amount of waste that ends up in landfills but also contributes to the conservation of natural resources and the reduction of environmental pollution. By </w:t>
      </w:r>
      <w:r w:rsidRPr="00AE55CD">
        <w:t>implementing</w:t>
      </w:r>
      <w:r w:rsidRPr="00956096">
        <w:t xml:space="preserve"> effective waste valorization strategies, we can create a more circular economy where waste is seen as a valuable resource rather than a disposable burden on the environment.</w:t>
      </w:r>
    </w:p>
    <w:p w14:paraId="219F1291" w14:textId="53936D00" w:rsidR="005A4D11" w:rsidRPr="00956096" w:rsidRDefault="002C53C5" w:rsidP="00AE55CD">
      <w:r w:rsidRPr="00956096">
        <w:t xml:space="preserve">The use of vegetal residue in water treatment is a sustainable and effective method to purify water. Vegetal residue, such as plant material and organic waste, can be used as a natural filter to remove impurities and contaminants from water. This process, known as phytoremediation, is environmentally friendly and can help improve water quality without the need for harsh chemicals. By utilizing vegetal residue in water treatment, we can promote </w:t>
      </w:r>
      <w:r w:rsidR="00310FA0" w:rsidRPr="00956096">
        <w:t>an eco-friendlier</w:t>
      </w:r>
      <w:r w:rsidRPr="00956096">
        <w:t xml:space="preserve"> approach to managing water resources.</w:t>
      </w:r>
    </w:p>
    <w:p w14:paraId="63B2149E" w14:textId="33D37C81" w:rsidR="00DE1A70" w:rsidRDefault="00205021" w:rsidP="00AE55CD">
      <w:pPr>
        <w:pStyle w:val="Heading2"/>
        <w:rPr>
          <w:lang w:eastAsia="fr-FR"/>
        </w:rPr>
      </w:pPr>
      <w:bookmarkStart w:id="13" w:name="_Toc170753159"/>
      <w:r w:rsidRPr="00956096">
        <w:rPr>
          <w:lang w:eastAsia="fr-FR"/>
        </w:rPr>
        <w:lastRenderedPageBreak/>
        <w:t>Wastewater</w:t>
      </w:r>
      <w:bookmarkEnd w:id="13"/>
    </w:p>
    <w:p w14:paraId="18CC5559" w14:textId="41CDE1CB" w:rsidR="00205021" w:rsidRPr="00956096" w:rsidRDefault="00205021" w:rsidP="0065628C">
      <w:pPr>
        <w:ind w:firstLine="774"/>
        <w:rPr>
          <w:lang w:eastAsia="fr-FR"/>
        </w:rPr>
      </w:pPr>
      <w:r w:rsidRPr="00DE1A70">
        <w:t xml:space="preserve">Wastewater is the collection of water, solids, and liquids released into sewers, resulting from the waste produced by communities. It includes both dissolved and suspended organic materials, which can break down biologically or decompose. Wastewater is typically divided into two major but sometimes overlapping types: domestic and industrial </w:t>
      </w:r>
      <w:r w:rsidRPr="00DE1A70">
        <w:rPr>
          <w:b/>
          <w:color w:val="1F1F1F"/>
        </w:rPr>
        <w:fldChar w:fldCharType="begin"/>
      </w:r>
      <w:r w:rsidRPr="00DE1A70">
        <w:rPr>
          <w:color w:val="1F1F1F"/>
        </w:rPr>
        <w:instrText xml:space="preserve"> ADDIN EN.CITE &lt;EndNote&gt;&lt;Cite&gt;&lt;Author&gt;Sonune&lt;/Author&gt;&lt;Year&gt;2004&lt;/Year&gt;&lt;RecNum&gt;7&lt;/RecNum&gt;&lt;DisplayText&gt;[2]&lt;/DisplayText&gt;&lt;record&gt;&lt;rec-number&gt;7&lt;/rec-number&gt;&lt;foreign-keys&gt;&lt;key app="EN" db-id="0p2fezvxyxfz2yeef5uvfwf1zx09wfzara0r" timestamp="1714514552"&gt;7&lt;/key&gt;&lt;/foreign-keys&gt;&lt;ref-type name="Journal Article"&gt;17&lt;/ref-type&gt;&lt;contributors&gt;&lt;authors&gt;&lt;author&gt;Sonune, Amit&lt;/author&gt;&lt;author&gt;Ghate, Rupali&lt;/author&gt;&lt;/authors&gt;&lt;/contributors&gt;&lt;titles&gt;&lt;title&gt;Developments in wastewater treatment methods&lt;/title&gt;&lt;secondary-title&gt;Desalination&lt;/secondary-title&gt;&lt;/titles&gt;&lt;periodical&gt;&lt;full-title&gt;Desalination&lt;/full-title&gt;&lt;/periodical&gt;&lt;pages&gt;55-63&lt;/pages&gt;&lt;volume&gt;167&lt;/volume&gt;&lt;keywords&gt;&lt;keyword&gt;Wastewater&lt;/keyword&gt;&lt;keyword&gt;Primary treatment&lt;/keyword&gt;&lt;keyword&gt;Secondary treatment&lt;/keyword&gt;&lt;keyword&gt;Membrane technology&lt;/keyword&gt;&lt;keyword&gt;Recycle&lt;/keyword&gt;&lt;keyword&gt;Reuse&lt;/keyword&gt;&lt;keyword&gt;Advanced water treatment&lt;/keyword&gt;&lt;/keywords&gt;&lt;dates&gt;&lt;year&gt;2004&lt;/year&gt;&lt;pub-dates&gt;&lt;date&gt;2004/08/15/&lt;/date&gt;&lt;/pub-dates&gt;&lt;/dates&gt;&lt;isbn&gt;0011-9164&lt;/isbn&gt;&lt;urls&gt;&lt;related-urls&gt;&lt;url&gt;https://www.sciencedirect.com/science/article/pii/S0011916404003558&lt;/url&gt;&lt;/related-urls&gt;&lt;/urls&gt;&lt;electronic-resource-num&gt;https://doi.org/10.1016/j.desal.2004.06.113&lt;/electronic-resource-num&gt;&lt;/record&gt;&lt;/Cite&gt;&lt;/EndNote&gt;</w:instrText>
      </w:r>
      <w:r w:rsidRPr="00DE1A70">
        <w:rPr>
          <w:b/>
          <w:color w:val="1F1F1F"/>
        </w:rPr>
        <w:fldChar w:fldCharType="separate"/>
      </w:r>
      <w:r w:rsidRPr="00DE1A70">
        <w:rPr>
          <w:noProof/>
          <w:color w:val="1F1F1F"/>
        </w:rPr>
        <w:t>[2]</w:t>
      </w:r>
      <w:r w:rsidRPr="00DE1A70">
        <w:rPr>
          <w:b/>
          <w:color w:val="1F1F1F"/>
        </w:rPr>
        <w:fldChar w:fldCharType="end"/>
      </w:r>
      <w:r w:rsidRPr="00DE1A70">
        <w:rPr>
          <w:color w:val="1F1F1F"/>
        </w:rPr>
        <w:t>.</w:t>
      </w:r>
    </w:p>
    <w:p w14:paraId="71F2F405" w14:textId="535C30E3" w:rsidR="00205021" w:rsidRPr="00956096" w:rsidRDefault="00205021" w:rsidP="00AE55CD">
      <w:pPr>
        <w:pStyle w:val="Heading3"/>
        <w:rPr>
          <w:lang w:eastAsia="fr-FR"/>
        </w:rPr>
      </w:pPr>
      <w:bookmarkStart w:id="14" w:name="_Toc170753160"/>
      <w:r w:rsidRPr="00956096">
        <w:rPr>
          <w:lang w:eastAsia="fr-FR"/>
        </w:rPr>
        <w:t>Contaminants in Wastewater</w:t>
      </w:r>
      <w:bookmarkEnd w:id="14"/>
    </w:p>
    <w:p w14:paraId="108868F8" w14:textId="12CC4E02" w:rsidR="00205021" w:rsidRPr="00956096" w:rsidRDefault="00205021" w:rsidP="00AE55CD">
      <w:pPr>
        <w:pStyle w:val="Heading4"/>
      </w:pPr>
      <w:r w:rsidRPr="00956096">
        <w:t>Metals</w:t>
      </w:r>
    </w:p>
    <w:p w14:paraId="29A7F275" w14:textId="6FC4784D" w:rsidR="00205021" w:rsidRPr="00956096" w:rsidRDefault="00205021" w:rsidP="0065628C">
      <w:pPr>
        <w:spacing w:before="160"/>
        <w:ind w:firstLine="774"/>
        <w:rPr>
          <w:color w:val="222222"/>
          <w:shd w:val="clear" w:color="auto" w:fill="FFFFFF"/>
        </w:rPr>
      </w:pPr>
      <w:r w:rsidRPr="00956096">
        <w:rPr>
          <w:lang w:eastAsia="fr-FR"/>
        </w:rPr>
        <w:t xml:space="preserve">The expansion of human activity and industry, such as the plating and electroplating sector, batteries, pesticides, mining, rayon, metal rinse processes, tanning, textile, metal smelting, petrochemical, paper, and electrolysis applications, has resulted in an increase in the presence of heavy metals in wastewater. Lead (Pb), zinc (Zn), mercury (Hg), nickel (Ni), cadmium (Cd), copper (Cu), chromium (Cr), and arsenic (As) are the most commonly occurring heavy metals </w:t>
      </w:r>
      <w:r w:rsidRPr="00956096">
        <w:rPr>
          <w:color w:val="222222"/>
          <w:shd w:val="clear" w:color="auto" w:fill="FFFFFF"/>
        </w:rPr>
        <w:fldChar w:fldCharType="begin"/>
      </w:r>
      <w:r w:rsidRPr="00956096">
        <w:rPr>
          <w:color w:val="222222"/>
          <w:shd w:val="clear" w:color="auto" w:fill="FFFFFF"/>
        </w:rPr>
        <w:instrText xml:space="preserve"> ADDIN EN.CITE &lt;EndNote&gt;&lt;Cite&gt;&lt;Author&gt;Qasem&lt;/Author&gt;&lt;Year&gt;2021&lt;/Year&gt;&lt;RecNum&gt;8&lt;/RecNum&gt;&lt;DisplayText&gt;[3]&lt;/DisplayText&gt;&lt;record&gt;&lt;rec-number&gt;8&lt;/rec-number&gt;&lt;foreign-keys&gt;&lt;key app="EN" db-id="0p2fezvxyxfz2yeef5uvfwf1zx09wfzara0r" timestamp="1714516950"&gt;8&lt;/key&gt;&lt;/foreign-keys&gt;&lt;ref-type name="Journal Article"&gt;17&lt;/ref-type&gt;&lt;contributors&gt;&lt;authors&gt;&lt;author&gt;Qasem, Naef A. A.&lt;/author&gt;&lt;author&gt;Mohammed, Ramy H.&lt;/author&gt;&lt;author&gt;Lawal, Dahiru U.&lt;/author&gt;&lt;/authors&gt;&lt;/contributors&gt;&lt;titles&gt;&lt;title&gt;Removal of heavy metal ions from wastewater: a comprehensive and critical review&lt;/title&gt;&lt;secondary-title&gt;npj Clean Water&lt;/secondary-title&gt;&lt;/titles&gt;&lt;periodical&gt;&lt;full-title&gt;npj Clean Water&lt;/full-title&gt;&lt;/periodical&gt;&lt;pages&gt;36&lt;/pages&gt;&lt;volume&gt;4&lt;/volume&gt;&lt;number&gt;1&lt;/number&gt;&lt;dates&gt;&lt;year&gt;2021&lt;/year&gt;&lt;pub-dates&gt;&lt;date&gt;2021/07/08&lt;/date&gt;&lt;/pub-dates&gt;&lt;/dates&gt;&lt;isbn&gt;2059-7037&lt;/isbn&gt;&lt;urls&gt;&lt;related-urls&gt;&lt;url&gt;https://doi.org/10.1038/s41545-021-00127-0&lt;/url&gt;&lt;/related-urls&gt;&lt;/urls&gt;&lt;electronic-resource-num&gt;10.1038/s41545-021-00127-0&lt;/electronic-resource-num&gt;&lt;/record&gt;&lt;/Cite&gt;&lt;/EndNote&gt;</w:instrText>
      </w:r>
      <w:r w:rsidRPr="00956096">
        <w:rPr>
          <w:color w:val="222222"/>
          <w:shd w:val="clear" w:color="auto" w:fill="FFFFFF"/>
        </w:rPr>
        <w:fldChar w:fldCharType="separate"/>
      </w:r>
      <w:r w:rsidRPr="00956096">
        <w:rPr>
          <w:noProof/>
          <w:color w:val="222222"/>
          <w:shd w:val="clear" w:color="auto" w:fill="FFFFFF"/>
        </w:rPr>
        <w:t>[3]</w:t>
      </w:r>
      <w:r w:rsidRPr="00956096">
        <w:rPr>
          <w:color w:val="222222"/>
          <w:shd w:val="clear" w:color="auto" w:fill="FFFFFF"/>
        </w:rPr>
        <w:fldChar w:fldCharType="end"/>
      </w:r>
      <w:r w:rsidRPr="00956096">
        <w:rPr>
          <w:color w:val="222222"/>
          <w:shd w:val="clear" w:color="auto" w:fill="FFFFFF"/>
        </w:rPr>
        <w:t>.</w:t>
      </w:r>
    </w:p>
    <w:p w14:paraId="2B0D2EF9" w14:textId="0E490CE9" w:rsidR="00205021" w:rsidRPr="00956096" w:rsidRDefault="00205021" w:rsidP="00AE55CD">
      <w:pPr>
        <w:pStyle w:val="Heading4"/>
      </w:pPr>
      <w:r w:rsidRPr="00956096">
        <w:t>Nitrogen and Phosphorus Compounds</w:t>
      </w:r>
    </w:p>
    <w:p w14:paraId="33CFD056" w14:textId="383E5C2A" w:rsidR="00205021" w:rsidRPr="00956096" w:rsidRDefault="00205021" w:rsidP="0065628C">
      <w:pPr>
        <w:spacing w:before="160"/>
        <w:ind w:firstLine="916"/>
        <w:rPr>
          <w:color w:val="222222"/>
          <w:shd w:val="clear" w:color="auto" w:fill="FFFFFF"/>
        </w:rPr>
      </w:pPr>
      <w:r w:rsidRPr="00956096">
        <w:t xml:space="preserve">Nutrients are defined as those elements that are necessary for the growth and vitality of living things, such as phosphorous and nitrogen. Nevertheless, eutrophication occurs when waste streams rich in nutrients are released into aquatic environments. Consequently, in order to comply with the stringent nutrient discharge regulations, wastewater must have its nutrients removed. Likewise, in order to prevent the depletion of limited resources, nutrient recovery from waste streams is essential to the implementation of a circular economy </w:t>
      </w:r>
      <w:r w:rsidRPr="00956096">
        <w:rPr>
          <w:color w:val="1F1F1F"/>
        </w:rPr>
        <w:fldChar w:fldCharType="begin"/>
      </w:r>
      <w:r w:rsidRPr="00956096">
        <w:rPr>
          <w:color w:val="1F1F1F"/>
        </w:rPr>
        <w:instrText xml:space="preserve"> ADDIN EN.CITE &lt;EndNote&gt;&lt;Cite&gt;&lt;Author&gt;Rout&lt;/Author&gt;&lt;Year&gt;2021&lt;/Year&gt;&lt;RecNum&gt;9&lt;/RecNum&gt;&lt;DisplayText&gt;[4]&lt;/DisplayText&gt;&lt;record&gt;&lt;rec-number&gt;9&lt;/rec-number&gt;&lt;foreign-keys&gt;&lt;key app="EN" db-id="0p2fezvxyxfz2yeef5uvfwf1zx09wfzara0r" timestamp="1714517483"&gt;9&lt;/key&gt;&lt;/foreign-keys&gt;&lt;ref-type name="Journal Article"&gt;17&lt;/ref-type&gt;&lt;contributors&gt;&lt;authors&gt;&lt;author&gt;Rout, Prangya Ranjan&lt;/author&gt;&lt;author&gt;Shahid, Muhammad Kashif&lt;/author&gt;&lt;author&gt;Dash, Rajesh Roshan&lt;/author&gt;&lt;author&gt;Bhunia, Puspendu&lt;/author&gt;&lt;author&gt;Liu, Dezhao&lt;/author&gt;&lt;author&gt;Varjani, Sunita&lt;/author&gt;&lt;author&gt;Zhang, Tian C.&lt;/author&gt;&lt;author&gt;Surampalli, Rao Y.&lt;/author&gt;&lt;/authors&gt;&lt;/contributors&gt;&lt;titles&gt;&lt;title&gt;Nutrient removal from domestic wastewater: A comprehensive review on conventional and advanced technologies&lt;/title&gt;&lt;secondary-title&gt;Journal of Environmental Management&lt;/secondary-title&gt;&lt;/titles&gt;&lt;periodical&gt;&lt;full-title&gt;Journal of Environmental Management&lt;/full-title&gt;&lt;/periodical&gt;&lt;pages&gt;113246&lt;/pages&gt;&lt;volume&gt;296&lt;/volume&gt;&lt;keywords&gt;&lt;keyword&gt;Domestic wastewater&lt;/keyword&gt;&lt;keyword&gt;Nitrification&lt;/keyword&gt;&lt;keyword&gt;Denitrification&lt;/keyword&gt;&lt;keyword&gt;Nutrient removal&lt;/keyword&gt;&lt;keyword&gt;Sustainability&lt;/keyword&gt;&lt;/keywords&gt;&lt;dates&gt;&lt;year&gt;2021&lt;/year&gt;&lt;pub-dates&gt;&lt;date&gt;2021/10/15/&lt;/date&gt;&lt;/pub-dates&gt;&lt;/dates&gt;&lt;isbn&gt;0301-4797&lt;/isbn&gt;&lt;urls&gt;&lt;related-urls&gt;&lt;url&gt;https://www.sciencedirect.com/science/article/pii/S0301479721013086&lt;/url&gt;&lt;/related-urls&gt;&lt;/urls&gt;&lt;electronic-resource-num&gt;https://doi.org/10.1016/j.jenvman.2021.113246&lt;/electronic-resource-num&gt;&lt;/record&gt;&lt;/Cite&gt;&lt;/EndNote&gt;</w:instrText>
      </w:r>
      <w:r w:rsidRPr="00956096">
        <w:rPr>
          <w:color w:val="1F1F1F"/>
        </w:rPr>
        <w:fldChar w:fldCharType="separate"/>
      </w:r>
      <w:r w:rsidRPr="00956096">
        <w:rPr>
          <w:noProof/>
          <w:color w:val="1F1F1F"/>
        </w:rPr>
        <w:t>[4]</w:t>
      </w:r>
      <w:r w:rsidRPr="00956096">
        <w:rPr>
          <w:color w:val="1F1F1F"/>
        </w:rPr>
        <w:fldChar w:fldCharType="end"/>
      </w:r>
      <w:r w:rsidRPr="00956096">
        <w:rPr>
          <w:color w:val="222222"/>
          <w:shd w:val="clear" w:color="auto" w:fill="FFFFFF"/>
        </w:rPr>
        <w:t>.</w:t>
      </w:r>
    </w:p>
    <w:p w14:paraId="10C1A9D6" w14:textId="23810E6E" w:rsidR="00205021" w:rsidRPr="00956096" w:rsidRDefault="00205021" w:rsidP="00AE55CD">
      <w:pPr>
        <w:pStyle w:val="Heading4"/>
        <w:rPr>
          <w:shd w:val="clear" w:color="auto" w:fill="FFFFFF"/>
        </w:rPr>
      </w:pPr>
      <w:r w:rsidRPr="00956096">
        <w:rPr>
          <w:shd w:val="clear" w:color="auto" w:fill="FFFFFF"/>
        </w:rPr>
        <w:t>Total Solids</w:t>
      </w:r>
    </w:p>
    <w:p w14:paraId="29EE3239" w14:textId="5386A082" w:rsidR="009052DB" w:rsidRPr="00956096" w:rsidRDefault="00205021" w:rsidP="0065628C">
      <w:pPr>
        <w:spacing w:before="160"/>
        <w:ind w:firstLine="774"/>
      </w:pPr>
      <w:r w:rsidRPr="00956096">
        <w:t xml:space="preserve">One of the main contaminants that are thought to be responsible for the decline in water quality and the subsequent increase in water treatment expenses is total suspended solids (TSS) </w:t>
      </w:r>
      <w:r w:rsidRPr="00956096">
        <w:fldChar w:fldCharType="begin"/>
      </w:r>
      <w:r w:rsidRPr="00956096">
        <w:instrText xml:space="preserve"> ADDIN EN.CITE &lt;EndNote&gt;&lt;Cite&gt;&lt;Author&gt;Verma&lt;/Author&gt;&lt;Year&gt;2013&lt;/Year&gt;&lt;RecNum&gt;10&lt;/RecNum&gt;&lt;DisplayText&gt;[5]&lt;/DisplayText&gt;&lt;record&gt;&lt;rec-number&gt;10&lt;/rec-number&gt;&lt;foreign-keys&gt;&lt;key app="EN" db-id="0p2fezvxyxfz2yeef5uvfwf1zx09wfzara0r" timestamp="1714517955"&gt;10&lt;/key&gt;&lt;/foreign-keys&gt;&lt;ref-type name="Journal Article"&gt;17&lt;/ref-type&gt;&lt;contributors&gt;&lt;authors&gt;&lt;author&gt;Verma, Anoop&lt;/author&gt;&lt;author&gt;Wei, Xiupeng&lt;/author&gt;&lt;author&gt;Kusiak, Andrew&lt;/author&gt;&lt;/authors&gt;&lt;/contributors&gt;&lt;titles&gt;&lt;title&gt;Predicting the total suspended solids in wastewater: A data-mining approach&lt;/title&gt;&lt;secondary-title&gt;Engineering Applications of Artificial Intelligence&lt;/secondary-title&gt;&lt;/titles&gt;&lt;periodical&gt;&lt;full-title&gt;Engineering Applications of Artificial Intelligence&lt;/full-title&gt;&lt;/periodical&gt;&lt;pages&gt;1366-1372&lt;/pages&gt;&lt;volume&gt;26&lt;/volume&gt;&lt;number&gt;4&lt;/number&gt;&lt;keywords&gt;&lt;keyword&gt;Total suspended solids&lt;/keyword&gt;&lt;keyword&gt;Data-mining&lt;/keyword&gt;&lt;keyword&gt;Influent flow rate&lt;/keyword&gt;&lt;keyword&gt;Prediction&lt;/keyword&gt;&lt;keyword&gt;Wastewater treatment&lt;/keyword&gt;&lt;/keywords&gt;&lt;dates&gt;&lt;year&gt;2013&lt;/year&gt;&lt;pub-dates&gt;&lt;date&gt;2013/04/01/&lt;/date&gt;&lt;/pub-dates&gt;&lt;/dates&gt;&lt;isbn&gt;0952-1976&lt;/isbn&gt;&lt;urls&gt;&lt;related-urls&gt;&lt;url&gt;https://www.sciencedirect.com/science/article/pii/S0952197612002163&lt;/url&gt;&lt;/related-urls&gt;&lt;/urls&gt;&lt;electronic-resource-num&gt;https://doi.org/10.1016/j.engappai.2012.08.015&lt;/electronic-resource-num&gt;&lt;/record&gt;&lt;/Cite&gt;&lt;/EndNote&gt;</w:instrText>
      </w:r>
      <w:r w:rsidRPr="00956096">
        <w:fldChar w:fldCharType="separate"/>
      </w:r>
      <w:r w:rsidRPr="00956096">
        <w:rPr>
          <w:noProof/>
        </w:rPr>
        <w:t>[5]</w:t>
      </w:r>
      <w:r w:rsidRPr="00956096">
        <w:fldChar w:fldCharType="end"/>
      </w:r>
      <w:r w:rsidRPr="00956096">
        <w:t>.</w:t>
      </w:r>
    </w:p>
    <w:p w14:paraId="5BF5CF26" w14:textId="291345E3" w:rsidR="00205021" w:rsidRPr="00956096" w:rsidRDefault="00205021" w:rsidP="00AE55CD">
      <w:pPr>
        <w:pStyle w:val="Heading4"/>
        <w:rPr>
          <w:shd w:val="clear" w:color="auto" w:fill="FFFFFF"/>
        </w:rPr>
      </w:pPr>
      <w:r w:rsidRPr="00956096">
        <w:rPr>
          <w:shd w:val="clear" w:color="auto" w:fill="FFFFFF"/>
        </w:rPr>
        <w:t>Microorganisms</w:t>
      </w:r>
    </w:p>
    <w:p w14:paraId="0018C072" w14:textId="05E3A46C" w:rsidR="00205021" w:rsidRPr="00956096" w:rsidRDefault="00205021" w:rsidP="0065628C">
      <w:pPr>
        <w:spacing w:before="160"/>
        <w:ind w:firstLine="774"/>
        <w:rPr>
          <w:b/>
          <w:color w:val="222222"/>
          <w:shd w:val="clear" w:color="auto" w:fill="FFFFFF"/>
        </w:rPr>
      </w:pPr>
      <w:r w:rsidRPr="00956096">
        <w:t xml:space="preserve">Wastewater streams contain many different types of pathogens that present a major health risk. Human pathogens include bacteria, viruses, parasitic protozoans, and </w:t>
      </w:r>
      <w:r w:rsidR="00855510" w:rsidRPr="00956096">
        <w:t>helminths</w:t>
      </w:r>
      <w:r w:rsidRPr="00956096">
        <w:t xml:space="preserve">. Pathogens can enter wastewaters from many sources </w:t>
      </w:r>
      <w:r w:rsidRPr="00956096">
        <w:fldChar w:fldCharType="begin"/>
      </w:r>
      <w:r w:rsidRPr="00956096">
        <w:instrText xml:space="preserve"> ADDIN EN.CITE &lt;EndNote&gt;&lt;Cite&gt;&lt;Author&gt;Chahal&lt;/Author&gt;&lt;Year&gt;2016&lt;/Year&gt;&lt;RecNum&gt;11&lt;/RecNum&gt;&lt;DisplayText&gt;[6]&lt;/DisplayText&gt;&lt;record&gt;&lt;rec-number&gt;11&lt;/rec-number&gt;&lt;foreign-keys&gt;&lt;key app="EN" db-id="0p2fezvxyxfz2yeef5uvfwf1zx09wfzara0r" timestamp="1714519481"&gt;11&lt;/key&gt;&lt;/foreign-keys&gt;&lt;ref-type name="Book Section"&gt;5&lt;/ref-type&gt;&lt;contributors&gt;&lt;authors&gt;&lt;author&gt;Chahal, C.&lt;/author&gt;&lt;author&gt;van den Akker, B.&lt;/author&gt;&lt;author&gt;Young, F.&lt;/author&gt;&lt;author&gt;Franco, C.&lt;/author&gt;&lt;author&gt;Blackbeard, J.&lt;/author&gt;&lt;author&gt;Monis, P.&lt;/author&gt;&lt;/authors&gt;&lt;secondary-authors&gt;&lt;author&gt;Sariaslani, Sima&lt;/author&gt;&lt;author&gt;Michael Gadd, Geoffrey&lt;/author&gt;&lt;/secondary-authors&gt;&lt;/contributors&gt;&lt;titles&gt;&lt;title&gt;Chapter Two - Pathogen and Particle Associations in Wastewater: Significance and Implications for Treatment and Disinfection Processes&lt;/title&gt;&lt;secondary-title&gt;Advances in Applied Microbiology&lt;/secondary-title&gt;&lt;/titles&gt;&lt;pages&gt;63-119&lt;/pages&gt;&lt;volume&gt;97&lt;/volume&gt;&lt;keywords&gt;&lt;keyword&gt;Disinfection&lt;/keyword&gt;&lt;keyword&gt;Particles&lt;/keyword&gt;&lt;keyword&gt;Pathogens&lt;/keyword&gt;&lt;keyword&gt;Reuse&lt;/keyword&gt;&lt;keyword&gt;Treatment&lt;/keyword&gt;&lt;keyword&gt;Wastewater&lt;/keyword&gt;&lt;/keywords&gt;&lt;dates&gt;&lt;year&gt;2016&lt;/year&gt;&lt;pub-dates&gt;&lt;date&gt;2016/01/01/&lt;/date&gt;&lt;/pub-dates&gt;&lt;/dates&gt;&lt;publisher&gt;Academic Press&lt;/publisher&gt;&lt;isbn&gt;0065-2164&lt;/isbn&gt;&lt;urls&gt;&lt;related-urls&gt;&lt;url&gt;https://www.sciencedirect.com/science/article/pii/S0065216416300971&lt;/url&gt;&lt;/related-urls&gt;&lt;/urls&gt;&lt;electronic-resource-num&gt;https://doi.org/10.1016/bs.aambs.2016.08.001&lt;/electronic-resource-num&gt;&lt;/record&gt;&lt;/Cite&gt;&lt;/EndNote&gt;</w:instrText>
      </w:r>
      <w:r w:rsidRPr="00956096">
        <w:fldChar w:fldCharType="separate"/>
      </w:r>
      <w:r w:rsidRPr="00956096">
        <w:rPr>
          <w:noProof/>
        </w:rPr>
        <w:t>[6]</w:t>
      </w:r>
      <w:r w:rsidRPr="00956096">
        <w:fldChar w:fldCharType="end"/>
      </w:r>
      <w:r w:rsidRPr="00956096">
        <w:t>.</w:t>
      </w:r>
    </w:p>
    <w:p w14:paraId="509B8E82" w14:textId="5E7EA045" w:rsidR="00205021" w:rsidRPr="00956096" w:rsidRDefault="00205021" w:rsidP="00AE55CD">
      <w:pPr>
        <w:pStyle w:val="Heading3"/>
        <w:rPr>
          <w:shd w:val="clear" w:color="auto" w:fill="FFFFFF"/>
        </w:rPr>
      </w:pPr>
      <w:bookmarkStart w:id="15" w:name="_Toc170753161"/>
      <w:r w:rsidRPr="00956096">
        <w:rPr>
          <w:shd w:val="clear" w:color="auto" w:fill="FFFFFF"/>
        </w:rPr>
        <w:lastRenderedPageBreak/>
        <w:t>Emerging water pollutants</w:t>
      </w:r>
      <w:bookmarkEnd w:id="15"/>
    </w:p>
    <w:p w14:paraId="7F70E405" w14:textId="4463853C" w:rsidR="00B54EAE" w:rsidRPr="00956096" w:rsidRDefault="000C4F5C" w:rsidP="0065628C">
      <w:pPr>
        <w:ind w:firstLine="774"/>
        <w:rPr>
          <w:b/>
          <w:shd w:val="clear" w:color="auto" w:fill="FFFFFF"/>
        </w:rPr>
      </w:pPr>
      <w:r>
        <w:rPr>
          <w:color w:val="1F1F1F"/>
        </w:rPr>
        <w:t xml:space="preserve">For the past two decades, numerous articles have documented the occurrence of novel compounds known as “emerging pollutants’ in wastewater and aquatic ecosystems. These emerging </w:t>
      </w:r>
      <w:r w:rsidR="001F7743">
        <w:rPr>
          <w:color w:val="1F1F1F"/>
        </w:rPr>
        <w:t>pollutants consist</w:t>
      </w:r>
      <w:r>
        <w:rPr>
          <w:color w:val="1F1F1F"/>
        </w:rPr>
        <w:t xml:space="preserve"> of new substances of chemicals that lack regulatory classification and their impact on the environment and human </w:t>
      </w:r>
      <w:r w:rsidR="00883DB1">
        <w:rPr>
          <w:color w:val="1F1F1F"/>
        </w:rPr>
        <w:t>health</w:t>
      </w:r>
      <w:r>
        <w:rPr>
          <w:color w:val="1F1F1F"/>
        </w:rPr>
        <w:t xml:space="preserve"> remains uncertain</w:t>
      </w:r>
      <w:r w:rsidR="00E91C26">
        <w:rPr>
          <w:color w:val="1F1F1F"/>
        </w:rPr>
        <w:t>.</w:t>
      </w:r>
      <w:r w:rsidR="00B54EAE" w:rsidRPr="00956096">
        <w:rPr>
          <w:color w:val="1F1F1F"/>
        </w:rPr>
        <w:t xml:space="preserve"> </w:t>
      </w:r>
      <w:r w:rsidR="00B54EAE" w:rsidRPr="00956096">
        <w:t xml:space="preserve">The more widely known emerging pollutants are listed below </w:t>
      </w:r>
      <w:r w:rsidR="00B54EAE" w:rsidRPr="00956096">
        <w:rPr>
          <w:color w:val="1F1F1F"/>
        </w:rPr>
        <w:fldChar w:fldCharType="begin"/>
      </w:r>
      <w:r w:rsidR="00B54EAE" w:rsidRPr="00956096">
        <w:rPr>
          <w:color w:val="1F1F1F"/>
        </w:rPr>
        <w:instrText xml:space="preserve"> ADDIN EN.CITE &lt;EndNote&gt;&lt;Cite&gt;&lt;Author&gt;Deblonde&lt;/Author&gt;&lt;Year&gt;2011&lt;/Year&gt;&lt;RecNum&gt;1&lt;/RecNum&gt;&lt;DisplayText&gt;[7]&lt;/DisplayText&gt;&lt;record&gt;&lt;rec-number&gt;1&lt;/rec-number&gt;&lt;foreign-keys&gt;&lt;key app="EN" db-id="eape5wfxafedarezexlpaafzvteztttserdp" timestamp="1714519905"&gt;1&lt;/key&gt;&lt;/foreign-keys&gt;&lt;ref-type name="Journal Article"&gt;17&lt;/ref-type&gt;&lt;contributors&gt;&lt;authors&gt;&lt;author&gt;Deblonde, Tiphanie&lt;/author&gt;&lt;author&gt;Cossu-Leguille, Carole&lt;/author&gt;&lt;author&gt;Hartemann, Philippe&lt;/author&gt;&lt;/authors&gt;&lt;/contributors&gt;&lt;titles&gt;&lt;title&gt;Emerging pollutants in wastewater: A review of the literature&lt;/title&gt;&lt;secondary-title&gt;International Journal of Hygiene and Environmental Health&lt;/secondary-title&gt;&lt;/titles&gt;&lt;periodical&gt;&lt;full-title&gt;International Journal of Hygiene and Environmental Health&lt;/full-title&gt;&lt;/periodical&gt;&lt;pages&gt;442-448&lt;/pages&gt;&lt;volume&gt;214&lt;/volume&gt;&lt;number&gt;6&lt;/number&gt;&lt;keywords&gt;&lt;keyword&gt;Emerging pollutants&lt;/keyword&gt;&lt;keyword&gt;Wastewater&lt;/keyword&gt;&lt;keyword&gt;Pharmaceutical compounds&lt;/keyword&gt;&lt;keyword&gt;Phthalates&lt;/keyword&gt;&lt;keyword&gt;Bisphenol A&lt;/keyword&gt;&lt;/keywords&gt;&lt;dates&gt;&lt;year&gt;2011&lt;/year&gt;&lt;pub-dates&gt;&lt;date&gt;2011/11/01/&lt;/date&gt;&lt;/pub-dates&gt;&lt;/dates&gt;&lt;isbn&gt;1438-4639&lt;/isbn&gt;&lt;urls&gt;&lt;related-urls&gt;&lt;url&gt;https://www.sciencedirect.com/science/article/pii/S1438463911001325&lt;/url&gt;&lt;/related-urls&gt;&lt;/urls&gt;&lt;electronic-resource-num&gt;https://doi.org/10.1016/j.ijheh.2011.08.002&lt;/electronic-resource-num&gt;&lt;/record&gt;&lt;/Cite&gt;&lt;/EndNote&gt;</w:instrText>
      </w:r>
      <w:r w:rsidR="00B54EAE" w:rsidRPr="00956096">
        <w:rPr>
          <w:color w:val="1F1F1F"/>
        </w:rPr>
        <w:fldChar w:fldCharType="separate"/>
      </w:r>
      <w:r w:rsidR="00B54EAE" w:rsidRPr="00956096">
        <w:rPr>
          <w:noProof/>
          <w:color w:val="1F1F1F"/>
        </w:rPr>
        <w:t>[7]</w:t>
      </w:r>
      <w:r w:rsidR="00B54EAE" w:rsidRPr="00956096">
        <w:rPr>
          <w:color w:val="1F1F1F"/>
        </w:rPr>
        <w:fldChar w:fldCharType="end"/>
      </w:r>
      <w:r w:rsidR="00B54EAE" w:rsidRPr="00956096">
        <w:t>.</w:t>
      </w:r>
    </w:p>
    <w:p w14:paraId="58C06F53" w14:textId="3AD754E1" w:rsidR="00205021" w:rsidRPr="00956096" w:rsidRDefault="001D035D" w:rsidP="00AE55CD">
      <w:pPr>
        <w:pStyle w:val="Heading4"/>
        <w:rPr>
          <w:shd w:val="clear" w:color="auto" w:fill="FFFFFF"/>
        </w:rPr>
      </w:pPr>
      <w:r w:rsidRPr="00956096">
        <w:rPr>
          <w:shd w:val="clear" w:color="auto" w:fill="FFFFFF"/>
        </w:rPr>
        <w:t>M</w:t>
      </w:r>
      <w:r w:rsidR="00205021" w:rsidRPr="00956096">
        <w:rPr>
          <w:shd w:val="clear" w:color="auto" w:fill="FFFFFF"/>
        </w:rPr>
        <w:t>icroplastic</w:t>
      </w:r>
    </w:p>
    <w:p w14:paraId="599E84BE" w14:textId="2F147CE9" w:rsidR="005A4D11" w:rsidRDefault="00205021" w:rsidP="0065628C">
      <w:pPr>
        <w:spacing w:before="160"/>
        <w:ind w:firstLine="774"/>
      </w:pPr>
      <w:r w:rsidRPr="00956096">
        <w:rPr>
          <w:lang w:eastAsia="fr-FR"/>
        </w:rPr>
        <w:t>The increasing presence of microplastic and synthetic microfiber particles in the environment is predominantly attributed to various human activities. Poor management and widespread release of these minute pollutants are causing contamination in habitats and ecosystems worldwide. Major contributors to the pollution in aquatic systems include the laundering of synthetic fabrics, improper disposal of single-use plastic items, industrial operations, microbeads from cosmetics, tire abrasion, and the breakdown of larger plastic objects. Urban sewage treatment plants serve as significant receptors of these synthetic polymer pollutants, with estimates suggesting a substantial influx of particles per liter of water. Scientific assessments indicate that a staggering 5 trillion persistent particles already exist in the ocean, with projections indicating a further increase in the future, potentially reaching 50 tons of plastic particles entering the ocean per minute by 2050. The actual quantity of these particles, including those that go unnoticed, is presumed to be significantly higher than currently observed. Efforts are underway to address the integration of these microparticles into aquatic environments and the threats they pose to both aquatic and terrestrial ecosystems. Conventional wastewater treatment methods are ineffective in removing these tiny pollutants due to their size, leading to their widespread distribution in rivers and oceans. Various physical and biological treatment techniques, such as filtration, membrane bioreactors, flotation, microbial degradation, and enzymatic digestion, are being employed for efficient remediation of these emerging pollutants. The escalating presence of micro-pollutants in diverse ecosystems has garnered considerable attention from researchers and the general public, fueled by mounting evidence of their adverse effects</w:t>
      </w:r>
      <w:r w:rsidR="002028B6" w:rsidRPr="00956096">
        <w:rPr>
          <w:lang w:eastAsia="fr-FR"/>
        </w:rPr>
        <w:t xml:space="preserve"> </w:t>
      </w:r>
      <w:r w:rsidRPr="00956096">
        <w:fldChar w:fldCharType="begin"/>
      </w:r>
      <w:r w:rsidRPr="00956096">
        <w:instrText xml:space="preserve"> ADDIN EN.CITE &lt;EndNote&gt;&lt;Cite&gt;&lt;Author&gt;Mishra&lt;/Author&gt;&lt;Year&gt;2021&lt;/Year&gt;&lt;RecNum&gt;3&lt;/RecNum&gt;&lt;DisplayText&gt;[8]&lt;/DisplayText&gt;&lt;record&gt;&lt;rec-number&gt;3&lt;/rec-number&gt;&lt;foreign-keys&gt;&lt;key app="EN" db-id="0p2fezvxyxfz2yeef5uvfwf1zx09wfzara0r" timestamp="1713816284"&gt;3&lt;/key&gt;&lt;/foreign-keys&gt;&lt;ref-type name="Book Section"&gt;5&lt;/ref-type&gt;&lt;contributors&gt;&lt;authors&gt;&lt;author&gt;Mishra, Sunanda&lt;/author&gt;&lt;author&gt;Das, Alok Prasad&lt;/author&gt;&lt;/authors&gt;&lt;secondary-authors&gt;&lt;author&gt;Shah, Maulin P.&lt;/author&gt;&lt;author&gt;Sarkar, Angana&lt;/author&gt;&lt;author&gt;Mandal, Sukhendu&lt;/author&gt;&lt;/secondary-authors&gt;&lt;/contributors&gt;&lt;titles&gt;&lt;title&gt;Chapter 11 - Current Treatment Technologies for Removal of Microplastic and Microfiber Pollutants From Wastewater&lt;/title&gt;&lt;secondary-title&gt;Wastewater Treatment&lt;/secondary-title&gt;&lt;/titles&gt;&lt;pages&gt;237-251&lt;/pages&gt;&lt;keywords&gt;&lt;keyword&gt;Microplastic&lt;/keyword&gt;&lt;keyword&gt;microfiber&lt;/keyword&gt;&lt;keyword&gt;pollution&lt;/keyword&gt;&lt;keyword&gt;treatment&lt;/keyword&gt;&lt;keyword&gt;technology&lt;/keyword&gt;&lt;keyword&gt;wastewater&lt;/keyword&gt;&lt;/keywords&gt;&lt;dates&gt;&lt;year&gt;2021&lt;/year&gt;&lt;pub-dates&gt;&lt;date&gt;2021/01/01/&lt;/date&gt;&lt;/pub-dates&gt;&lt;/dates&gt;&lt;publisher&gt;Elsevier&lt;/publisher&gt;&lt;isbn&gt;978-0-12-821881-5&lt;/isbn&gt;&lt;urls&gt;&lt;related-urls&gt;&lt;url&gt;https://www.sciencedirect.com/science/article/pii/B9780128218815000118&lt;/url&gt;&lt;/related-urls&gt;&lt;/urls&gt;&lt;electronic-resource-num&gt;https://doi.org/10.1016/B978-0-12-821881-5.00011-8&lt;/electronic-resource-num&gt;&lt;/record&gt;&lt;/Cite&gt;&lt;/EndNote&gt;</w:instrText>
      </w:r>
      <w:r w:rsidRPr="00956096">
        <w:fldChar w:fldCharType="separate"/>
      </w:r>
      <w:r w:rsidRPr="00956096">
        <w:rPr>
          <w:noProof/>
        </w:rPr>
        <w:t>[8]</w:t>
      </w:r>
      <w:r w:rsidRPr="00956096">
        <w:fldChar w:fldCharType="end"/>
      </w:r>
      <w:r w:rsidRPr="00956096">
        <w:t>.</w:t>
      </w:r>
    </w:p>
    <w:p w14:paraId="334122BD" w14:textId="77777777" w:rsidR="00E91C26" w:rsidRPr="00956096" w:rsidRDefault="00E91C26" w:rsidP="00E91C26">
      <w:pPr>
        <w:spacing w:before="160"/>
      </w:pPr>
    </w:p>
    <w:p w14:paraId="4916ED5B" w14:textId="719BAB06" w:rsidR="00205021" w:rsidRPr="00956096" w:rsidRDefault="00205021" w:rsidP="00AE55CD">
      <w:pPr>
        <w:pStyle w:val="Heading4"/>
      </w:pPr>
      <w:r w:rsidRPr="00956096">
        <w:lastRenderedPageBreak/>
        <w:t>Pharmaceutical and personal care products (PPCPs)</w:t>
      </w:r>
    </w:p>
    <w:p w14:paraId="0F9C92C1" w14:textId="2652FB59" w:rsidR="00205021" w:rsidRPr="00956096" w:rsidRDefault="00205021" w:rsidP="0065628C">
      <w:pPr>
        <w:pStyle w:val="NoSpacing"/>
        <w:spacing w:before="160" w:line="360" w:lineRule="auto"/>
        <w:ind w:firstLine="774"/>
        <w:rPr>
          <w:rFonts w:asciiTheme="majorBidi" w:hAnsiTheme="majorBidi" w:cstheme="majorBidi"/>
          <w:color w:val="1F1F1F"/>
          <w:sz w:val="24"/>
          <w:szCs w:val="24"/>
        </w:rPr>
      </w:pPr>
      <w:r w:rsidRPr="00956096">
        <w:rPr>
          <w:rFonts w:asciiTheme="majorBidi" w:hAnsiTheme="majorBidi" w:cstheme="majorBidi"/>
          <w:sz w:val="24"/>
          <w:szCs w:val="24"/>
        </w:rPr>
        <w:t>The presence of toxic chemicals in pharmaceutical wastewater raises significant concerns, demanding proper treatment and disposal methods to protect human health and the environment. These chemicals, which include active pharmaceutical ingredients, antibiotics, solvents, and organic compounds, exhibit various harmful properties such as toxicity, flammability, and carcinogenicity, thereby posing risks to living organisms and ecosystems. Additionally, contaminants like surfactants, emulsifiers, residual drugs, and metabolites further complicate the composition of pharmaceutical wastewater. Conventional treatment technologies such as activated carbon adsorption, oxidation processes, membrane filtration, and biological treatment have limitations in effectively removing or neutralizing these hazardous substances when employed individually for the safe disposal of pharmaceutical wastewater</w:t>
      </w:r>
      <w:r w:rsidRPr="00956096">
        <w:rPr>
          <w:rFonts w:asciiTheme="majorBidi" w:hAnsiTheme="majorBidi" w:cstheme="majorBidi"/>
          <w:color w:val="1F1F1F"/>
          <w:sz w:val="24"/>
          <w:szCs w:val="24"/>
        </w:rPr>
        <w:t xml:space="preserve"> </w:t>
      </w:r>
      <w:r w:rsidRPr="00956096">
        <w:rPr>
          <w:rFonts w:asciiTheme="majorBidi" w:hAnsiTheme="majorBidi" w:cstheme="majorBidi"/>
          <w:color w:val="1F1F1F"/>
          <w:sz w:val="24"/>
          <w:szCs w:val="24"/>
        </w:rPr>
        <w:fldChar w:fldCharType="begin"/>
      </w:r>
      <w:r w:rsidRPr="00956096">
        <w:rPr>
          <w:rFonts w:asciiTheme="majorBidi" w:hAnsiTheme="majorBidi" w:cstheme="majorBidi"/>
          <w:color w:val="1F1F1F"/>
          <w:sz w:val="24"/>
          <w:szCs w:val="24"/>
        </w:rPr>
        <w:instrText xml:space="preserve"> ADDIN EN.CITE &lt;EndNote&gt;&lt;Cite&gt;&lt;Author&gt;Kumar&lt;/Author&gt;&lt;Year&gt;2024&lt;/Year&gt;&lt;RecNum&gt;4&lt;/RecNum&gt;&lt;DisplayText&gt;[9]&lt;/DisplayText&gt;&lt;record&gt;&lt;rec-number&gt;4&lt;/rec-number&gt;&lt;foreign-keys&gt;&lt;key app="EN" db-id="0p2fezvxyxfz2yeef5uvfwf1zx09wfzara0r" timestamp="1714169223"&gt;4&lt;/key&gt;&lt;/foreign-keys&gt;&lt;ref-type name="Journal Article"&gt;17&lt;/ref-type&gt;&lt;contributors&gt;&lt;authors&gt;&lt;author&gt;Kumar, Ramesh&lt;/author&gt;&lt;author&gt;Awino, Elinah&lt;/author&gt;&lt;author&gt;Njeri, Dorcas Wanja&lt;/author&gt;&lt;author&gt;Basu, Aradhana&lt;/author&gt;&lt;author&gt;Chattaraj, Sujoy&lt;/author&gt;&lt;author&gt;Nayak, Jayato&lt;/author&gt;&lt;author&gt;Roy, Snehagni&lt;/author&gt;&lt;author&gt;Khan, Gausal A.&lt;/author&gt;&lt;author&gt;Jeon, Byong Hun&lt;/author&gt;&lt;author&gt;Ghosh, Alak Kumar&lt;/author&gt;&lt;author&gt;Pal, Shrabana&lt;/author&gt;&lt;author&gt;Banerjee, Shirsendu&lt;/author&gt;&lt;author&gt;Rout, Prabhat&lt;/author&gt;&lt;author&gt;Chakrabortty, Sankha&lt;/author&gt;&lt;author&gt;Tripathy, Suraj K.&lt;/author&gt;&lt;/authors&gt;&lt;/contributors&gt;&lt;titles&gt;&lt;title&gt;Advancing pharmaceutical wastewater treatment: A comprehensive review on application of catalytic membrane reactor-based hybrid approaches&lt;/title&gt;&lt;secondary-title&gt;Journal of Water Process Engineering&lt;/secondary-title&gt;&lt;/titles&gt;&lt;periodical&gt;&lt;full-title&gt;Journal of Water Process Engineering&lt;/full-title&gt;&lt;/periodical&gt;&lt;pages&gt;104838&lt;/pages&gt;&lt;volume&gt;58&lt;/volume&gt;&lt;keywords&gt;&lt;keyword&gt;Pharmaceutical wastewater&lt;/keyword&gt;&lt;keyword&gt;Membrane catalytic reactors&lt;/keyword&gt;&lt;keyword&gt;Advanced oxidation systems&lt;/keyword&gt;&lt;keyword&gt;Antibiotics removal&lt;/keyword&gt;&lt;keyword&gt;Water treatment&lt;/keyword&gt;&lt;/keywords&gt;&lt;dates&gt;&lt;year&gt;2024&lt;/year&gt;&lt;pub-dates&gt;&lt;date&gt;2024/02/01/&lt;/date&gt;&lt;/pub-dates&gt;&lt;/dates&gt;&lt;isbn&gt;2214-7144&lt;/isbn&gt;&lt;urls&gt;&lt;related-urls&gt;&lt;url&gt;https://www.sciencedirect.com/science/article/pii/S2214714424000680&lt;/url&gt;&lt;/related-urls&gt;&lt;/urls&gt;&lt;electronic-resource-num&gt;https://doi.org/10.1016/j.jwpe.2024.104838&lt;/electronic-resource-num&gt;&lt;/record&gt;&lt;/Cite&gt;&lt;/EndNote&gt;</w:instrText>
      </w:r>
      <w:r w:rsidRPr="00956096">
        <w:rPr>
          <w:rFonts w:asciiTheme="majorBidi" w:hAnsiTheme="majorBidi" w:cstheme="majorBidi"/>
          <w:color w:val="1F1F1F"/>
          <w:sz w:val="24"/>
          <w:szCs w:val="24"/>
        </w:rPr>
        <w:fldChar w:fldCharType="separate"/>
      </w:r>
      <w:r w:rsidRPr="00956096">
        <w:rPr>
          <w:rFonts w:asciiTheme="majorBidi" w:hAnsiTheme="majorBidi" w:cstheme="majorBidi"/>
          <w:noProof/>
          <w:color w:val="1F1F1F"/>
          <w:sz w:val="24"/>
          <w:szCs w:val="24"/>
        </w:rPr>
        <w:t>[9]</w:t>
      </w:r>
      <w:r w:rsidRPr="00956096">
        <w:rPr>
          <w:rFonts w:asciiTheme="majorBidi" w:hAnsiTheme="majorBidi" w:cstheme="majorBidi"/>
          <w:color w:val="1F1F1F"/>
          <w:sz w:val="24"/>
          <w:szCs w:val="24"/>
        </w:rPr>
        <w:fldChar w:fldCharType="end"/>
      </w:r>
      <w:r w:rsidRPr="00956096">
        <w:rPr>
          <w:rFonts w:asciiTheme="majorBidi" w:hAnsiTheme="majorBidi" w:cstheme="majorBidi"/>
          <w:color w:val="1F1F1F"/>
          <w:sz w:val="24"/>
          <w:szCs w:val="24"/>
        </w:rPr>
        <w:t>. </w:t>
      </w:r>
    </w:p>
    <w:p w14:paraId="04B6AFAA" w14:textId="71DFFF19" w:rsidR="00205021" w:rsidRPr="00956096" w:rsidRDefault="00205021" w:rsidP="00AE55CD">
      <w:pPr>
        <w:pStyle w:val="Heading4"/>
        <w:rPr>
          <w:color w:val="1F1F1F"/>
        </w:rPr>
      </w:pPr>
      <w:r w:rsidRPr="00956096">
        <w:t>Surfactants</w:t>
      </w:r>
    </w:p>
    <w:p w14:paraId="3F8BD900" w14:textId="27CBDCDE" w:rsidR="00205021" w:rsidRPr="00956096" w:rsidRDefault="00205021" w:rsidP="0065628C">
      <w:pPr>
        <w:pStyle w:val="NoSpacing"/>
        <w:spacing w:before="160" w:line="360" w:lineRule="auto"/>
        <w:ind w:firstLine="774"/>
        <w:rPr>
          <w:rFonts w:asciiTheme="majorBidi" w:hAnsiTheme="majorBidi" w:cstheme="majorBidi"/>
          <w:sz w:val="24"/>
          <w:szCs w:val="24"/>
        </w:rPr>
      </w:pPr>
      <w:r w:rsidRPr="00956096">
        <w:rPr>
          <w:rFonts w:asciiTheme="majorBidi" w:hAnsiTheme="majorBidi" w:cstheme="majorBidi"/>
          <w:sz w:val="24"/>
          <w:szCs w:val="24"/>
        </w:rPr>
        <w:t xml:space="preserve">Another diverse group of chemicals, known as surfactants or surface-active agents, can be structurally divided into two parts: a polar, water-soluble head and a nonpolar hydrocarbon tail that is insoluble in water. Surfactants are prized for their high solubility and cleaning abilities, making them highly valued among detergents and other cleaning substances </w:t>
      </w:r>
      <w:r w:rsidRPr="00956096">
        <w:rPr>
          <w:rFonts w:asciiTheme="majorBidi" w:hAnsiTheme="majorBidi" w:cstheme="majorBidi"/>
          <w:sz w:val="24"/>
          <w:szCs w:val="24"/>
        </w:rPr>
        <w:fldChar w:fldCharType="begin"/>
      </w:r>
      <w:r w:rsidRPr="00956096">
        <w:rPr>
          <w:rFonts w:asciiTheme="majorBidi" w:hAnsiTheme="majorBidi" w:cstheme="majorBidi"/>
          <w:sz w:val="24"/>
          <w:szCs w:val="24"/>
        </w:rPr>
        <w:instrText xml:space="preserve"> ADDIN EN.CITE &lt;EndNote&gt;&lt;Cite&gt;&lt;Author&gt;Ivanković&lt;/Author&gt;&lt;Year&gt;2010&lt;/Year&gt;&lt;RecNum&gt;2&lt;/RecNum&gt;&lt;DisplayText&gt;[10]&lt;/DisplayText&gt;&lt;record&gt;&lt;rec-number&gt;2&lt;/rec-number&gt;&lt;foreign-keys&gt;&lt;key app="EN" db-id="eape5wfxafedarezexlpaafzvteztttserdp" timestamp="1714554959"&gt;2&lt;/key&gt;&lt;/foreign-keys&gt;&lt;ref-type name="Journal Article"&gt;17&lt;/ref-type&gt;&lt;contributors&gt;&lt;authors&gt;&lt;author&gt;Ivanković, Tomislav&lt;/author&gt;&lt;author&gt;Hrenović, Jasna&lt;/author&gt;&lt;/authors&gt;&lt;/contributors&gt;&lt;titles&gt;&lt;title&gt;Surfactants in the Environment&lt;/title&gt;&lt;secondary-title&gt;Archives of Industrial Hygiene and Toxicology&lt;/secondary-title&gt;&lt;/titles&gt;&lt;periodical&gt;&lt;full-title&gt;Archives of Industrial Hygiene and Toxicology&lt;/full-title&gt;&lt;/periodical&gt;&lt;pages&gt;95-110&lt;/pages&gt;&lt;volume&gt;61&lt;/volume&gt;&lt;number&gt;1&lt;/number&gt;&lt;dates&gt;&lt;year&gt;2010&lt;/year&gt;&lt;/dates&gt;&lt;urls&gt;&lt;related-urls&gt;&lt;url&gt;https://doi.org/10.2478/10004-1254-61-2010-1943&lt;/url&gt;&lt;/related-urls&gt;&lt;/urls&gt;&lt;electronic-resource-num&gt;doi:10.2478/10004-1254-61-2010-1943&lt;/electronic-resource-num&gt;&lt;/record&gt;&lt;/Cite&gt;&lt;/EndNote&gt;</w:instrText>
      </w:r>
      <w:r w:rsidRPr="00956096">
        <w:rPr>
          <w:rFonts w:asciiTheme="majorBidi" w:hAnsiTheme="majorBidi" w:cstheme="majorBidi"/>
          <w:sz w:val="24"/>
          <w:szCs w:val="24"/>
        </w:rPr>
        <w:fldChar w:fldCharType="separate"/>
      </w:r>
      <w:r w:rsidRPr="00956096">
        <w:rPr>
          <w:rFonts w:asciiTheme="majorBidi" w:hAnsiTheme="majorBidi" w:cstheme="majorBidi"/>
          <w:noProof/>
          <w:sz w:val="24"/>
          <w:szCs w:val="24"/>
        </w:rPr>
        <w:t>[10]</w:t>
      </w:r>
      <w:r w:rsidRPr="00956096">
        <w:rPr>
          <w:rFonts w:asciiTheme="majorBidi" w:hAnsiTheme="majorBidi" w:cstheme="majorBidi"/>
          <w:sz w:val="24"/>
          <w:szCs w:val="24"/>
        </w:rPr>
        <w:fldChar w:fldCharType="end"/>
      </w:r>
      <w:r w:rsidRPr="00956096">
        <w:rPr>
          <w:rFonts w:asciiTheme="majorBidi" w:hAnsiTheme="majorBidi" w:cstheme="majorBidi"/>
          <w:sz w:val="24"/>
          <w:szCs w:val="24"/>
        </w:rPr>
        <w:t>.</w:t>
      </w:r>
    </w:p>
    <w:p w14:paraId="7310B4E8" w14:textId="7BFD0A66" w:rsidR="00205021" w:rsidRPr="00956096" w:rsidRDefault="00205021" w:rsidP="00AE55CD">
      <w:pPr>
        <w:pStyle w:val="Heading4"/>
        <w:rPr>
          <w:color w:val="1F1F1F"/>
        </w:rPr>
      </w:pPr>
      <w:r w:rsidRPr="00956096">
        <w:t>Endocrine Disruptors (EDCs)</w:t>
      </w:r>
    </w:p>
    <w:p w14:paraId="62F9154D" w14:textId="75DC4E09" w:rsidR="00205021" w:rsidRPr="00956096" w:rsidRDefault="00205021" w:rsidP="0065628C">
      <w:pPr>
        <w:spacing w:before="160"/>
        <w:ind w:firstLine="774"/>
        <w:rPr>
          <w:b/>
          <w:color w:val="1F1F1F"/>
        </w:rPr>
      </w:pPr>
      <w:r w:rsidRPr="00956096">
        <w:t>Endocrine disrupting compounds (EDCs) represent a growing class of environmental micropollutants that contribute significantly to environmental pollution and subsequently impact wildlife and public health. Their hormone-like properties pose serious concerns. EDCs are characterized as "agents that disrupt the synthesis, secretion, transport, binding, action, or elimination of natural hormones in the body, which are vital for maintaining homeostasis, reproduction, development, and behavioral patterns." The Endocrine Society further defines EDCs as "exogenous (non-natural) chemicals or mixtures thereof that interfere with any aspect of hormone action</w:t>
      </w:r>
      <w:r w:rsidRPr="00956096">
        <w:rPr>
          <w:color w:val="1F1F1F"/>
        </w:rPr>
        <w:t xml:space="preserve"> </w:t>
      </w:r>
      <w:r w:rsidRPr="00956096">
        <w:rPr>
          <w:color w:val="1F1F1F"/>
        </w:rPr>
        <w:fldChar w:fldCharType="begin"/>
      </w:r>
      <w:r w:rsidRPr="00956096">
        <w:rPr>
          <w:color w:val="1F1F1F"/>
        </w:rPr>
        <w:instrText xml:space="preserve"> ADDIN EN.CITE &lt;EndNote&gt;&lt;Cite&gt;&lt;Author&gt;Werkneh&lt;/Author&gt;&lt;Year&gt;2022&lt;/Year&gt;&lt;RecNum&gt;4&lt;/RecNum&gt;&lt;DisplayText&gt;[11]&lt;/DisplayText&gt;&lt;record&gt;&lt;rec-number&gt;4&lt;/rec-number&gt;&lt;foreign-keys&gt;&lt;key app="EN" db-id="eape5wfxafedarezexlpaafzvteztttserdp" timestamp="1714556156"&gt;4&lt;/key&gt;&lt;/foreign-keys&gt;&lt;ref-type name="Journal Article"&gt;17&lt;/ref-type&gt;&lt;contributors&gt;&lt;authors&gt;&lt;author&gt;Werkneh, Adhena Ayaliew&lt;/author&gt;&lt;author&gt;Gebru, Shifare Berhe&lt;/author&gt;&lt;author&gt;Redae, Gebru Hailu&lt;/author&gt;&lt;author&gt;Tsige, Arega Gashaw&lt;/author&gt;&lt;/authors&gt;&lt;/contributors&gt;&lt;titles&gt;&lt;title&gt;Removal of endocrine disrupters from the contaminated environment: public health concerns, treatment strategies and future perspectives - A review&lt;/title&gt;&lt;secondary-title&gt;Heliyon&lt;/secondary-title&gt;&lt;/titles&gt;&lt;periodical&gt;&lt;full-title&gt;Heliyon&lt;/full-title&gt;&lt;/periodical&gt;&lt;pages&gt;e09206&lt;/pages&gt;&lt;volume&gt;8&lt;/volume&gt;&lt;number&gt;4&lt;/number&gt;&lt;keywords&gt;&lt;keyword&gt;Micropollutants&lt;/keyword&gt;&lt;keyword&gt;Endocrine disruptors&lt;/keyword&gt;&lt;keyword&gt;Endocrine hormones&lt;/keyword&gt;&lt;keyword&gt;Public health concern&lt;/keyword&gt;&lt;keyword&gt;Wastewater treatment&lt;/keyword&gt;&lt;/keywords&gt;&lt;dates&gt;&lt;year&gt;2022&lt;/year&gt;&lt;pub-dates&gt;&lt;date&gt;2022/04/01/&lt;/date&gt;&lt;/pub-dates&gt;&lt;/dates&gt;&lt;isbn&gt;2405-8440&lt;/isbn&gt;&lt;urls&gt;&lt;related-urls&gt;&lt;url&gt;https://www.sciencedirect.com/science/article/pii/S2405844022004947&lt;/url&gt;&lt;/related-urls&gt;&lt;/urls&gt;&lt;electronic-resource-num&gt;https://doi.org/10.1016/j.heliyon.2022.e09206&lt;/electronic-resource-num&gt;&lt;/record&gt;&lt;/Cite&gt;&lt;/EndNote&gt;</w:instrText>
      </w:r>
      <w:r w:rsidRPr="00956096">
        <w:rPr>
          <w:color w:val="1F1F1F"/>
        </w:rPr>
        <w:fldChar w:fldCharType="separate"/>
      </w:r>
      <w:r w:rsidRPr="00956096">
        <w:rPr>
          <w:noProof/>
          <w:color w:val="1F1F1F"/>
        </w:rPr>
        <w:t>[11]</w:t>
      </w:r>
      <w:r w:rsidRPr="00956096">
        <w:rPr>
          <w:color w:val="1F1F1F"/>
        </w:rPr>
        <w:fldChar w:fldCharType="end"/>
      </w:r>
      <w:r w:rsidRPr="00956096">
        <w:rPr>
          <w:color w:val="1F1F1F"/>
        </w:rPr>
        <w:t>.</w:t>
      </w:r>
    </w:p>
    <w:p w14:paraId="08B30FE8" w14:textId="5D83824C" w:rsidR="00205021" w:rsidRPr="00956096" w:rsidRDefault="00205021" w:rsidP="00AE55CD">
      <w:pPr>
        <w:pStyle w:val="Heading4"/>
      </w:pPr>
      <w:r w:rsidRPr="00956096">
        <w:t>Phthalates</w:t>
      </w:r>
    </w:p>
    <w:p w14:paraId="5875DE18" w14:textId="72C41F25" w:rsidR="00205021" w:rsidRPr="00956096" w:rsidRDefault="00205021" w:rsidP="00905FC9">
      <w:pPr>
        <w:rPr>
          <w:b/>
          <w:color w:val="1F1F1F"/>
        </w:rPr>
      </w:pPr>
      <w:r w:rsidRPr="00956096">
        <w:t xml:space="preserve">Phthalates, di-esters of phthalic acid, have served as plasticizers since the 1930s for a diverse range of applications, including PVC plastics manufacturing, packaging materials, personal care products, children's toys, and medical devices. These compounds are typically not chemically bonded to plastic polymers, allowing them to readily migrate and leach from </w:t>
      </w:r>
      <w:r w:rsidRPr="00956096">
        <w:lastRenderedPageBreak/>
        <w:t>plastics into food and water. As a result, phthalates are widespread environmental contaminants present in air, surface water, marine environments, soil, wastewater, and sludge from wastewater treatment plants, as well as in various organisms. The environmental release of phthalates can occur during the production, use, and disposal of plastic-based products</w:t>
      </w:r>
      <w:r w:rsidRPr="00956096">
        <w:rPr>
          <w:color w:val="1F1F1F"/>
        </w:rPr>
        <w:t xml:space="preserve"> </w:t>
      </w:r>
      <w:r w:rsidRPr="00956096">
        <w:rPr>
          <w:color w:val="1F1F1F"/>
        </w:rPr>
        <w:fldChar w:fldCharType="begin"/>
      </w:r>
      <w:r w:rsidRPr="00956096">
        <w:rPr>
          <w:color w:val="1F1F1F"/>
        </w:rPr>
        <w:instrText xml:space="preserve"> ADDIN EN.CITE &lt;EndNote&gt;&lt;Cite&gt;&lt;Author&gt;Metcalfe&lt;/Author&gt;&lt;Year&gt;2022&lt;/Year&gt;&lt;RecNum&gt;3&lt;/RecNum&gt;&lt;DisplayText&gt;[12]&lt;/DisplayText&gt;&lt;record&gt;&lt;rec-number&gt;3&lt;/rec-number&gt;&lt;foreign-keys&gt;&lt;key app="EN" db-id="eape5wfxafedarezexlpaafzvteztttserdp" timestamp="1714555830"&gt;3&lt;/key&gt;&lt;/foreign-keys&gt;&lt;ref-type name="Journal Article"&gt;17&lt;/ref-type&gt;&lt;contributors&gt;&lt;authors&gt;&lt;author&gt;Metcalfe, C. D.&lt;/author&gt;&lt;author&gt;Bayen, S.&lt;/author&gt;&lt;author&gt;Desrosiers, M.&lt;/author&gt;&lt;author&gt;Muñoz, G.&lt;/author&gt;&lt;author&gt;Sauvé, S.&lt;/author&gt;&lt;author&gt;Yargeau, V.&lt;/author&gt;&lt;/authors&gt;&lt;/contributors&gt;&lt;titles&gt;&lt;title&gt;An introduction to the sources, fate, occurrence and effects of endocrine disrupting chemicals released into the environment&lt;/title&gt;&lt;secondary-title&gt;Environmental Research&lt;/secondary-title&gt;&lt;/titles&gt;&lt;periodical&gt;&lt;full-title&gt;Environmental Research&lt;/full-title&gt;&lt;/periodical&gt;&lt;pages&gt;112658&lt;/pages&gt;&lt;volume&gt;207&lt;/volume&gt;&lt;keywords&gt;&lt;keyword&gt;Endocrine disrupting chemicals&lt;/keyword&gt;&lt;keyword&gt;Sources&lt;/keyword&gt;&lt;keyword&gt;Fate&lt;/keyword&gt;&lt;keyword&gt;Bioaccumulation&lt;/keyword&gt;&lt;keyword&gt;Transformation&lt;/keyword&gt;&lt;/keywords&gt;&lt;dates&gt;&lt;year&gt;2022&lt;/year&gt;&lt;pub-dates&gt;&lt;date&gt;2022/05/01/&lt;/date&gt;&lt;/pub-dates&gt;&lt;/dates&gt;&lt;isbn&gt;0013-9351&lt;/isbn&gt;&lt;urls&gt;&lt;related-urls&gt;&lt;url&gt;https://www.sciencedirect.com/science/article/pii/S0013935121019599&lt;/url&gt;&lt;/related-urls&gt;&lt;/urls&gt;&lt;electronic-resource-num&gt;https://doi.org/10.1016/j.envres.2021.112658&lt;/electronic-resource-num&gt;&lt;/record&gt;&lt;/Cite&gt;&lt;/EndNote&gt;</w:instrText>
      </w:r>
      <w:r w:rsidRPr="00956096">
        <w:rPr>
          <w:color w:val="1F1F1F"/>
        </w:rPr>
        <w:fldChar w:fldCharType="separate"/>
      </w:r>
      <w:r w:rsidRPr="00956096">
        <w:rPr>
          <w:noProof/>
          <w:color w:val="1F1F1F"/>
        </w:rPr>
        <w:t>[12]</w:t>
      </w:r>
      <w:r w:rsidRPr="00956096">
        <w:rPr>
          <w:color w:val="1F1F1F"/>
        </w:rPr>
        <w:fldChar w:fldCharType="end"/>
      </w:r>
      <w:r w:rsidRPr="00956096">
        <w:rPr>
          <w:color w:val="1F1F1F"/>
        </w:rPr>
        <w:t>.</w:t>
      </w:r>
    </w:p>
    <w:p w14:paraId="3CD61C01" w14:textId="3584E9C2" w:rsidR="00205021" w:rsidRPr="00956096" w:rsidRDefault="005559CC" w:rsidP="00AE55CD">
      <w:pPr>
        <w:pStyle w:val="Heading4"/>
      </w:pPr>
      <w:r w:rsidRPr="00956096">
        <w:t>Dyes</w:t>
      </w:r>
    </w:p>
    <w:p w14:paraId="27E72487" w14:textId="77777777" w:rsidR="00FF6247" w:rsidRPr="00956096" w:rsidRDefault="00FF6247" w:rsidP="00855510">
      <w:pPr>
        <w:spacing w:before="160"/>
        <w:ind w:firstLine="777"/>
      </w:pPr>
      <w:r w:rsidRPr="00956096">
        <w:t>Dyes released from industrial processes, particularly the textile industry, can have significant negative effects on the environment. Here's a breakdown of some key concerns:</w:t>
      </w:r>
    </w:p>
    <w:p w14:paraId="697117F2" w14:textId="77777777" w:rsidR="00FF6247" w:rsidRPr="00AE55CD" w:rsidRDefault="00FF6247" w:rsidP="00AE55CD">
      <w:pPr>
        <w:pStyle w:val="ListParagraph"/>
        <w:numPr>
          <w:ilvl w:val="0"/>
          <w:numId w:val="1"/>
        </w:numPr>
        <w:rPr>
          <w:b/>
        </w:rPr>
      </w:pPr>
      <w:r w:rsidRPr="00AE55CD">
        <w:rPr>
          <w:b/>
          <w:bCs w:val="0"/>
        </w:rPr>
        <w:t>Reduced light penetration</w:t>
      </w:r>
      <w:r w:rsidRPr="00956096">
        <w:t>: Dye effluent can significantly discolor water bodies, reducing light penetration. This disrupts photosynthesis for aquatic plants, which are the base of the food chain in many ecosystems.</w:t>
      </w:r>
    </w:p>
    <w:p w14:paraId="32B09501" w14:textId="77777777" w:rsidR="00FF6247" w:rsidRPr="00956096" w:rsidRDefault="00FF6247" w:rsidP="00AE55CD">
      <w:pPr>
        <w:pStyle w:val="ListParagraph"/>
        <w:numPr>
          <w:ilvl w:val="0"/>
          <w:numId w:val="1"/>
        </w:numPr>
      </w:pPr>
      <w:r w:rsidRPr="00956096">
        <w:rPr>
          <w:b/>
        </w:rPr>
        <w:t>Impact on aquatic life:</w:t>
      </w:r>
      <w:r w:rsidRPr="00956096">
        <w:t xml:space="preserve"> Reduced plant growth due to light blockage can disrupt the entire food chain. Additionally, some dyes can be directly toxic to fish and other aquatic organisms.</w:t>
      </w:r>
    </w:p>
    <w:p w14:paraId="3B510508" w14:textId="77777777" w:rsidR="00FF6247" w:rsidRPr="00956096" w:rsidRDefault="00FF6247" w:rsidP="00AE55CD">
      <w:pPr>
        <w:pStyle w:val="ListParagraph"/>
        <w:numPr>
          <w:ilvl w:val="0"/>
          <w:numId w:val="1"/>
        </w:numPr>
      </w:pPr>
      <w:r w:rsidRPr="00956096">
        <w:rPr>
          <w:b/>
        </w:rPr>
        <w:t>Oxygen depletion:</w:t>
      </w:r>
      <w:r w:rsidRPr="00956096">
        <w:t xml:space="preserve"> The breakdown of dyes by microorganisms can increase Biochemical Oxygen Demand (BOD) in water. This means more oxygen is used by these microbes, leaving less available for fish and other aquatic life.</w:t>
      </w:r>
    </w:p>
    <w:p w14:paraId="2E3ACA31" w14:textId="77777777" w:rsidR="00FF6247" w:rsidRPr="00956096" w:rsidRDefault="00FF6247" w:rsidP="00AE55CD">
      <w:pPr>
        <w:pStyle w:val="ListParagraph"/>
        <w:numPr>
          <w:ilvl w:val="0"/>
          <w:numId w:val="1"/>
        </w:numPr>
      </w:pPr>
      <w:r w:rsidRPr="00956096">
        <w:rPr>
          <w:b/>
        </w:rPr>
        <w:t>Persistence in the environment:</w:t>
      </w:r>
      <w:r w:rsidRPr="00956096">
        <w:t xml:space="preserve"> Many synthetic dyes are complex molecules that resist natural degradation. This means they can persist in the environment for long periods, continuing their harmful effects.</w:t>
      </w:r>
    </w:p>
    <w:p w14:paraId="206B7BD1" w14:textId="77777777" w:rsidR="00FF6247" w:rsidRPr="00956096" w:rsidRDefault="00FF6247" w:rsidP="00AE55CD">
      <w:pPr>
        <w:pStyle w:val="ListParagraph"/>
        <w:numPr>
          <w:ilvl w:val="0"/>
          <w:numId w:val="1"/>
        </w:numPr>
      </w:pPr>
      <w:r w:rsidRPr="00956096">
        <w:rPr>
          <w:b/>
        </w:rPr>
        <w:t>Difficult treatment:</w:t>
      </w:r>
      <w:r w:rsidRPr="00956096">
        <w:t xml:space="preserve"> Conventional wastewater treatment methods often struggle to remove dyes completely. This necessitates the development of more effective treatment solutions.</w:t>
      </w:r>
    </w:p>
    <w:p w14:paraId="72E39618" w14:textId="779547EF" w:rsidR="00FF6247" w:rsidRPr="00956096" w:rsidRDefault="00FF6247" w:rsidP="00F3780F">
      <w:r w:rsidRPr="00956096">
        <w:t>The textile industry is a major culprit when it comes to dye effluent, but other industries can also contribute. Stricter regulations and the adoption of eco-friendly dyes are crucial steps towards minimizing the environmental impact of these pollutants.</w:t>
      </w:r>
    </w:p>
    <w:p w14:paraId="7CFD31AB" w14:textId="654789B9" w:rsidR="00205021" w:rsidRPr="00956096" w:rsidRDefault="00205021" w:rsidP="00AE55CD">
      <w:pPr>
        <w:pStyle w:val="Heading2"/>
      </w:pPr>
      <w:bookmarkStart w:id="16" w:name="_Toc170753162"/>
      <w:r w:rsidRPr="00310FA0">
        <w:t>Wastewater</w:t>
      </w:r>
      <w:r w:rsidRPr="00956096">
        <w:t xml:space="preserve"> treatment</w:t>
      </w:r>
      <w:bookmarkEnd w:id="16"/>
    </w:p>
    <w:p w14:paraId="18676F20" w14:textId="13E47C9C" w:rsidR="00205021" w:rsidRPr="00956096" w:rsidRDefault="00205021" w:rsidP="0065628C">
      <w:pPr>
        <w:pStyle w:val="NoSpacing"/>
        <w:spacing w:line="360" w:lineRule="auto"/>
        <w:ind w:firstLine="774"/>
        <w:rPr>
          <w:rFonts w:asciiTheme="majorBidi" w:hAnsiTheme="majorBidi" w:cstheme="majorBidi"/>
          <w:color w:val="1F1F1F"/>
          <w:sz w:val="24"/>
          <w:szCs w:val="24"/>
        </w:rPr>
      </w:pPr>
      <w:r w:rsidRPr="00EC141D">
        <w:rPr>
          <w:rFonts w:asciiTheme="majorBidi" w:hAnsiTheme="majorBidi" w:cstheme="majorBidi"/>
          <w:sz w:val="2"/>
          <w:szCs w:val="2"/>
        </w:rPr>
        <w:br/>
      </w:r>
      <w:r w:rsidRPr="00956096">
        <w:rPr>
          <w:rFonts w:asciiTheme="majorBidi" w:hAnsiTheme="majorBidi" w:cstheme="majorBidi"/>
          <w:sz w:val="24"/>
          <w:szCs w:val="24"/>
        </w:rPr>
        <w:t xml:space="preserve">Water treatment encompasses employing various methods, including biological, chemical, physical, and physicochemical processes, to mitigate and eliminate toxins and contaminants </w:t>
      </w:r>
      <w:r w:rsidRPr="00956096">
        <w:rPr>
          <w:rFonts w:asciiTheme="majorBidi" w:hAnsiTheme="majorBidi" w:cstheme="majorBidi"/>
          <w:sz w:val="24"/>
          <w:szCs w:val="24"/>
        </w:rPr>
        <w:lastRenderedPageBreak/>
        <w:t xml:space="preserve">from water. The primary aim of water treatment is to obtain water with suitable properties for its intended applications. Consequently, the water treatment process varies depending on the characteristics of the water source. The recovery and reuse of water from diverse sources such as stormwater, greywater, and wastewater can enhance water efficiency and alleviate the impacts of water scarcity </w:t>
      </w:r>
      <w:r w:rsidRPr="00956096">
        <w:rPr>
          <w:rFonts w:asciiTheme="majorBidi" w:hAnsiTheme="majorBidi" w:cstheme="majorBidi"/>
          <w:sz w:val="24"/>
          <w:szCs w:val="24"/>
        </w:rPr>
        <w:fldChar w:fldCharType="begin"/>
      </w:r>
      <w:r w:rsidRPr="00956096">
        <w:rPr>
          <w:rFonts w:asciiTheme="majorBidi" w:hAnsiTheme="majorBidi" w:cstheme="majorBidi"/>
          <w:sz w:val="24"/>
          <w:szCs w:val="24"/>
        </w:rPr>
        <w:instrText xml:space="preserve"> ADDIN EN.CITE &lt;EndNote&gt;&lt;Cite&gt;&lt;Author&gt;Ajayi&lt;/Author&gt;&lt;Year&gt;2022&lt;/Year&gt;&lt;RecNum&gt;2&lt;/RecNum&gt;&lt;DisplayText&gt;[13]&lt;/DisplayText&gt;&lt;record&gt;&lt;rec-number&gt;2&lt;/rec-number&gt;&lt;foreign-keys&gt;&lt;key app="EN" db-id="0p2fezvxyxfz2yeef5uvfwf1zx09wfzara0r" timestamp="1713205940"&gt;2&lt;/key&gt;&lt;/foreign-keys&gt;&lt;ref-type name="Book Section"&gt;5&lt;/ref-type&gt;&lt;contributors&gt;&lt;authors&gt;&lt;author&gt;Ajayi, R. Fanelwa&lt;/author&gt;&lt;author&gt;Barry, Simone&lt;/author&gt;&lt;author&gt;Nkuna, Mulisa&lt;/author&gt;&lt;author&gt;Ndou, Nzumbululo&lt;/author&gt;&lt;author&gt;Rakgotho, Tessia&lt;/author&gt;&lt;author&gt;Nqunqa, Sphamandla&lt;/author&gt;&lt;author&gt;Ngema, Nokwanda&lt;/author&gt;&lt;author&gt;Thipe, Velaphi&lt;/author&gt;&lt;author&gt;Muluadzi, Takalani&lt;/author&gt;&lt;/authors&gt;&lt;secondary-authors&gt;&lt;author&gt;Dalu, Tatenda&lt;/author&gt;&lt;author&gt;Tavengwa, Nikita T.&lt;/author&gt;&lt;/secondary-authors&gt;&lt;/contributors&gt;&lt;titles&gt;&lt;title&gt;Chapter 18 - Nanoparticles in biosensor development for the detection of pathogenic bacteria in water&lt;/title&gt;&lt;secondary-title&gt;Emerging Freshwater Pollutants&lt;/secondary-title&gt;&lt;/titles&gt;&lt;pages&gt;331-358&lt;/pages&gt;&lt;keywords&gt;&lt;keyword&gt;Bacteria&lt;/keyword&gt;&lt;keyword&gt;Nanoparticles&lt;/keyword&gt;&lt;keyword&gt;Biosensors&lt;/keyword&gt;&lt;keyword&gt;Pathogens&lt;/keyword&gt;&lt;keyword&gt;Water Quality&lt;/keyword&gt;&lt;keyword&gt;Nanotechnology&lt;/keyword&gt;&lt;/keywords&gt;&lt;dates&gt;&lt;year&gt;2022&lt;/year&gt;&lt;pub-dates&gt;&lt;date&gt;2022/01/01/&lt;/date&gt;&lt;/pub-dates&gt;&lt;/dates&gt;&lt;publisher&gt;Elsevier&lt;/publisher&gt;&lt;isbn&gt;978-0-12-822850-0&lt;/isbn&gt;&lt;urls&gt;&lt;related-urls&gt;&lt;url&gt;https://www.sciencedirect.com/science/article/pii/B9780128228500000041&lt;/url&gt;&lt;/related-urls&gt;&lt;/urls&gt;&lt;electronic-resource-num&gt;https://doi.org/10.1016/B978-0-12-822850-0.00004-1&lt;/electronic-resource-num&gt;&lt;/record&gt;&lt;/Cite&gt;&lt;/EndNote&gt;</w:instrText>
      </w:r>
      <w:r w:rsidRPr="00956096">
        <w:rPr>
          <w:rFonts w:asciiTheme="majorBidi" w:hAnsiTheme="majorBidi" w:cstheme="majorBidi"/>
          <w:sz w:val="24"/>
          <w:szCs w:val="24"/>
        </w:rPr>
        <w:fldChar w:fldCharType="separate"/>
      </w:r>
      <w:r w:rsidRPr="00956096">
        <w:rPr>
          <w:rFonts w:asciiTheme="majorBidi" w:hAnsiTheme="majorBidi" w:cstheme="majorBidi"/>
          <w:noProof/>
          <w:sz w:val="24"/>
          <w:szCs w:val="24"/>
        </w:rPr>
        <w:t>[13]</w:t>
      </w:r>
      <w:r w:rsidRPr="00956096">
        <w:rPr>
          <w:rFonts w:asciiTheme="majorBidi" w:hAnsiTheme="majorBidi" w:cstheme="majorBidi"/>
          <w:sz w:val="24"/>
          <w:szCs w:val="24"/>
        </w:rPr>
        <w:fldChar w:fldCharType="end"/>
      </w:r>
      <w:r w:rsidRPr="00956096">
        <w:rPr>
          <w:rFonts w:asciiTheme="majorBidi" w:hAnsiTheme="majorBidi" w:cstheme="majorBidi"/>
          <w:color w:val="1F1F1F"/>
          <w:sz w:val="24"/>
          <w:szCs w:val="24"/>
        </w:rPr>
        <w:t>.</w:t>
      </w:r>
      <w:r w:rsidR="00DD1D39" w:rsidRPr="00956096">
        <w:rPr>
          <w:rFonts w:asciiTheme="majorBidi" w:hAnsiTheme="majorBidi" w:cstheme="majorBidi"/>
          <w:color w:val="1F1F1F"/>
          <w:sz w:val="24"/>
          <w:szCs w:val="24"/>
        </w:rPr>
        <w:t xml:space="preserve"> </w:t>
      </w:r>
    </w:p>
    <w:p w14:paraId="17ADB381" w14:textId="77777777" w:rsidR="00DD1D39" w:rsidRPr="00956096" w:rsidRDefault="00DD1D39" w:rsidP="002622A2">
      <w:pPr>
        <w:pStyle w:val="NoSpacing"/>
        <w:spacing w:line="360" w:lineRule="auto"/>
        <w:rPr>
          <w:rFonts w:asciiTheme="majorBidi" w:hAnsiTheme="majorBidi" w:cstheme="majorBidi"/>
          <w:color w:val="000000" w:themeColor="text1"/>
          <w:sz w:val="24"/>
          <w:szCs w:val="24"/>
        </w:rPr>
      </w:pPr>
      <w:r w:rsidRPr="00956096">
        <w:rPr>
          <w:rFonts w:asciiTheme="majorBidi" w:hAnsiTheme="majorBidi" w:cstheme="majorBidi"/>
          <w:color w:val="000000" w:themeColor="text1"/>
          <w:sz w:val="24"/>
          <w:szCs w:val="24"/>
        </w:rPr>
        <w:t>Several methods are used in industrial wastewater treatment to eliminate dyes:</w:t>
      </w:r>
    </w:p>
    <w:p w14:paraId="4B0B000C" w14:textId="7DD775B0" w:rsidR="00A01DB0" w:rsidRPr="00956096" w:rsidRDefault="00DD1D39">
      <w:pPr>
        <w:pStyle w:val="NoSpacing"/>
        <w:numPr>
          <w:ilvl w:val="0"/>
          <w:numId w:val="2"/>
        </w:numPr>
        <w:spacing w:line="360" w:lineRule="auto"/>
        <w:rPr>
          <w:rFonts w:asciiTheme="majorBidi" w:hAnsiTheme="majorBidi" w:cstheme="majorBidi"/>
          <w:color w:val="000000" w:themeColor="text1"/>
          <w:sz w:val="24"/>
          <w:szCs w:val="24"/>
        </w:rPr>
      </w:pPr>
      <w:r w:rsidRPr="00956096">
        <w:rPr>
          <w:rFonts w:asciiTheme="majorBidi" w:hAnsiTheme="majorBidi" w:cstheme="majorBidi"/>
          <w:b/>
          <w:bCs/>
          <w:color w:val="000000" w:themeColor="text1"/>
          <w:sz w:val="24"/>
          <w:szCs w:val="24"/>
        </w:rPr>
        <w:t>Ion Exchange</w:t>
      </w:r>
      <w:r w:rsidR="00384B41">
        <w:rPr>
          <w:rFonts w:asciiTheme="majorBidi" w:hAnsiTheme="majorBidi" w:cstheme="majorBidi"/>
          <w:b/>
          <w:bCs/>
          <w:color w:val="000000" w:themeColor="text1"/>
          <w:sz w:val="24"/>
          <w:szCs w:val="24"/>
        </w:rPr>
        <w:t>:</w:t>
      </w:r>
    </w:p>
    <w:p w14:paraId="30DCFAFE" w14:textId="000DAD9F" w:rsidR="00DD1D39" w:rsidRPr="00956096" w:rsidRDefault="00DD1D39" w:rsidP="002622A2">
      <w:pPr>
        <w:pStyle w:val="NoSpacing"/>
        <w:spacing w:line="360" w:lineRule="auto"/>
        <w:rPr>
          <w:rFonts w:asciiTheme="majorBidi" w:hAnsiTheme="majorBidi" w:cstheme="majorBidi"/>
          <w:color w:val="000000" w:themeColor="text1"/>
          <w:sz w:val="24"/>
          <w:szCs w:val="24"/>
        </w:rPr>
      </w:pPr>
      <w:r w:rsidRPr="00956096">
        <w:rPr>
          <w:rFonts w:asciiTheme="majorBidi" w:hAnsiTheme="majorBidi" w:cstheme="majorBidi"/>
          <w:color w:val="000000" w:themeColor="text1"/>
          <w:sz w:val="24"/>
          <w:szCs w:val="24"/>
        </w:rPr>
        <w:t>This method involves swapping ions in the dye molecules with other ions, altering their structure and allowing for removal.</w:t>
      </w:r>
    </w:p>
    <w:p w14:paraId="27CA5766" w14:textId="4DCAE32A" w:rsidR="00A01DB0" w:rsidRPr="00384B41" w:rsidRDefault="00DD1D39" w:rsidP="00AE55CD">
      <w:pPr>
        <w:pStyle w:val="ListParagraph"/>
        <w:numPr>
          <w:ilvl w:val="0"/>
          <w:numId w:val="2"/>
        </w:numPr>
        <w:rPr>
          <w:b/>
          <w:bCs w:val="0"/>
        </w:rPr>
      </w:pPr>
      <w:r w:rsidRPr="00384B41">
        <w:rPr>
          <w:b/>
          <w:bCs w:val="0"/>
        </w:rPr>
        <w:t>Adsorption</w:t>
      </w:r>
      <w:r w:rsidR="00384B41">
        <w:rPr>
          <w:b/>
          <w:bCs w:val="0"/>
        </w:rPr>
        <w:t>:</w:t>
      </w:r>
      <w:r w:rsidRPr="00384B41">
        <w:rPr>
          <w:b/>
          <w:bCs w:val="0"/>
        </w:rPr>
        <w:t xml:space="preserve"> </w:t>
      </w:r>
    </w:p>
    <w:p w14:paraId="6DA02864" w14:textId="1887A519" w:rsidR="00DD1D39" w:rsidRPr="00956096" w:rsidRDefault="00DD1D39" w:rsidP="00AE55CD">
      <w:r w:rsidRPr="00956096">
        <w:t>Highly effective and versatile, this process uses adsorbent materials like activated carbon, bio-adsorbents (algae, agricultural waste), or synthetic polymers to attract and trap dye molecules on their surface.</w:t>
      </w:r>
      <w:r w:rsidR="00A01DB0" w:rsidRPr="00956096">
        <w:t xml:space="preserve"> </w:t>
      </w:r>
      <w:r w:rsidR="00A01DB0" w:rsidRPr="00956096">
        <w:rPr>
          <w:rFonts w:eastAsiaTheme="minorHAnsi"/>
        </w:rPr>
        <w:t>It's efficient and relatively simple.</w:t>
      </w:r>
    </w:p>
    <w:p w14:paraId="4C43FDB6" w14:textId="7B799068" w:rsidR="00A01DB0" w:rsidRPr="00384B41" w:rsidRDefault="00DD1D39" w:rsidP="00AE55CD">
      <w:pPr>
        <w:pStyle w:val="ListParagraph"/>
        <w:numPr>
          <w:ilvl w:val="0"/>
          <w:numId w:val="2"/>
        </w:numPr>
        <w:rPr>
          <w:b/>
          <w:bCs w:val="0"/>
        </w:rPr>
      </w:pPr>
      <w:r w:rsidRPr="00384B41">
        <w:rPr>
          <w:b/>
          <w:bCs w:val="0"/>
        </w:rPr>
        <w:t>Coagulation-Flocculation</w:t>
      </w:r>
      <w:r w:rsidR="00384B41">
        <w:rPr>
          <w:b/>
          <w:bCs w:val="0"/>
        </w:rPr>
        <w:t>:</w:t>
      </w:r>
      <w:r w:rsidRPr="00384B41">
        <w:rPr>
          <w:b/>
          <w:bCs w:val="0"/>
        </w:rPr>
        <w:t xml:space="preserve"> </w:t>
      </w:r>
    </w:p>
    <w:p w14:paraId="343A7E03" w14:textId="0FA8E59B" w:rsidR="00DD1D39" w:rsidRPr="00956096" w:rsidRDefault="00DD1D39" w:rsidP="00AE55CD">
      <w:r w:rsidRPr="00956096">
        <w:t>This method destabilizes dye particles in the water using coagulants (chemicals that cause particles to clump together) followed by flocculants (agents that bridge the clumps). The larger flocs then settle out for removal.</w:t>
      </w:r>
      <w:r w:rsidR="00A01DB0" w:rsidRPr="00956096">
        <w:t xml:space="preserve"> </w:t>
      </w:r>
    </w:p>
    <w:p w14:paraId="224CAB21" w14:textId="01A5D0EF" w:rsidR="00A01DB0" w:rsidRPr="00384B41" w:rsidRDefault="00DD1D39" w:rsidP="00AE55CD">
      <w:pPr>
        <w:pStyle w:val="ListParagraph"/>
        <w:numPr>
          <w:ilvl w:val="0"/>
          <w:numId w:val="2"/>
        </w:numPr>
        <w:rPr>
          <w:b/>
          <w:bCs w:val="0"/>
        </w:rPr>
      </w:pPr>
      <w:r w:rsidRPr="00384B41">
        <w:rPr>
          <w:b/>
          <w:bCs w:val="0"/>
        </w:rPr>
        <w:t>Membrane Filtration</w:t>
      </w:r>
      <w:r w:rsidR="00384B41">
        <w:rPr>
          <w:b/>
          <w:bCs w:val="0"/>
        </w:rPr>
        <w:t>:</w:t>
      </w:r>
    </w:p>
    <w:p w14:paraId="43011254" w14:textId="724DC2F6" w:rsidR="00DD1D39" w:rsidRPr="00956096" w:rsidRDefault="00DD1D39" w:rsidP="00AE55CD">
      <w:r w:rsidRPr="00956096">
        <w:t>Techniques like reverse osmosis or ultrafiltration utilize specialized membranes with tiny pores that allow water molecules to pass through while retaining dye molecules. This can also recover clean water and potentially the dyes for reuse.</w:t>
      </w:r>
    </w:p>
    <w:p w14:paraId="485888B5" w14:textId="514D0AB5" w:rsidR="00A01DB0" w:rsidRPr="00384B41" w:rsidRDefault="00DD1D39" w:rsidP="00AE55CD">
      <w:pPr>
        <w:pStyle w:val="ListParagraph"/>
        <w:numPr>
          <w:ilvl w:val="0"/>
          <w:numId w:val="2"/>
        </w:numPr>
        <w:rPr>
          <w:b/>
          <w:bCs w:val="0"/>
        </w:rPr>
      </w:pPr>
      <w:r w:rsidRPr="00384B41">
        <w:rPr>
          <w:b/>
          <w:bCs w:val="0"/>
        </w:rPr>
        <w:t>Chemical Oxidation</w:t>
      </w:r>
      <w:r w:rsidR="00384B41">
        <w:rPr>
          <w:b/>
          <w:bCs w:val="0"/>
        </w:rPr>
        <w:t>:</w:t>
      </w:r>
    </w:p>
    <w:p w14:paraId="1B29072C" w14:textId="07815C94" w:rsidR="00DD1D39" w:rsidRPr="00956096" w:rsidRDefault="00DD1D39" w:rsidP="00AE55CD">
      <w:r w:rsidRPr="00956096">
        <w:t>This approach uses strong oxidizing agents like chlorine or ozone to break down dye molecules into simpler, less harmful compounds. However, it may generate harmful byproducts and requires careful control.</w:t>
      </w:r>
    </w:p>
    <w:p w14:paraId="76904195" w14:textId="109A3775" w:rsidR="00A01DB0" w:rsidRPr="00956096" w:rsidRDefault="00DD1D39">
      <w:pPr>
        <w:pStyle w:val="NoSpacing"/>
        <w:numPr>
          <w:ilvl w:val="0"/>
          <w:numId w:val="2"/>
        </w:numPr>
        <w:spacing w:line="360" w:lineRule="auto"/>
        <w:rPr>
          <w:rFonts w:asciiTheme="majorBidi" w:eastAsia="Times New Roman" w:hAnsiTheme="majorBidi" w:cstheme="majorBidi"/>
          <w:color w:val="000000" w:themeColor="text1"/>
          <w:sz w:val="24"/>
          <w:szCs w:val="24"/>
        </w:rPr>
      </w:pPr>
      <w:r w:rsidRPr="00956096">
        <w:rPr>
          <w:rFonts w:asciiTheme="majorBidi" w:eastAsia="Times New Roman" w:hAnsiTheme="majorBidi" w:cstheme="majorBidi"/>
          <w:b/>
          <w:bCs/>
          <w:color w:val="000000" w:themeColor="text1"/>
          <w:sz w:val="24"/>
          <w:szCs w:val="24"/>
        </w:rPr>
        <w:t xml:space="preserve">Biological </w:t>
      </w:r>
      <w:r w:rsidRPr="00384B41">
        <w:rPr>
          <w:rFonts w:asciiTheme="majorBidi" w:eastAsia="Times New Roman" w:hAnsiTheme="majorBidi" w:cstheme="majorBidi"/>
          <w:b/>
          <w:bCs/>
          <w:color w:val="000000" w:themeColor="text1"/>
          <w:sz w:val="24"/>
          <w:szCs w:val="24"/>
        </w:rPr>
        <w:t>Treatment</w:t>
      </w:r>
      <w:r w:rsidR="00384B41" w:rsidRPr="00384B41">
        <w:rPr>
          <w:rFonts w:asciiTheme="majorBidi" w:eastAsia="Times New Roman" w:hAnsiTheme="majorBidi" w:cstheme="majorBidi"/>
          <w:b/>
          <w:bCs/>
          <w:color w:val="000000" w:themeColor="text1"/>
          <w:sz w:val="24"/>
          <w:szCs w:val="24"/>
        </w:rPr>
        <w:t>:</w:t>
      </w:r>
    </w:p>
    <w:p w14:paraId="531ED7CB" w14:textId="1730E3B2" w:rsidR="00205021" w:rsidRPr="00956096" w:rsidRDefault="00DD1D39" w:rsidP="002622A2">
      <w:pPr>
        <w:pStyle w:val="NoSpacing"/>
        <w:spacing w:line="360" w:lineRule="auto"/>
        <w:rPr>
          <w:rFonts w:asciiTheme="majorBidi" w:eastAsia="Times New Roman" w:hAnsiTheme="majorBidi" w:cstheme="majorBidi"/>
          <w:color w:val="000000" w:themeColor="text1"/>
          <w:sz w:val="24"/>
          <w:szCs w:val="24"/>
        </w:rPr>
      </w:pPr>
      <w:r w:rsidRPr="00956096">
        <w:rPr>
          <w:rFonts w:asciiTheme="majorBidi" w:eastAsia="Times New Roman" w:hAnsiTheme="majorBidi" w:cstheme="majorBidi"/>
          <w:color w:val="000000" w:themeColor="text1"/>
          <w:sz w:val="24"/>
          <w:szCs w:val="24"/>
        </w:rPr>
        <w:t>Certain microorganisms can degrade some dyes under specific conditions. This method is less common but offers a potentially sustainable option.</w:t>
      </w:r>
    </w:p>
    <w:p w14:paraId="72A6EDA7" w14:textId="77777777" w:rsidR="0062442B" w:rsidRPr="00956096" w:rsidRDefault="0062442B" w:rsidP="007201CE">
      <w:pPr>
        <w:pStyle w:val="NoSpacing"/>
        <w:spacing w:line="360" w:lineRule="auto"/>
        <w:ind w:left="0"/>
        <w:rPr>
          <w:rFonts w:asciiTheme="majorBidi" w:hAnsiTheme="majorBidi" w:cstheme="majorBidi"/>
          <w:color w:val="1F1F1F"/>
          <w:sz w:val="24"/>
          <w:szCs w:val="24"/>
        </w:rPr>
        <w:sectPr w:rsidR="0062442B" w:rsidRPr="00956096" w:rsidSect="003C7BE1">
          <w:headerReference w:type="default" r:id="rId19"/>
          <w:footerReference w:type="default" r:id="rId20"/>
          <w:pgSz w:w="12240" w:h="15840"/>
          <w:pgMar w:top="1417" w:right="1417" w:bottom="1417" w:left="1417" w:header="1417" w:footer="391" w:gutter="0"/>
          <w:pgNumType w:start="4"/>
          <w:cols w:space="720"/>
          <w:docGrid w:linePitch="299"/>
        </w:sectPr>
      </w:pPr>
    </w:p>
    <w:p w14:paraId="554DCB56" w14:textId="77777777" w:rsidR="00A01DB0" w:rsidRPr="00956096" w:rsidRDefault="00A01DB0" w:rsidP="002622A2">
      <w:pPr>
        <w:pStyle w:val="NoSpacing"/>
        <w:spacing w:line="360" w:lineRule="auto"/>
        <w:rPr>
          <w:rFonts w:asciiTheme="majorBidi" w:hAnsiTheme="majorBidi" w:cstheme="majorBidi"/>
          <w:color w:val="1F1F1F"/>
          <w:sz w:val="24"/>
          <w:szCs w:val="24"/>
        </w:rPr>
      </w:pPr>
    </w:p>
    <w:p w14:paraId="60116DF2" w14:textId="77777777" w:rsidR="00FC6B7C" w:rsidRDefault="00FC6B7C" w:rsidP="00AE55CD">
      <w:pPr>
        <w:pStyle w:val="ListParagraph"/>
        <w:rPr>
          <w:rStyle w:val="Strong"/>
          <w:color w:val="1A1A1A"/>
          <w:shd w:val="clear" w:color="auto" w:fill="FFFFFF"/>
        </w:rPr>
      </w:pPr>
    </w:p>
    <w:p w14:paraId="0608A4E5" w14:textId="77777777" w:rsidR="006E5DE4" w:rsidRDefault="006E5DE4" w:rsidP="00AE55CD">
      <w:pPr>
        <w:pStyle w:val="ListParagraph"/>
        <w:rPr>
          <w:rStyle w:val="Strong"/>
          <w:color w:val="1A1A1A"/>
          <w:shd w:val="clear" w:color="auto" w:fill="FFFFFF"/>
        </w:rPr>
      </w:pPr>
    </w:p>
    <w:p w14:paraId="17D602DA" w14:textId="77777777" w:rsidR="006E5DE4" w:rsidRDefault="006E5DE4" w:rsidP="00AE55CD">
      <w:pPr>
        <w:pStyle w:val="ListParagraph"/>
        <w:rPr>
          <w:rStyle w:val="Strong"/>
          <w:color w:val="1A1A1A"/>
          <w:shd w:val="clear" w:color="auto" w:fill="FFFFFF"/>
        </w:rPr>
      </w:pPr>
    </w:p>
    <w:p w14:paraId="0838250A" w14:textId="77777777" w:rsidR="006E5DE4" w:rsidRDefault="006E5DE4" w:rsidP="00AE55CD">
      <w:pPr>
        <w:pStyle w:val="ListParagraph"/>
        <w:rPr>
          <w:rStyle w:val="Strong"/>
          <w:color w:val="1A1A1A"/>
          <w:shd w:val="clear" w:color="auto" w:fill="FFFFFF"/>
        </w:rPr>
      </w:pPr>
    </w:p>
    <w:p w14:paraId="6CF19AD1" w14:textId="77777777" w:rsidR="006E5DE4" w:rsidRDefault="006E5DE4" w:rsidP="00AE55CD">
      <w:pPr>
        <w:pStyle w:val="ListParagraph"/>
        <w:rPr>
          <w:rStyle w:val="Strong"/>
          <w:color w:val="1A1A1A"/>
          <w:shd w:val="clear" w:color="auto" w:fill="FFFFFF"/>
        </w:rPr>
      </w:pPr>
    </w:p>
    <w:p w14:paraId="0BCD27E2" w14:textId="77777777" w:rsidR="006E5DE4" w:rsidRPr="00956096" w:rsidRDefault="006E5DE4" w:rsidP="00AE55CD">
      <w:pPr>
        <w:pStyle w:val="ListParagraph"/>
        <w:rPr>
          <w:rStyle w:val="Strong"/>
          <w:color w:val="1A1A1A"/>
          <w:shd w:val="clear" w:color="auto" w:fill="FFFFFF"/>
        </w:rPr>
      </w:pPr>
    </w:p>
    <w:p w14:paraId="68D5097A" w14:textId="5F40634A" w:rsidR="00FC6B7C" w:rsidRPr="00956096" w:rsidRDefault="00FC6B7C" w:rsidP="00AE55CD">
      <w:pPr>
        <w:pStyle w:val="ListParagraph"/>
        <w:rPr>
          <w:rStyle w:val="Strong"/>
          <w:color w:val="1A1A1A"/>
          <w:shd w:val="clear" w:color="auto" w:fill="FFFFFF"/>
        </w:rPr>
      </w:pPr>
    </w:p>
    <w:p w14:paraId="637F743E" w14:textId="276BE1DC" w:rsidR="00FC6B7C" w:rsidRPr="00956096" w:rsidRDefault="00FC6B7C" w:rsidP="00AE55CD">
      <w:pPr>
        <w:pStyle w:val="ListParagraph"/>
        <w:rPr>
          <w:rStyle w:val="Strong"/>
          <w:color w:val="1A1A1A"/>
          <w:shd w:val="clear" w:color="auto" w:fill="FFFFFF"/>
        </w:rPr>
      </w:pPr>
    </w:p>
    <w:p w14:paraId="04838C4A" w14:textId="6DA257A9" w:rsidR="00FC6B7C" w:rsidRPr="00956096" w:rsidRDefault="006E5DE4" w:rsidP="00AE55CD">
      <w:pPr>
        <w:pStyle w:val="ListParagraph"/>
        <w:rPr>
          <w:rStyle w:val="Strong"/>
          <w:color w:val="1A1A1A"/>
          <w:shd w:val="clear" w:color="auto" w:fill="FFFFFF"/>
        </w:rPr>
      </w:pPr>
      <w:r>
        <w:rPr>
          <w:noProof/>
          <w:lang w:val="fr-FR" w:eastAsia="fr-FR"/>
        </w:rPr>
        <mc:AlternateContent>
          <mc:Choice Requires="wps">
            <w:drawing>
              <wp:anchor distT="0" distB="0" distL="114300" distR="114300" simplePos="0" relativeHeight="251719168" behindDoc="1" locked="0" layoutInCell="1" allowOverlap="1" wp14:anchorId="2BD36033" wp14:editId="29B7AA2F">
                <wp:simplePos x="0" y="0"/>
                <wp:positionH relativeFrom="margin">
                  <wp:posOffset>-272458</wp:posOffset>
                </wp:positionH>
                <wp:positionV relativeFrom="paragraph">
                  <wp:posOffset>164684</wp:posOffset>
                </wp:positionV>
                <wp:extent cx="6879590" cy="2895600"/>
                <wp:effectExtent l="0" t="0" r="16510" b="19050"/>
                <wp:wrapNone/>
                <wp:docPr id="2138384075" name="Rectangle 2"/>
                <wp:cNvGraphicFramePr/>
                <a:graphic xmlns:a="http://schemas.openxmlformats.org/drawingml/2006/main">
                  <a:graphicData uri="http://schemas.microsoft.com/office/word/2010/wordprocessingShape">
                    <wps:wsp>
                      <wps:cNvSpPr/>
                      <wps:spPr>
                        <a:xfrm>
                          <a:off x="0" y="0"/>
                          <a:ext cx="6879590" cy="289560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28D9F9" id="Rectangle 2" o:spid="_x0000_s1026" style="position:absolute;margin-left:-21.45pt;margin-top:12.95pt;width:541.7pt;height:228pt;z-index:-251597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" fillcolor="white [3201]" strokecolor="#4f81bd [3204]" strokeweight="2pt">
                <w10:wrap anchorx="margin"/>
              </v:rect>
            </w:pict>
          </mc:Fallback>
        </mc:AlternateContent>
      </w:r>
    </w:p>
    <w:p w14:paraId="19657D54" w14:textId="37C3CD28" w:rsidR="00FC6B7C" w:rsidRPr="00956096" w:rsidRDefault="00FC6B7C" w:rsidP="00AE55CD">
      <w:pPr>
        <w:pStyle w:val="ListParagraph"/>
        <w:rPr>
          <w:rStyle w:val="Strong"/>
          <w:color w:val="1A1A1A"/>
          <w:shd w:val="clear" w:color="auto" w:fill="FFFFFF"/>
        </w:rPr>
      </w:pPr>
    </w:p>
    <w:p w14:paraId="587FC891" w14:textId="77777777" w:rsidR="006E5DE4" w:rsidRDefault="006E5DE4" w:rsidP="007705A6">
      <w:pPr>
        <w:jc w:val="center"/>
        <w:rPr>
          <w:rStyle w:val="Strong"/>
          <w:color w:val="1A1A1A"/>
          <w:shd w:val="clear" w:color="auto" w:fill="FFFFFF"/>
        </w:rPr>
      </w:pPr>
    </w:p>
    <w:p w14:paraId="6B853602" w14:textId="04845E30" w:rsidR="003425AE" w:rsidRPr="003425AE" w:rsidRDefault="003425AE" w:rsidP="007705A6">
      <w:pPr>
        <w:jc w:val="center"/>
        <w:rPr>
          <w:rStyle w:val="Strong"/>
          <w:b w:val="0"/>
          <w:bCs/>
          <w:color w:val="1A1A1A"/>
          <w:sz w:val="96"/>
          <w:szCs w:val="96"/>
          <w:shd w:val="clear" w:color="auto" w:fill="FFFFFF"/>
        </w:rPr>
      </w:pPr>
      <w:r w:rsidRPr="003425AE">
        <w:rPr>
          <w:rStyle w:val="Strong"/>
          <w:color w:val="1A1A1A"/>
          <w:sz w:val="96"/>
          <w:szCs w:val="96"/>
          <w:shd w:val="clear" w:color="auto" w:fill="FFFFFF"/>
        </w:rPr>
        <w:t>Chapter Ⅱ</w:t>
      </w:r>
    </w:p>
    <w:p w14:paraId="7286E8F0" w14:textId="5236257C" w:rsidR="003425AE" w:rsidRPr="00697CDB" w:rsidRDefault="003425AE" w:rsidP="007705A6">
      <w:pPr>
        <w:jc w:val="center"/>
        <w:rPr>
          <w:rStyle w:val="Strong"/>
          <w:color w:val="1A1A1A"/>
          <w:sz w:val="56"/>
          <w:szCs w:val="56"/>
          <w:shd w:val="clear" w:color="auto" w:fill="FFFFFF"/>
        </w:rPr>
      </w:pPr>
      <w:bookmarkStart w:id="17" w:name="_Hlk168886988"/>
      <w:r w:rsidRPr="00697CDB">
        <w:rPr>
          <w:rStyle w:val="Strong"/>
          <w:color w:val="1A1A1A"/>
          <w:sz w:val="56"/>
          <w:szCs w:val="56"/>
          <w:shd w:val="clear" w:color="auto" w:fill="FFFFFF"/>
        </w:rPr>
        <w:t>Bio-adsorption</w:t>
      </w:r>
    </w:p>
    <w:bookmarkEnd w:id="17"/>
    <w:p w14:paraId="1C7850AA" w14:textId="77777777" w:rsidR="00FC6B7C" w:rsidRPr="00956096" w:rsidRDefault="00FC6B7C" w:rsidP="00AE55CD">
      <w:pPr>
        <w:pStyle w:val="ListParagraph"/>
        <w:rPr>
          <w:rStyle w:val="Strong"/>
          <w:color w:val="1A1A1A"/>
          <w:shd w:val="clear" w:color="auto" w:fill="FFFFFF"/>
        </w:rPr>
      </w:pPr>
    </w:p>
    <w:p w14:paraId="03C3AEF6" w14:textId="77777777" w:rsidR="00FC6B7C" w:rsidRPr="00956096" w:rsidRDefault="00FC6B7C" w:rsidP="00AE55CD">
      <w:pPr>
        <w:pStyle w:val="ListParagraph"/>
        <w:rPr>
          <w:rStyle w:val="Strong"/>
          <w:color w:val="1A1A1A"/>
          <w:shd w:val="clear" w:color="auto" w:fill="FFFFFF"/>
        </w:rPr>
      </w:pPr>
    </w:p>
    <w:p w14:paraId="12D0DEDD" w14:textId="77777777" w:rsidR="00FC6B7C" w:rsidRPr="00956096" w:rsidRDefault="00FC6B7C" w:rsidP="00AE55CD">
      <w:pPr>
        <w:pStyle w:val="ListParagraph"/>
        <w:rPr>
          <w:rStyle w:val="Strong"/>
          <w:color w:val="1A1A1A"/>
          <w:shd w:val="clear" w:color="auto" w:fill="FFFFFF"/>
        </w:rPr>
      </w:pPr>
    </w:p>
    <w:p w14:paraId="64AD9A84" w14:textId="77777777" w:rsidR="00FC6B7C" w:rsidRPr="00956096" w:rsidRDefault="00FC6B7C" w:rsidP="00AE55CD">
      <w:pPr>
        <w:pStyle w:val="ListParagraph"/>
        <w:rPr>
          <w:rStyle w:val="Strong"/>
          <w:color w:val="1A1A1A"/>
          <w:shd w:val="clear" w:color="auto" w:fill="FFFFFF"/>
        </w:rPr>
      </w:pPr>
    </w:p>
    <w:p w14:paraId="6FDC6B83" w14:textId="77777777" w:rsidR="00FC6B7C" w:rsidRPr="00956096" w:rsidRDefault="00FC6B7C" w:rsidP="00AE55CD">
      <w:pPr>
        <w:pStyle w:val="ListParagraph"/>
        <w:rPr>
          <w:rStyle w:val="Strong"/>
          <w:color w:val="1A1A1A"/>
          <w:shd w:val="clear" w:color="auto" w:fill="FFFFFF"/>
        </w:rPr>
      </w:pPr>
    </w:p>
    <w:p w14:paraId="30684F9A" w14:textId="77777777" w:rsidR="00FC6B7C" w:rsidRPr="00956096" w:rsidRDefault="00FC6B7C" w:rsidP="00AE55CD">
      <w:pPr>
        <w:pStyle w:val="ListParagraph"/>
        <w:rPr>
          <w:rStyle w:val="Strong"/>
          <w:color w:val="1A1A1A"/>
          <w:shd w:val="clear" w:color="auto" w:fill="FFFFFF"/>
        </w:rPr>
      </w:pPr>
    </w:p>
    <w:p w14:paraId="3D15C4F1" w14:textId="77777777" w:rsidR="00FC6B7C" w:rsidRPr="00956096" w:rsidRDefault="00FC6B7C" w:rsidP="00AE55CD">
      <w:pPr>
        <w:pStyle w:val="ListParagraph"/>
        <w:rPr>
          <w:rStyle w:val="Strong"/>
          <w:color w:val="1A1A1A"/>
          <w:shd w:val="clear" w:color="auto" w:fill="FFFFFF"/>
        </w:rPr>
      </w:pPr>
    </w:p>
    <w:p w14:paraId="3250FABB" w14:textId="77777777" w:rsidR="002622A2" w:rsidRPr="00956096" w:rsidRDefault="002622A2" w:rsidP="00AE55CD">
      <w:pPr>
        <w:rPr>
          <w:rStyle w:val="Strong"/>
          <w:color w:val="1A1A1A"/>
          <w:shd w:val="clear" w:color="auto" w:fill="FFFFFF"/>
        </w:rPr>
      </w:pPr>
    </w:p>
    <w:p w14:paraId="46C5A606" w14:textId="77777777" w:rsidR="00B8065F" w:rsidRPr="00956096" w:rsidRDefault="00B8065F" w:rsidP="00AE55CD">
      <w:pPr>
        <w:rPr>
          <w:rStyle w:val="Strong"/>
          <w:color w:val="1A1A1A"/>
          <w:shd w:val="clear" w:color="auto" w:fill="FFFFFF"/>
        </w:rPr>
      </w:pPr>
    </w:p>
    <w:p w14:paraId="51189E2D" w14:textId="77777777" w:rsidR="00B8065F" w:rsidRPr="00956096" w:rsidRDefault="00B8065F" w:rsidP="00AE55CD">
      <w:pPr>
        <w:rPr>
          <w:rStyle w:val="Strong"/>
          <w:color w:val="1A1A1A"/>
          <w:shd w:val="clear" w:color="auto" w:fill="FFFFFF"/>
        </w:rPr>
      </w:pPr>
    </w:p>
    <w:p w14:paraId="160F565A" w14:textId="77777777" w:rsidR="00B8065F" w:rsidRPr="00956096" w:rsidRDefault="00B8065F" w:rsidP="00AE55CD">
      <w:pPr>
        <w:rPr>
          <w:rStyle w:val="Strong"/>
          <w:color w:val="1A1A1A"/>
          <w:shd w:val="clear" w:color="auto" w:fill="FFFFFF"/>
        </w:rPr>
        <w:sectPr w:rsidR="00B8065F" w:rsidRPr="00956096" w:rsidSect="00962554">
          <w:headerReference w:type="default" r:id="rId21"/>
          <w:footerReference w:type="default" r:id="rId22"/>
          <w:pgSz w:w="12240" w:h="15840"/>
          <w:pgMar w:top="1417" w:right="1417" w:bottom="1417" w:left="1417" w:header="1417" w:footer="391" w:gutter="0"/>
          <w:cols w:space="720"/>
          <w:docGrid w:linePitch="299"/>
        </w:sectPr>
      </w:pPr>
    </w:p>
    <w:p w14:paraId="67A1F8DA" w14:textId="597FCFE3" w:rsidR="00D424C3" w:rsidRPr="00002994" w:rsidRDefault="00FC6B7C" w:rsidP="00F3780F">
      <w:pPr>
        <w:pStyle w:val="Heading1"/>
        <w:jc w:val="left"/>
      </w:pPr>
      <w:bookmarkStart w:id="18" w:name="_Toc170753163"/>
      <w:r w:rsidRPr="00002994">
        <w:rPr>
          <w:rStyle w:val="Strong"/>
          <w:b/>
          <w:bCs/>
        </w:rPr>
        <w:lastRenderedPageBreak/>
        <w:t xml:space="preserve">Chapter </w:t>
      </w:r>
      <w:r w:rsidR="00A108A6">
        <w:rPr>
          <w:rStyle w:val="Strong"/>
          <w:b/>
          <w:bCs/>
        </w:rPr>
        <w:t>2</w:t>
      </w:r>
      <w:r w:rsidRPr="00002994">
        <w:rPr>
          <w:rStyle w:val="Strong"/>
          <w:b/>
          <w:bCs/>
        </w:rPr>
        <w:t>:</w:t>
      </w:r>
      <w:r w:rsidR="00652C3E" w:rsidRPr="00002994">
        <w:rPr>
          <w:rStyle w:val="Strong"/>
          <w:b/>
          <w:bCs/>
        </w:rPr>
        <w:t xml:space="preserve"> bio</w:t>
      </w:r>
      <w:r w:rsidR="00BD1A18" w:rsidRPr="00002994">
        <w:rPr>
          <w:rStyle w:val="Strong"/>
          <w:b/>
          <w:bCs/>
        </w:rPr>
        <w:t>-adsorption</w:t>
      </w:r>
      <w:bookmarkStart w:id="19" w:name="_Toc168885950"/>
      <w:bookmarkStart w:id="20" w:name="_Toc168886309"/>
      <w:bookmarkStart w:id="21" w:name="_Toc168887331"/>
      <w:bookmarkStart w:id="22" w:name="_Toc168887415"/>
      <w:bookmarkEnd w:id="18"/>
      <w:bookmarkEnd w:id="19"/>
      <w:bookmarkEnd w:id="20"/>
      <w:bookmarkEnd w:id="21"/>
      <w:bookmarkEnd w:id="22"/>
    </w:p>
    <w:p w14:paraId="51966033" w14:textId="0DADD65A" w:rsidR="004B061E" w:rsidRPr="00956096" w:rsidRDefault="004B061E" w:rsidP="00D424C3">
      <w:pPr>
        <w:pStyle w:val="Heading2"/>
      </w:pPr>
      <w:bookmarkStart w:id="23" w:name="_Toc170753164"/>
      <w:r w:rsidRPr="000867CE">
        <w:t>Adsorption</w:t>
      </w:r>
      <w:bookmarkEnd w:id="23"/>
      <w:r w:rsidRPr="00956096">
        <w:t xml:space="preserve"> </w:t>
      </w:r>
    </w:p>
    <w:p w14:paraId="286ACBED" w14:textId="26417512" w:rsidR="006A5C10" w:rsidRPr="00956096" w:rsidRDefault="004B061E" w:rsidP="0065628C">
      <w:pPr>
        <w:ind w:firstLine="774"/>
        <w:rPr>
          <w:shd w:val="clear" w:color="auto" w:fill="FFFFFF"/>
        </w:rPr>
      </w:pPr>
      <w:r w:rsidRPr="00956096">
        <w:t xml:space="preserve">Adsorption is a phenomenon wherein a molecule or ion present in a gaseous or liquid bulk phase adheres to a solid surface. It involves a change in the concentration of a given substance at the interface compared to neighboring phases. </w:t>
      </w:r>
      <w:r w:rsidR="006A5C10" w:rsidRPr="00956096">
        <w:rPr>
          <w:shd w:val="clear" w:color="auto" w:fill="FFFFFF"/>
        </w:rPr>
        <w:t xml:space="preserve">The molecules on the surface are called the "adsorbate," while the solid is the "adsorbent." This sticking happens on both the outer and inner surfaces of the solid, formed by pores and cavities. It involves molecules attaching to the surface, forming a layer. Adsorption occurs due to different interactions between fluid molecules and the solid surface, like van der Waals forces, electrostatic interactions, and hydrogen bonding. </w:t>
      </w:r>
      <w:r w:rsidRPr="00956096">
        <w:t>Adsorption can take place in various systems, including solid-liquid, solid-gas, liquid-gas, and liquid-liquid interfaces, and is widely utilized in industrial wastewater treatment. For example, adsorption can effectively remove and recover heavy metals from wastewater, even at low concentrations. Consequently, adsorption represents a practical and straightforward approach in wastewater treatment compared to other methods. Various parameters, such as pH, a</w:t>
      </w:r>
      <w:r w:rsidR="00641992" w:rsidRPr="00956096">
        <w:t xml:space="preserve">dsorbent dose, temperature, </w:t>
      </w:r>
      <w:r w:rsidRPr="00956096">
        <w:t>contact time,</w:t>
      </w:r>
      <w:r w:rsidR="00641992" w:rsidRPr="00956096">
        <w:t xml:space="preserve"> </w:t>
      </w:r>
      <w:r w:rsidR="00641992" w:rsidRPr="00956096">
        <w:rPr>
          <w:shd w:val="clear" w:color="auto" w:fill="FFFFFF"/>
        </w:rPr>
        <w:t>concentration, and the properties of the adsorbent's surface</w:t>
      </w:r>
      <w:r w:rsidRPr="00956096">
        <w:t xml:space="preserve"> play crucial roles in determining the effectiveness of adsorption techniques</w:t>
      </w:r>
      <w:r w:rsidRPr="00956096">
        <w:rPr>
          <w:shd w:val="clear" w:color="auto" w:fill="FFFFFF"/>
        </w:rPr>
        <w:t xml:space="preserve"> </w:t>
      </w:r>
      <w:r w:rsidRPr="00956096">
        <w:rPr>
          <w:shd w:val="clear" w:color="auto" w:fill="FFFFFF"/>
        </w:rPr>
        <w:fldChar w:fldCharType="begin"/>
      </w:r>
      <w:r w:rsidR="002028B6" w:rsidRPr="00956096">
        <w:rPr>
          <w:shd w:val="clear" w:color="auto" w:fill="FFFFFF"/>
        </w:rPr>
        <w:instrText xml:space="preserve"> ADDIN EN.CITE &lt;EndNote&gt;&lt;Cite&gt;&lt;Author&gt;Sukmana&lt;/Author&gt;&lt;Year&gt;2021&lt;/Year&gt;&lt;RecNum&gt;6&lt;/RecNum&gt;&lt;DisplayText&gt;[14]&lt;/DisplayText&gt;&lt;record&gt;&lt;rec-number&gt;6&lt;/rec-number&gt;&lt;foreign-keys&gt;&lt;key app="EN" db-id="v90sp2facf25zpezdpa5xtzmeddzffepxztp" timestamp="1714608694"&gt;6&lt;/key&gt;&lt;/foreign-keys&gt;&lt;ref-type name="Journal Article"&gt;17&lt;/ref-type&gt;&lt;contributors&gt;&lt;authors&gt;&lt;author&gt;Sukmana, Hadid&lt;/author&gt;&lt;author&gt;Bellahsen, Naoufal&lt;/author&gt;&lt;author&gt;Pantoja, Fernanda&lt;/author&gt;&lt;author&gt;Hodur, Cecilia %J Progress in Agricultural Engineering Sciences&lt;/author&gt;&lt;/authors&gt;&lt;/contributors&gt;&lt;titles&gt;&lt;title&gt;Adsorption and coagulation in wastewater treatment–Review&lt;/title&gt;&lt;/titles&gt;&lt;pages&gt;49-68&lt;/pages&gt;&lt;volume&gt;17&lt;/volume&gt;&lt;number&gt;1&lt;/number&gt;&lt;dates&gt;&lt;year&gt;2021&lt;/year&gt;&lt;/dates&gt;&lt;isbn&gt;1786-335X&lt;/isbn&gt;&lt;urls&gt;&lt;/urls&gt;&lt;/record&gt;&lt;/Cite&gt;&lt;/EndNote&gt;</w:instrText>
      </w:r>
      <w:r w:rsidRPr="00956096">
        <w:rPr>
          <w:shd w:val="clear" w:color="auto" w:fill="FFFFFF"/>
        </w:rPr>
        <w:fldChar w:fldCharType="separate"/>
      </w:r>
      <w:r w:rsidR="002028B6" w:rsidRPr="00956096">
        <w:rPr>
          <w:noProof/>
          <w:shd w:val="clear" w:color="auto" w:fill="FFFFFF"/>
        </w:rPr>
        <w:t>[14]</w:t>
      </w:r>
      <w:r w:rsidRPr="00956096">
        <w:rPr>
          <w:shd w:val="clear" w:color="auto" w:fill="FFFFFF"/>
        </w:rPr>
        <w:fldChar w:fldCharType="end"/>
      </w:r>
      <w:r w:rsidRPr="00956096">
        <w:rPr>
          <w:shd w:val="clear" w:color="auto" w:fill="FFFFFF"/>
        </w:rPr>
        <w:t>.</w:t>
      </w:r>
      <w:r w:rsidR="00641992" w:rsidRPr="00956096">
        <w:rPr>
          <w:shd w:val="clear" w:color="auto" w:fill="FFFFFF"/>
        </w:rPr>
        <w:t xml:space="preserve"> </w:t>
      </w:r>
      <w:r w:rsidR="006A5C10" w:rsidRPr="00956096">
        <w:rPr>
          <w:shd w:val="clear" w:color="auto" w:fill="FFFFFF"/>
        </w:rPr>
        <w:t xml:space="preserve"> Various models describe adsorption, including isotherms and kinetics </w:t>
      </w:r>
      <w:r w:rsidR="006A5C10" w:rsidRPr="00956096">
        <w:rPr>
          <w:shd w:val="clear" w:color="auto" w:fill="FFFFFF"/>
        </w:rPr>
        <w:fldChar w:fldCharType="begin"/>
      </w:r>
      <w:r w:rsidR="002028B6" w:rsidRPr="00956096">
        <w:rPr>
          <w:shd w:val="clear" w:color="auto" w:fill="FFFFFF"/>
        </w:rPr>
        <w:instrText xml:space="preserve"> ADDIN EN.CITE &lt;EndNote&gt;&lt;Cite&gt;&lt;Author&gt;MANSOURI Houssam&lt;/Author&gt;&lt;Year&gt;2023&lt;/Year&gt;&lt;RecNum&gt;12&lt;/RecNum&gt;&lt;DisplayText&gt;[15]&lt;/DisplayText&gt;&lt;record&gt;&lt;rec-number&gt;12&lt;/rec-number&gt;&lt;foreign-keys&gt;&lt;key app="EN" db-id="e2vve25dcdz05sepe51pxxwq02xz9aetfrwp" timestamp="1716416290"&gt;12&lt;/key&gt;&lt;/foreign-keys&gt;&lt;ref-type name="Journal Article"&gt;17&lt;/ref-type&gt;&lt;contributors&gt;&lt;authors&gt;&lt;author&gt;MANSOURI Houssam, LAKEHAL Houssem Eddine&lt;/author&gt;&lt;/authors&gt;&lt;/contributors&gt;&lt;titles&gt;&lt;title&gt;… limination des polluants organiques des eaux usÈes par un bio-adsorbant&lt;/title&gt;&lt;/titles&gt;&lt;dates&gt;&lt;year&gt;2023&lt;/year&gt;&lt;/dates&gt;&lt;urls&gt;&lt;/urls&gt;&lt;/record&gt;&lt;/Cite&gt;&lt;/EndNote&gt;</w:instrText>
      </w:r>
      <w:r w:rsidR="006A5C10" w:rsidRPr="00956096">
        <w:rPr>
          <w:shd w:val="clear" w:color="auto" w:fill="FFFFFF"/>
        </w:rPr>
        <w:fldChar w:fldCharType="separate"/>
      </w:r>
      <w:r w:rsidR="002028B6" w:rsidRPr="00956096">
        <w:rPr>
          <w:noProof/>
          <w:shd w:val="clear" w:color="auto" w:fill="FFFFFF"/>
        </w:rPr>
        <w:t>[15]</w:t>
      </w:r>
      <w:r w:rsidR="006A5C10" w:rsidRPr="00956096">
        <w:rPr>
          <w:shd w:val="clear" w:color="auto" w:fill="FFFFFF"/>
        </w:rPr>
        <w:fldChar w:fldCharType="end"/>
      </w:r>
      <w:r w:rsidR="006A5C10" w:rsidRPr="00956096">
        <w:rPr>
          <w:shd w:val="clear" w:color="auto" w:fill="FFFFFF"/>
        </w:rPr>
        <w:t>.</w:t>
      </w:r>
    </w:p>
    <w:p w14:paraId="04666D28" w14:textId="698102E1" w:rsidR="00D666E3" w:rsidRPr="00956096" w:rsidRDefault="00D666E3" w:rsidP="00AE55CD">
      <w:pPr>
        <w:pStyle w:val="Heading3"/>
      </w:pPr>
      <w:bookmarkStart w:id="24" w:name="_Toc170753165"/>
      <w:r w:rsidRPr="00956096">
        <w:t xml:space="preserve">Type of </w:t>
      </w:r>
      <w:proofErr w:type="spellStart"/>
      <w:r w:rsidRPr="00956096">
        <w:t>bioadsorb</w:t>
      </w:r>
      <w:r w:rsidR="001F3996">
        <w:t>e</w:t>
      </w:r>
      <w:r w:rsidRPr="00956096">
        <w:t>nt</w:t>
      </w:r>
      <w:bookmarkEnd w:id="24"/>
      <w:proofErr w:type="spellEnd"/>
    </w:p>
    <w:p w14:paraId="1C8764A5" w14:textId="15586428" w:rsidR="00D666E3" w:rsidRPr="00956096" w:rsidRDefault="00D666E3" w:rsidP="00AE55CD">
      <w:pPr>
        <w:pStyle w:val="Heading4"/>
      </w:pPr>
      <w:r w:rsidRPr="00956096">
        <w:t xml:space="preserve">Plant-Based </w:t>
      </w:r>
      <w:proofErr w:type="spellStart"/>
      <w:r w:rsidRPr="00956096">
        <w:t>Bioadsorbents</w:t>
      </w:r>
      <w:proofErr w:type="spellEnd"/>
    </w:p>
    <w:p w14:paraId="112CC192" w14:textId="76D11BD0" w:rsidR="00D666E3" w:rsidRPr="00956096" w:rsidRDefault="00D666E3" w:rsidP="0065628C">
      <w:pPr>
        <w:spacing w:before="120"/>
        <w:ind w:firstLine="774"/>
      </w:pPr>
      <w:r w:rsidRPr="00956096">
        <w:t xml:space="preserve">Plant-based </w:t>
      </w:r>
      <w:proofErr w:type="spellStart"/>
      <w:r w:rsidRPr="00956096">
        <w:t>bioadsorbents</w:t>
      </w:r>
      <w:proofErr w:type="spellEnd"/>
      <w:r w:rsidRPr="00956096">
        <w:t xml:space="preserve"> are derived from various parts of plants including leaves, stems, roots, and fruit peels. These </w:t>
      </w:r>
      <w:proofErr w:type="spellStart"/>
      <w:r w:rsidRPr="00956096">
        <w:t>bioadsorbents</w:t>
      </w:r>
      <w:proofErr w:type="spellEnd"/>
      <w:r w:rsidRPr="00956096">
        <w:t xml:space="preserve"> are characterized by their high surface area, porous structure, and abundance in nature. They have been extensively studied for their effectiveness in removing pollutants such as heavy metals, dyes, and organic compounds from aqueous solutions. Plant-based </w:t>
      </w:r>
      <w:proofErr w:type="spellStart"/>
      <w:r w:rsidRPr="00956096">
        <w:t>bioadsorbents</w:t>
      </w:r>
      <w:proofErr w:type="spellEnd"/>
      <w:r w:rsidRPr="00956096">
        <w:t xml:space="preserve"> offer a sustainable and cost-effective solution for </w:t>
      </w:r>
      <w:r w:rsidRPr="00956096">
        <w:lastRenderedPageBreak/>
        <w:t xml:space="preserve">pollution control, utilizing renewable resources and minimizing environmental impact </w:t>
      </w:r>
      <w:r w:rsidRPr="00956096">
        <w:fldChar w:fldCharType="begin"/>
      </w:r>
      <w:r w:rsidR="002028B6" w:rsidRPr="00956096">
        <w:instrText xml:space="preserve"> ADDIN EN.CITE &lt;EndNote&gt;&lt;Cite&gt;&lt;Author&gt;Pathak&lt;/Author&gt;&lt;Year&gt;2015&lt;/Year&gt;&lt;RecNum&gt;4&lt;/RecNum&gt;&lt;DisplayText&gt;[16]&lt;/DisplayText&gt;&lt;record&gt;&lt;rec-number&gt;4&lt;/rec-number&gt;&lt;foreign-keys&gt;&lt;key app="EN" db-id="e2vve25dcdz05sepe51pxxwq02xz9aetfrwp" timestamp="1716147794"&gt;4&lt;/key&gt;&lt;key app="ENWeb" db-id=""&gt;0&lt;/key&gt;&lt;/foreign-keys&gt;&lt;ref-type name="Journal Article"&gt;17&lt;/ref-type&gt;&lt;contributors&gt;&lt;authors&gt;&lt;author&gt;Pathak, Pranav D.&lt;/author&gt;&lt;author&gt;Mandavgane, Sachin A.&lt;/author&gt;&lt;author&gt;Kulkarni, Bhaskar D.&lt;/author&gt;&lt;/authors&gt;&lt;/contributors&gt;&lt;titles&gt;&lt;title&gt;Fruit peel waste as a novel low-cost bio adsorbent&lt;/title&gt;&lt;secondary-title&gt;Reviews in Chemical Engineering&lt;/secondary-title&gt;&lt;/titles&gt;&lt;periodical&gt;&lt;full-title&gt;Reviews in Chemical Engineering&lt;/full-title&gt;&lt;/periodical&gt;&lt;volume&gt;31&lt;/volume&gt;&lt;number&gt;4&lt;/number&gt;&lt;dates&gt;&lt;year&gt;2015&lt;/year&gt;&lt;/dates&gt;&lt;isbn&gt;2191-0235&amp;#xD;0167-8299&lt;/isbn&gt;&lt;urls&gt;&lt;/urls&gt;&lt;electronic-resource-num&gt;10.1515/revce-2014-0041&lt;/electronic-resource-num&gt;&lt;/record&gt;&lt;/Cite&gt;&lt;/EndNote&gt;</w:instrText>
      </w:r>
      <w:r w:rsidRPr="00956096">
        <w:fldChar w:fldCharType="separate"/>
      </w:r>
      <w:r w:rsidR="002028B6" w:rsidRPr="00956096">
        <w:rPr>
          <w:noProof/>
        </w:rPr>
        <w:t>[16]</w:t>
      </w:r>
      <w:r w:rsidRPr="00956096">
        <w:fldChar w:fldCharType="end"/>
      </w:r>
      <w:r w:rsidRPr="00956096">
        <w:t xml:space="preserve"> </w:t>
      </w:r>
      <w:r w:rsidRPr="00956096">
        <w:fldChar w:fldCharType="begin">
          <w:fldData xml:space="preserve">PEVuZE5vdGU+PENpdGU+PEF1dGhvcj5BbGk8L0F1dGhvcj48WWVhcj4yMDIyPC9ZZWFyPjxSZWNO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</w:fldData>
        </w:fldChar>
      </w:r>
      <w:r w:rsidR="002028B6" w:rsidRPr="00956096">
        <w:instrText xml:space="preserve"> ADDIN EN.CITE </w:instrText>
      </w:r>
      <w:r w:rsidR="002028B6" w:rsidRPr="00956096">
        <w:fldChar w:fldCharType="begin">
          <w:fldData xml:space="preserve">PEVuZE5vdGU+PENpdGU+PEF1dGhvcj5BbGk8L0F1dGhvcj48WWVhcj4yMDIyPC9ZZWFyPjxSZWNO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</w:fldData>
        </w:fldChar>
      </w:r>
      <w:r w:rsidR="002028B6" w:rsidRPr="00956096">
        <w:instrText xml:space="preserve"> ADDIN EN.CITE.DATA </w:instrText>
      </w:r>
      <w:r w:rsidR="002028B6" w:rsidRPr="00956096">
        <w:fldChar w:fldCharType="end"/>
      </w:r>
      <w:r w:rsidRPr="00956096">
        <w:fldChar w:fldCharType="separate"/>
      </w:r>
      <w:r w:rsidR="002028B6" w:rsidRPr="00956096">
        <w:rPr>
          <w:noProof/>
        </w:rPr>
        <w:t>[17]</w:t>
      </w:r>
      <w:r w:rsidRPr="00956096">
        <w:fldChar w:fldCharType="end"/>
      </w:r>
      <w:r w:rsidRPr="00956096">
        <w:t>.</w:t>
      </w:r>
    </w:p>
    <w:p w14:paraId="1F263CAB" w14:textId="6104E182" w:rsidR="00D666E3" w:rsidRPr="00956096" w:rsidRDefault="00D666E3" w:rsidP="00AE55CD">
      <w:pPr>
        <w:pStyle w:val="Heading4"/>
      </w:pPr>
      <w:r w:rsidRPr="00956096">
        <w:t xml:space="preserve">Algae-Based </w:t>
      </w:r>
      <w:proofErr w:type="spellStart"/>
      <w:r w:rsidRPr="00956096">
        <w:t>Bioadsorbents</w:t>
      </w:r>
      <w:proofErr w:type="spellEnd"/>
    </w:p>
    <w:p w14:paraId="18F23B2C" w14:textId="0A55C7D6" w:rsidR="00D666E3" w:rsidRPr="00956096" w:rsidRDefault="00D666E3" w:rsidP="0065628C">
      <w:pPr>
        <w:spacing w:before="120"/>
        <w:ind w:firstLine="774"/>
      </w:pPr>
      <w:r w:rsidRPr="00956096">
        <w:t xml:space="preserve">Algae-based </w:t>
      </w:r>
      <w:proofErr w:type="spellStart"/>
      <w:r w:rsidRPr="00956096">
        <w:t>bioadsorbents</w:t>
      </w:r>
      <w:proofErr w:type="spellEnd"/>
      <w:r w:rsidRPr="00956096">
        <w:t xml:space="preserve"> utilize different types of algae, including macroalgae (seaweeds). Algae possess cell walls rich in polysaccharides and functional groups such as carboxyl, hydroxyl, and amino groups, which facilitate adsorption processes. These </w:t>
      </w:r>
      <w:proofErr w:type="spellStart"/>
      <w:r w:rsidRPr="00956096">
        <w:t>bioadsorbents</w:t>
      </w:r>
      <w:proofErr w:type="spellEnd"/>
      <w:r w:rsidRPr="00956096">
        <w:t xml:space="preserve"> have demonstrated effectiveness in removing heavy metals, nutrients, and organic pollutants from wastewater. Algae-based </w:t>
      </w:r>
      <w:proofErr w:type="spellStart"/>
      <w:r w:rsidRPr="00956096">
        <w:t>bioadsorbents</w:t>
      </w:r>
      <w:proofErr w:type="spellEnd"/>
      <w:r w:rsidRPr="00956096">
        <w:t xml:space="preserve"> are renewable, fast-growing, and can be cultivated in both freshwater and marine environments, making them a sustainable option for pollution control </w:t>
      </w:r>
      <w:r w:rsidRPr="00956096">
        <w:fldChar w:fldCharType="begin"/>
      </w:r>
      <w:r w:rsidR="002028B6" w:rsidRPr="00956096">
        <w:instrText xml:space="preserve"> ADDIN EN.CITE &lt;EndNote&gt;&lt;Cite&gt;&lt;Author&gt;Ameri&lt;/Author&gt;&lt;Year&gt;2020&lt;/Year&gt;&lt;RecNum&gt;15&lt;/RecNum&gt;&lt;DisplayText&gt;[18]&lt;/DisplayText&gt;&lt;record&gt;&lt;rec-number&gt;15&lt;/rec-number&gt;&lt;foreign-keys&gt;&lt;key app="EN" db-id="e2vve25dcdz05sepe51pxxwq02xz9aetfrwp" timestamp="1716416532"&gt;15&lt;/key&gt;&lt;/foreign-keys&gt;&lt;ref-type name="Journal Article"&gt;17&lt;/ref-type&gt;&lt;contributors&gt;&lt;authors&gt;&lt;author&gt;Ameri, Abolhasan&lt;/author&gt;&lt;author&gt;Tamjidi, Sajad&lt;/author&gt;&lt;author&gt;Dehghankhalili, Faeghe&lt;/author&gt;&lt;author&gt;Farhadi, Arezoo&lt;/author&gt;&lt;author&gt;Saati, Mohammad Amin %J Environmental Technology Reviews&lt;/author&gt;&lt;/authors&gt;&lt;/contributors&gt;&lt;titles&gt;&lt;title&gt;Application of algae as low cost and effective bio-adsorbent for removal of heavy metals from wastewater: a review study&lt;/title&gt;&lt;/titles&gt;&lt;pages&gt;85-110&lt;/pages&gt;&lt;volume&gt;9&lt;/volume&gt;&lt;number&gt;1&lt;/number&gt;&lt;dates&gt;&lt;year&gt;2020&lt;/year&gt;&lt;/dates&gt;&lt;isbn&gt;2162-2515&lt;/isbn&gt;&lt;urls&gt;&lt;/urls&gt;&lt;/record&gt;&lt;/Cite&gt;&lt;/EndNote&gt;</w:instrText>
      </w:r>
      <w:r w:rsidRPr="00956096">
        <w:fldChar w:fldCharType="separate"/>
      </w:r>
      <w:r w:rsidR="002028B6" w:rsidRPr="00956096">
        <w:rPr>
          <w:noProof/>
        </w:rPr>
        <w:t>[18]</w:t>
      </w:r>
      <w:r w:rsidRPr="00956096">
        <w:fldChar w:fldCharType="end"/>
      </w:r>
      <w:r w:rsidRPr="00956096">
        <w:t>.</w:t>
      </w:r>
    </w:p>
    <w:p w14:paraId="42A288C4" w14:textId="134C1584" w:rsidR="00D666E3" w:rsidRPr="00956096" w:rsidRDefault="00D666E3" w:rsidP="00AE55CD">
      <w:pPr>
        <w:pStyle w:val="Heading4"/>
      </w:pPr>
      <w:r w:rsidRPr="00956096">
        <w:t xml:space="preserve">Microbial-Based </w:t>
      </w:r>
      <w:proofErr w:type="spellStart"/>
      <w:r w:rsidRPr="00956096">
        <w:t>Bioadsorbents</w:t>
      </w:r>
      <w:proofErr w:type="spellEnd"/>
    </w:p>
    <w:p w14:paraId="7065AC34" w14:textId="5F846A39" w:rsidR="00D666E3" w:rsidRPr="00956096" w:rsidRDefault="00D666E3" w:rsidP="0065628C">
      <w:pPr>
        <w:spacing w:before="160"/>
        <w:ind w:firstLine="774"/>
      </w:pPr>
      <w:r w:rsidRPr="00956096">
        <w:t xml:space="preserve">Microbial-based </w:t>
      </w:r>
      <w:proofErr w:type="spellStart"/>
      <w:r w:rsidRPr="00956096">
        <w:t>bioadsorbents</w:t>
      </w:r>
      <w:proofErr w:type="spellEnd"/>
      <w:r w:rsidRPr="00956096">
        <w:t xml:space="preserve"> consist of microorganisms such as bacteria, fungi, Microbial cells and</w:t>
      </w:r>
      <w:r w:rsidR="006A5C10" w:rsidRPr="00956096">
        <w:t xml:space="preserve"> their extracellular products; </w:t>
      </w:r>
      <w:r w:rsidRPr="00956096">
        <w:t xml:space="preserve">can adsorb pollutants through physical and chemical interactions. These </w:t>
      </w:r>
      <w:proofErr w:type="spellStart"/>
      <w:r w:rsidRPr="00956096">
        <w:t>bioadsorbents</w:t>
      </w:r>
      <w:proofErr w:type="spellEnd"/>
      <w:r w:rsidRPr="00956096">
        <w:t xml:space="preserve"> exhibit high specificity and selectivity for certain contaminants and can be engineered for enhanced adsorption capacity. They have been employed in various applications, including the removal of heavy metals, hydrocarbons, and pharmaceuticals from wastewater. Microbial-based </w:t>
      </w:r>
      <w:proofErr w:type="spellStart"/>
      <w:r w:rsidRPr="00956096">
        <w:t>bioadsorbents</w:t>
      </w:r>
      <w:proofErr w:type="spellEnd"/>
      <w:r w:rsidRPr="00956096">
        <w:t xml:space="preserve"> offer a promising avenue for pollution control, leveraging the unique properties of microorganisms for environmental remediation </w:t>
      </w:r>
      <w:r w:rsidRPr="00956096">
        <w:fldChar w:fldCharType="begin"/>
      </w:r>
      <w:r w:rsidR="002028B6" w:rsidRPr="00956096">
        <w:instrText xml:space="preserve"> ADDIN EN.CITE &lt;EndNote&gt;&lt;Cite&gt;&lt;Author&gt;Ayangbenro&lt;/Author&gt;&lt;Year&gt;2017&lt;/Year&gt;&lt;RecNum&gt;5&lt;/RecNum&gt;&lt;DisplayText&gt;[19]&lt;/DisplayText&gt;&lt;record&gt;&lt;rec-number&gt;5&lt;/rec-number&gt;&lt;foreign-keys&gt;&lt;key app="EN" db-id="e2vve25dcdz05sepe51pxxwq02xz9aetfrwp" timestamp="1716160190"&gt;5&lt;/key&gt;&lt;key app="ENWeb" db-id=""&gt;0&lt;/key&gt;&lt;/foreign-keys&gt;&lt;ref-type name="Journal Article"&gt;17&lt;/ref-type&gt;&lt;contributors&gt;&lt;authors&gt;&lt;author&gt;Ayangbenro, A. S.&lt;/author&gt;&lt;author&gt;Babalola, O. O.&lt;/author&gt;&lt;/authors&gt;&lt;/contributors&gt;&lt;auth-address&gt;Food Security and Safety Niche Area, Faculty of Agriculture, Science and Technology, North-West University, Private Bag X2046, Mmabatho 2735, South Africa. 28072693@g.nwu.ac.za.&amp;#xD;Food Security and Safety Niche Area, Faculty of Agriculture, Science and Technology, North-West University, Private Bag X2046, Mmabatho 2735, South Africa. Olubukola.Babalola@nwu.ac.za.&lt;/auth-address&gt;&lt;titles&gt;&lt;title&gt;A New Strategy for Heavy Metal Polluted Environments: A Review of Microbial Biosorbents&lt;/title&gt;&lt;secondary-title&gt;Int J Environ Res Public Health&lt;/secondary-title&gt;&lt;/titles&gt;&lt;periodical&gt;&lt;full-title&gt;Int J Environ Res Public Health&lt;/full-title&gt;&lt;/periodical&gt;&lt;volume&gt;14&lt;/volume&gt;&lt;number&gt;1&lt;/number&gt;&lt;edition&gt;2017/01/21&lt;/edition&gt;&lt;keywords&gt;&lt;keyword&gt;Adsorption&lt;/keyword&gt;&lt;keyword&gt;Biodegradation, Environmental&lt;/keyword&gt;&lt;keyword&gt;*Environmental Pollutants&lt;/keyword&gt;&lt;keyword&gt;*Metals, Heavy&lt;/keyword&gt;&lt;keyword&gt;bioremediation&lt;/keyword&gt;&lt;keyword&gt;biosorbent&lt;/keyword&gt;&lt;keyword&gt;biosorption&lt;/keyword&gt;&lt;keyword&gt;heavy metals&lt;/keyword&gt;&lt;keyword&gt;microorganisms&lt;/keyword&gt;&lt;keyword&gt;remediation&lt;/keyword&gt;&lt;/keywords&gt;&lt;dates&gt;&lt;year&gt;2017&lt;/year&gt;&lt;pub-dates&gt;&lt;date&gt;Jan 19&lt;/date&gt;&lt;/pub-dates&gt;&lt;/dates&gt;&lt;isbn&gt;1660-4601 (Electronic)&amp;#xD;1661-7827 (Print)&amp;#xD;1660-4601 (Linking)&lt;/isbn&gt;&lt;accession-num&gt;28106848&lt;/accession-num&gt;&lt;urls&gt;&lt;related-urls&gt;&lt;url&gt;https://www.ncbi.nlm.nih.gov/pubmed/28106848&lt;/url&gt;&lt;/related-urls&gt;&lt;/urls&gt;&lt;custom2&gt;PMC5295344&lt;/custom2&gt;&lt;electronic-resource-num&gt;10.3390/ijerph14010094&lt;/electronic-resource-num&gt;&lt;/record&gt;&lt;/Cite&gt;&lt;/EndNote&gt;</w:instrText>
      </w:r>
      <w:r w:rsidRPr="00956096">
        <w:fldChar w:fldCharType="separate"/>
      </w:r>
      <w:r w:rsidR="002028B6" w:rsidRPr="00956096">
        <w:rPr>
          <w:noProof/>
        </w:rPr>
        <w:t>[19]</w:t>
      </w:r>
      <w:r w:rsidRPr="00956096">
        <w:fldChar w:fldCharType="end"/>
      </w:r>
      <w:r w:rsidRPr="00956096">
        <w:t>.</w:t>
      </w:r>
    </w:p>
    <w:p w14:paraId="2AB5BF4C" w14:textId="68E221E5" w:rsidR="00D666E3" w:rsidRPr="00956096" w:rsidRDefault="00D666E3" w:rsidP="00AE55CD">
      <w:pPr>
        <w:pStyle w:val="Heading4"/>
      </w:pPr>
      <w:r w:rsidRPr="00956096">
        <w:t xml:space="preserve">Biopolymeric </w:t>
      </w:r>
      <w:proofErr w:type="spellStart"/>
      <w:r w:rsidRPr="00956096">
        <w:t>Bioadsorbents</w:t>
      </w:r>
      <w:proofErr w:type="spellEnd"/>
    </w:p>
    <w:p w14:paraId="197886E7" w14:textId="30CB0725" w:rsidR="00D666E3" w:rsidRPr="00956096" w:rsidRDefault="00D666E3" w:rsidP="0065628C">
      <w:pPr>
        <w:spacing w:before="160"/>
        <w:ind w:firstLine="774"/>
      </w:pPr>
      <w:r w:rsidRPr="00956096">
        <w:t xml:space="preserve">Biopolymeric </w:t>
      </w:r>
      <w:proofErr w:type="spellStart"/>
      <w:r w:rsidRPr="00956096">
        <w:t>bioadsorbents</w:t>
      </w:r>
      <w:proofErr w:type="spellEnd"/>
      <w:r w:rsidRPr="00956096">
        <w:t xml:space="preserve"> are composed of natural polymers su</w:t>
      </w:r>
      <w:r w:rsidR="006A5C10" w:rsidRPr="00956096">
        <w:t>ch as chitosan, cellulose, and</w:t>
      </w:r>
      <w:r w:rsidRPr="00956096">
        <w:t xml:space="preserve"> </w:t>
      </w:r>
      <w:r w:rsidR="006A5C10" w:rsidRPr="00956096">
        <w:t>these</w:t>
      </w:r>
      <w:r w:rsidRPr="00956096">
        <w:t xml:space="preserve"> polymers possess functional groups, including amino and hydroxyl groups, that enable interactions with pollutants through electrostatic attraction, coordination, and hydrogen bonding. Biopolymeric </w:t>
      </w:r>
      <w:proofErr w:type="spellStart"/>
      <w:r w:rsidRPr="00956096">
        <w:t>bioadsorbents</w:t>
      </w:r>
      <w:proofErr w:type="spellEnd"/>
      <w:r w:rsidRPr="00956096">
        <w:t xml:space="preserve"> are biodegradable, non-toxic, and can be modified for specific applications through chemical or physical treatments. They have been utilized for the removal of heavy metals, dyes, and organic pollutants from aqueous solutions. Biopolymeric </w:t>
      </w:r>
      <w:proofErr w:type="spellStart"/>
      <w:r w:rsidRPr="00956096">
        <w:t>bioadsorbents</w:t>
      </w:r>
      <w:proofErr w:type="spellEnd"/>
      <w:r w:rsidRPr="00956096">
        <w:t xml:space="preserve"> offer a sustainable and environmentally friendly approach to pollution control, utilizing biodegradable materials for adsorption processes </w:t>
      </w:r>
      <w:r w:rsidRPr="00956096">
        <w:fldChar w:fldCharType="begin"/>
      </w:r>
      <w:r w:rsidR="002028B6" w:rsidRPr="00956096">
        <w:instrText xml:space="preserve"> ADDIN EN.CITE &lt;EndNote&gt;&lt;Cite&gt;&lt;Author&gt;Sadeghi-Kiakhani&lt;/Author&gt;&lt;Year&gt;2013&lt;/Year&gt;&lt;RecNum&gt;7&lt;/RecNum&gt;&lt;DisplayText&gt;[20]&lt;/DisplayText&gt;&lt;record&gt;&lt;rec-number&gt;7&lt;/rec-number&gt;&lt;foreign-keys&gt;&lt;key app="EN" db-id="e2vve25dcdz05sepe51pxxwq02xz9aetfrwp" timestamp="1716160364"&gt;7&lt;/key&gt;&lt;key app="ENWeb" db-id=""&gt;0&lt;/key&gt;&lt;/foreign-keys&gt;&lt;ref-type name="Journal Article"&gt;17&lt;/ref-type&gt;&lt;contributors&gt;&lt;authors&gt;&lt;author&gt;Sadeghi-Kiakhani, Mousa&lt;/author&gt;&lt;author&gt;Arami, Mokhtar&lt;/author&gt;&lt;author&gt;Gharanjig, Kamaladin&lt;/author&gt;&lt;/authors&gt;&lt;/contributors&gt;&lt;titles&gt;&lt;title&gt;Preparation of chitosan-ethyl acrylate as a biopolymer adsorbent for basic dyes removal from colored solutions&lt;/title&gt;&lt;secondary-title&gt;Journal of Environmental Chemical Engineering&lt;/secondary-title&gt;&lt;/titles&gt;&lt;periodical&gt;&lt;full-title&gt;Journal of Environmental Chemical Engineering&lt;/full-title&gt;&lt;/periodical&gt;&lt;pages&gt;406-415&lt;/pages&gt;&lt;volume&gt;1&lt;/volume&gt;&lt;number&gt;3&lt;/number&gt;&lt;section&gt;406&lt;/section&gt;&lt;dates&gt;&lt;year&gt;2013&lt;/year&gt;&lt;/dates&gt;&lt;isbn&gt;22133437&lt;/isbn&gt;&lt;urls&gt;&lt;/urls&gt;&lt;electronic-resource-num&gt;10.1016/j.jece.2013.06.001&lt;/electronic-resource-num&gt;&lt;/record&gt;&lt;/Cite&gt;&lt;/EndNote&gt;</w:instrText>
      </w:r>
      <w:r w:rsidRPr="00956096">
        <w:fldChar w:fldCharType="separate"/>
      </w:r>
      <w:r w:rsidR="002028B6" w:rsidRPr="00956096">
        <w:rPr>
          <w:noProof/>
        </w:rPr>
        <w:t>[20]</w:t>
      </w:r>
      <w:r w:rsidRPr="00956096">
        <w:fldChar w:fldCharType="end"/>
      </w:r>
      <w:r w:rsidRPr="00956096">
        <w:t xml:space="preserve"> </w:t>
      </w:r>
      <w:r w:rsidRPr="00956096">
        <w:fldChar w:fldCharType="begin"/>
      </w:r>
      <w:r w:rsidR="002028B6" w:rsidRPr="00956096">
        <w:instrText xml:space="preserve"> ADDIN EN.CITE &lt;EndNote&gt;&lt;Cite&gt;&lt;Author&gt;Sharma&lt;/Author&gt;&lt;Year&gt;2015&lt;/Year&gt;&lt;RecNum&gt;8&lt;/RecNum&gt;&lt;DisplayText&gt;[21]&lt;/DisplayText&gt;&lt;record&gt;&lt;rec-number&gt;8&lt;/rec-number&gt;&lt;foreign-keys&gt;&lt;key app="EN" db-id="e2vve25dcdz05sepe51pxxwq02xz9aetfrwp" timestamp="1716160441"&gt;8&lt;/key&gt;&lt;key app="ENWeb" db-id=""&gt;0&lt;/key&gt;&lt;/foreign-keys&gt;&lt;ref-type name="Journal Article"&gt;17&lt;/ref-type&gt;&lt;contributors&gt;&lt;authors&gt;&lt;author&gt;Sharma, Shivani&lt;/author&gt;&lt;author&gt;Barathi, M.&lt;/author&gt;&lt;author&gt;Rajesh, N.&lt;/author&gt;&lt;/authors&gt;&lt;/contributors&gt;&lt;titles&gt;&lt;title&gt;Efficacy of a heterocyclic ligand anchored biopolymer adsorbent for the sequestration of palladium&lt;/title&gt;&lt;secondary-title&gt;Chemical Engineering Journal&lt;/secondary-title&gt;&lt;/titles&gt;&lt;periodical&gt;&lt;full-title&gt;Chemical Engineering Journal&lt;/full-title&gt;&lt;/periodical&gt;&lt;pages&gt;457-466&lt;/pages&gt;&lt;volume&gt;259&lt;/volume&gt;&lt;section&gt;457&lt;/section&gt;&lt;dates&gt;&lt;year&gt;2015&lt;/year&gt;&lt;/dates&gt;&lt;isbn&gt;13858947&lt;/isbn&gt;&lt;urls&gt;&lt;/urls&gt;&lt;electronic-resource-num&gt;10.1016/j.cej.2014.08.002&lt;/electronic-resource-num&gt;&lt;/record&gt;&lt;/Cite&gt;&lt;/EndNote&gt;</w:instrText>
      </w:r>
      <w:r w:rsidRPr="00956096">
        <w:fldChar w:fldCharType="separate"/>
      </w:r>
      <w:r w:rsidR="002028B6" w:rsidRPr="00956096">
        <w:rPr>
          <w:noProof/>
        </w:rPr>
        <w:t>[21]</w:t>
      </w:r>
      <w:r w:rsidRPr="00956096">
        <w:fldChar w:fldCharType="end"/>
      </w:r>
      <w:r w:rsidRPr="00956096">
        <w:t>.</w:t>
      </w:r>
    </w:p>
    <w:p w14:paraId="75016173" w14:textId="7B071404" w:rsidR="00D666E3" w:rsidRPr="00956096" w:rsidRDefault="00D666E3" w:rsidP="00AE55CD">
      <w:pPr>
        <w:pStyle w:val="Heading4"/>
      </w:pPr>
      <w:r w:rsidRPr="00956096">
        <w:t xml:space="preserve">Nanomaterial-Based </w:t>
      </w:r>
      <w:proofErr w:type="spellStart"/>
      <w:r w:rsidRPr="00956096">
        <w:t>Bioadsorbents</w:t>
      </w:r>
      <w:proofErr w:type="spellEnd"/>
    </w:p>
    <w:p w14:paraId="510460B4" w14:textId="671CC473" w:rsidR="00D666E3" w:rsidRPr="00956096" w:rsidRDefault="00D666E3" w:rsidP="0065628C">
      <w:pPr>
        <w:ind w:firstLine="774"/>
      </w:pPr>
      <w:r w:rsidRPr="00956096">
        <w:lastRenderedPageBreak/>
        <w:t xml:space="preserve">Nanomaterial-based </w:t>
      </w:r>
      <w:proofErr w:type="spellStart"/>
      <w:r w:rsidRPr="00956096">
        <w:t>bioadsorbents</w:t>
      </w:r>
      <w:proofErr w:type="spellEnd"/>
      <w:r w:rsidRPr="00956096">
        <w:t xml:space="preserve"> consist of nanoscale materials such as carbon nanotubes, graphene oxide, and metal nanoparticles. These materials possess large surface-to-volume ratios and unique physicochemical properties that enhance adsorption capacity and selectivity. Nanomaterial-based </w:t>
      </w:r>
      <w:proofErr w:type="spellStart"/>
      <w:r w:rsidRPr="00956096">
        <w:t>bioadsorbents</w:t>
      </w:r>
      <w:proofErr w:type="spellEnd"/>
      <w:r w:rsidRPr="00956096">
        <w:t xml:space="preserve"> can be functionalized with biomolecules or surface modifiers to enhance pollutant adsorption and facilitate recovery and reuse. They have shown promise in removing heavy metals, emerging contaminants, and nanoparticles from water and wastewater streams. Nanomaterial-based </w:t>
      </w:r>
      <w:proofErr w:type="spellStart"/>
      <w:r w:rsidRPr="00956096">
        <w:t>bioadsorbents</w:t>
      </w:r>
      <w:proofErr w:type="spellEnd"/>
      <w:r w:rsidRPr="00956096">
        <w:t xml:space="preserve"> represent an innovative approach to pollution control, utilizing nanotechnology for efficient and targeted removal of pollutants from the environment </w:t>
      </w:r>
      <w:r w:rsidRPr="00956096">
        <w:fldChar w:fldCharType="begin"/>
      </w:r>
      <w:r w:rsidR="002028B6" w:rsidRPr="00956096">
        <w:instrText xml:space="preserve"> ADDIN EN.CITE &lt;EndNote&gt;&lt;Cite&gt;&lt;Author&gt;Pati&lt;/Author&gt;&lt;Year&gt;2024&lt;/Year&gt;&lt;RecNum&gt;14&lt;/RecNum&gt;&lt;DisplayText&gt;[22]&lt;/DisplayText&gt;&lt;record&gt;&lt;rec-number&gt;14&lt;/rec-number&gt;&lt;foreign-keys&gt;&lt;key app="EN" db-id="e2vve25dcdz05sepe51pxxwq02xz9aetfrwp" timestamp="1716416407"&gt;14&lt;/key&gt;&lt;/foreign-keys&gt;&lt;ref-type name="Journal Article"&gt;17&lt;/ref-type&gt;&lt;contributors&gt;&lt;authors&gt;&lt;author&gt;Pati, Priyadarshini %J Vidhyayana-An International Multidisciplinary Peer-Reviewed E-Journal-ISSN -&lt;/author&gt;&lt;/authors&gt;&lt;/contributors&gt;&lt;titles&gt;&lt;title&gt;Nano Silica Based Adsorbants for Removal of Heavy Metals and Microbial Contaminants from Water&lt;/title&gt;&lt;/titles&gt;&lt;volume&gt;9&lt;/volume&gt;&lt;number&gt;si2&lt;/number&gt;&lt;dates&gt;&lt;year&gt;2024&lt;/year&gt;&lt;/dates&gt;&lt;isbn&gt;2454-8596&lt;/isbn&gt;&lt;urls&gt;&lt;/urls&gt;&lt;/record&gt;&lt;/Cite&gt;&lt;/EndNote&gt;</w:instrText>
      </w:r>
      <w:r w:rsidRPr="00956096">
        <w:fldChar w:fldCharType="separate"/>
      </w:r>
      <w:r w:rsidR="002028B6" w:rsidRPr="00956096">
        <w:rPr>
          <w:noProof/>
        </w:rPr>
        <w:t>[22]</w:t>
      </w:r>
      <w:r w:rsidRPr="00956096">
        <w:fldChar w:fldCharType="end"/>
      </w:r>
      <w:r w:rsidRPr="00956096">
        <w:t>.</w:t>
      </w:r>
    </w:p>
    <w:p w14:paraId="0AAB94AA" w14:textId="4B02EF01" w:rsidR="00641992" w:rsidRPr="00956096" w:rsidRDefault="00641992" w:rsidP="00AE55CD">
      <w:pPr>
        <w:pStyle w:val="Heading3"/>
      </w:pPr>
      <w:bookmarkStart w:id="25" w:name="_Toc170753166"/>
      <w:r w:rsidRPr="00956096">
        <w:t>Type</w:t>
      </w:r>
      <w:r w:rsidR="00DE1A70">
        <w:t>s</w:t>
      </w:r>
      <w:r w:rsidRPr="00956096">
        <w:t xml:space="preserve"> of </w:t>
      </w:r>
      <w:r w:rsidR="00D424C3" w:rsidRPr="00956096">
        <w:t>adsorptions</w:t>
      </w:r>
      <w:bookmarkEnd w:id="25"/>
    </w:p>
    <w:p w14:paraId="5643CD43" w14:textId="5997D437" w:rsidR="00D666E3" w:rsidRPr="00956096" w:rsidRDefault="00D666E3" w:rsidP="00AE55CD">
      <w:pPr>
        <w:pStyle w:val="Heading4"/>
      </w:pPr>
      <w:r w:rsidRPr="00956096">
        <w:t>Physical Adsorption</w:t>
      </w:r>
    </w:p>
    <w:p w14:paraId="02267310" w14:textId="17946956" w:rsidR="00D666E3" w:rsidRPr="00956096" w:rsidRDefault="00D666E3" w:rsidP="0065628C">
      <w:pPr>
        <w:spacing w:before="120"/>
        <w:ind w:firstLine="774"/>
      </w:pPr>
      <w:r w:rsidRPr="00956096">
        <w:t xml:space="preserve">Physical adsorption, also known as physisorption, occurs when molecules of a pollutant are attracted to the surface of a </w:t>
      </w:r>
      <w:proofErr w:type="spellStart"/>
      <w:r w:rsidRPr="00956096">
        <w:t>bioadsorbent</w:t>
      </w:r>
      <w:proofErr w:type="spellEnd"/>
      <w:r w:rsidRPr="00956096">
        <w:t xml:space="preserve"> through weak van der Waals forces or electrostatic interactions. This process involves the accumulation of pollutants on the surface of the </w:t>
      </w:r>
      <w:proofErr w:type="spellStart"/>
      <w:r w:rsidRPr="00956096">
        <w:t>bioadsorbent</w:t>
      </w:r>
      <w:proofErr w:type="spellEnd"/>
      <w:r w:rsidRPr="00956096">
        <w:t xml:space="preserve"> without the formation of chemical bonds. The adsorption capacity is influenced by factors such as surface area, pore size distribution, and surface chemistry of the </w:t>
      </w:r>
      <w:proofErr w:type="spellStart"/>
      <w:r w:rsidRPr="00956096">
        <w:t>bioadsorbent</w:t>
      </w:r>
      <w:proofErr w:type="spellEnd"/>
      <w:r w:rsidRPr="00956096">
        <w:t xml:space="preserve">. Physical adsorption is reversible and typically occurs rapidly, making it an important mechanism for pollutant removal in environmental remediation applications </w:t>
      </w:r>
      <w:r w:rsidRPr="00956096">
        <w:fldChar w:fldCharType="begin"/>
      </w:r>
      <w:r w:rsidR="002028B6" w:rsidRPr="00956096">
        <w:instrText xml:space="preserve"> ADDIN EN.CITE &lt;EndNote&gt;&lt;Cite&gt;&lt;Author&gt;MANSOURI Houssam&lt;/Author&gt;&lt;Year&gt;2023&lt;/Year&gt;&lt;RecNum&gt;11&lt;/RecNum&gt;&lt;DisplayText&gt;[15]&lt;/DisplayText&gt;&lt;record&gt;&lt;rec-number&gt;11&lt;/rec-number&gt;&lt;foreign-keys&gt;&lt;key app="EN" db-id="e2vve25dcdz05sepe51pxxwq02xz9aetfrwp" timestamp="1716416275"&gt;11&lt;/key&gt;&lt;/foreign-keys&gt;&lt;ref-type name="Journal Article"&gt;17&lt;/ref-type&gt;&lt;contributors&gt;&lt;authors&gt;&lt;author&gt;MANSOURI Houssam, LAKEHAL Houssem Eddine&lt;/author&gt;&lt;/authors&gt;&lt;/contributors&gt;&lt;titles&gt;&lt;title&gt;… limination des polluants organiques des eaux usÈes par un bio-adsorbant&lt;/title&gt;&lt;/titles&gt;&lt;dates&gt;&lt;year&gt;2023&lt;/year&gt;&lt;/dates&gt;&lt;urls&gt;&lt;/urls&gt;&lt;/record&gt;&lt;/Cite&gt;&lt;/EndNote&gt;</w:instrText>
      </w:r>
      <w:r w:rsidRPr="00956096">
        <w:fldChar w:fldCharType="separate"/>
      </w:r>
      <w:r w:rsidR="002028B6" w:rsidRPr="00956096">
        <w:rPr>
          <w:noProof/>
        </w:rPr>
        <w:t>[15]</w:t>
      </w:r>
      <w:r w:rsidRPr="00956096">
        <w:fldChar w:fldCharType="end"/>
      </w:r>
      <w:r w:rsidRPr="00956096">
        <w:t>.</w:t>
      </w:r>
    </w:p>
    <w:p w14:paraId="0C617412" w14:textId="30B51813" w:rsidR="00D666E3" w:rsidRPr="00956096" w:rsidRDefault="00D666E3" w:rsidP="00AE55CD">
      <w:pPr>
        <w:pStyle w:val="Heading4"/>
      </w:pPr>
      <w:r w:rsidRPr="00956096">
        <w:t>Chemical Adsorption</w:t>
      </w:r>
    </w:p>
    <w:p w14:paraId="11AE8FB6" w14:textId="0ABB5274" w:rsidR="00D666E3" w:rsidRPr="00956096" w:rsidRDefault="00D666E3" w:rsidP="0065628C">
      <w:pPr>
        <w:spacing w:before="160"/>
        <w:ind w:firstLine="774"/>
      </w:pPr>
      <w:r w:rsidRPr="00956096">
        <w:t xml:space="preserve">Chemical adsorption, or chemisorption, entails the establishment of chemical bonds between pollutant molecules and the surface functional groups of the </w:t>
      </w:r>
      <w:proofErr w:type="spellStart"/>
      <w:r w:rsidRPr="00956096">
        <w:t>bioadsorbent</w:t>
      </w:r>
      <w:proofErr w:type="spellEnd"/>
      <w:r w:rsidRPr="00956096">
        <w:t xml:space="preserve">. This occurs through chemical reactions at reactive sites on the </w:t>
      </w:r>
      <w:proofErr w:type="spellStart"/>
      <w:r w:rsidRPr="00956096">
        <w:t>bioadsorbent</w:t>
      </w:r>
      <w:proofErr w:type="spellEnd"/>
      <w:r w:rsidRPr="00956096">
        <w:t xml:space="preserve">, like hydroxyl, carboxyl, amino, or sulfhydryl groups. Chemisorption typically yields stronger and more enduring bonds than physical adsorption, resulting in increased adsorption capacities and selectivity for particular pollutants. Nonetheless, chemical adsorption processes may proceed at a slower pace and necessitate specific environmental conditions, such as pH and temperature, for optimal efficiency </w:t>
      </w:r>
      <w:r w:rsidRPr="00956096">
        <w:fldChar w:fldCharType="begin"/>
      </w:r>
      <w:r w:rsidR="002028B6" w:rsidRPr="00956096">
        <w:instrText xml:space="preserve"> ADDIN EN.CITE &lt;EndNote&gt;&lt;Cite&gt;&lt;Author&gt;MANSOURI Houssam&lt;/Author&gt;&lt;Year&gt;2023&lt;/Year&gt;&lt;RecNum&gt;11&lt;/RecNum&gt;&lt;DisplayText&gt;[15]&lt;/DisplayText&gt;&lt;record&gt;&lt;rec-number&gt;11&lt;/rec-number&gt;&lt;foreign-keys&gt;&lt;key app="EN" db-id="e2vve25dcdz05sepe51pxxwq02xz9aetfrwp" timestamp="1716416275"&gt;11&lt;/key&gt;&lt;/foreign-keys&gt;&lt;ref-type name="Journal Article"&gt;17&lt;/ref-type&gt;&lt;contributors&gt;&lt;authors&gt;&lt;author&gt;MANSOURI Houssam, LAKEHAL Houssem Eddine&lt;/author&gt;&lt;/authors&gt;&lt;/contributors&gt;&lt;titles&gt;&lt;title&gt;… limination des polluants organiques des eaux usÈes par un bio-adsorbant&lt;/title&gt;&lt;/titles&gt;&lt;dates&gt;&lt;year&gt;2023&lt;/year&gt;&lt;/dates&gt;&lt;urls&gt;&lt;/urls&gt;&lt;/record&gt;&lt;/Cite&gt;&lt;/EndNote&gt;</w:instrText>
      </w:r>
      <w:r w:rsidRPr="00956096">
        <w:fldChar w:fldCharType="separate"/>
      </w:r>
      <w:r w:rsidR="002028B6" w:rsidRPr="00956096">
        <w:rPr>
          <w:noProof/>
        </w:rPr>
        <w:t>[15]</w:t>
      </w:r>
      <w:r w:rsidRPr="00956096">
        <w:fldChar w:fldCharType="end"/>
      </w:r>
      <w:r w:rsidRPr="00956096">
        <w:t>.</w:t>
      </w:r>
    </w:p>
    <w:p w14:paraId="70CC034B" w14:textId="2E695F6E" w:rsidR="00D666E3" w:rsidRPr="00956096" w:rsidRDefault="005A4D11" w:rsidP="00AE55CD">
      <w:pPr>
        <w:pStyle w:val="Heading3"/>
      </w:pPr>
      <w:bookmarkStart w:id="26" w:name="_Toc170753167"/>
      <w:r w:rsidRPr="00956096">
        <w:lastRenderedPageBreak/>
        <w:t>Mechanism</w:t>
      </w:r>
      <w:r w:rsidR="008661F4">
        <w:t>s</w:t>
      </w:r>
      <w:r w:rsidR="00D666E3" w:rsidRPr="00956096">
        <w:t xml:space="preserve"> of the Adsorption</w:t>
      </w:r>
      <w:bookmarkEnd w:id="26"/>
    </w:p>
    <w:p w14:paraId="5DA74DB4" w14:textId="7955E899" w:rsidR="00D666E3" w:rsidRPr="00956096" w:rsidRDefault="00D666E3" w:rsidP="00AE55CD">
      <w:pPr>
        <w:pStyle w:val="ListParagraph"/>
        <w:numPr>
          <w:ilvl w:val="0"/>
          <w:numId w:val="2"/>
        </w:numPr>
      </w:pPr>
      <w:r w:rsidRPr="00956096">
        <w:rPr>
          <w:b/>
        </w:rPr>
        <w:t xml:space="preserve">External diffusion: </w:t>
      </w:r>
      <w:r w:rsidRPr="00956096">
        <w:t xml:space="preserve"> This refers to the transference of solute molecules from the liquid phase to the external surface of particles. The rate of this external mass transfer is contingent upon the hydrodynamic characteristics of fluid flow within a bed of adsorbent </w:t>
      </w:r>
      <w:r w:rsidRPr="00956096">
        <w:fldChar w:fldCharType="begin"/>
      </w:r>
      <w:r w:rsidR="002028B6" w:rsidRPr="00956096">
        <w:instrText xml:space="preserve"> ADDIN EN.CITE &lt;EndNote&gt;&lt;Cite&gt;&lt;Author&gt;Ho&lt;/Author&gt;&lt;Year&gt;2006&lt;/Year&gt;&lt;RecNum&gt;34&lt;/RecNum&gt;&lt;DisplayText&gt;[23]&lt;/DisplayText&gt;&lt;record&gt;&lt;rec-number&gt;34&lt;/rec-number&gt;&lt;foreign-keys&gt;&lt;key app="EN" db-id="e2vve25dcdz05sepe51pxxwq02xz9aetfrwp" timestamp="1716424813"&gt;34&lt;/key&gt;&lt;/foreign-keys&gt;&lt;ref-type name="Journal Article"&gt;17&lt;/ref-type&gt;&lt;contributors&gt;&lt;authors&gt;&lt;author&gt;Ho, Yuh-Shan %J Journal of hazardous materials&lt;/author&gt;&lt;/authors&gt;&lt;/contributors&gt;&lt;titles&gt;&lt;title&gt;Review of second-order models for adsorption systems&lt;/title&gt;&lt;/titles&gt;&lt;pages&gt;681-689&lt;/pages&gt;&lt;volume&gt;136&lt;/volume&gt;&lt;number&gt;3&lt;/number&gt;&lt;dates&gt;&lt;year&gt;2006&lt;/year&gt;&lt;/dates&gt;&lt;isbn&gt;0304-3894&lt;/isbn&gt;&lt;urls&gt;&lt;/urls&gt;&lt;/record&gt;&lt;/Cite&gt;&lt;/EndNote&gt;</w:instrText>
      </w:r>
      <w:r w:rsidRPr="00956096">
        <w:fldChar w:fldCharType="separate"/>
      </w:r>
      <w:r w:rsidR="002028B6" w:rsidRPr="00956096">
        <w:rPr>
          <w:noProof/>
        </w:rPr>
        <w:t>[23]</w:t>
      </w:r>
      <w:r w:rsidRPr="00956096">
        <w:fldChar w:fldCharType="end"/>
      </w:r>
      <w:r w:rsidRPr="00956096">
        <w:t>.</w:t>
      </w:r>
    </w:p>
    <w:p w14:paraId="765CDD29" w14:textId="0108D635" w:rsidR="00D666E3" w:rsidRPr="00956096" w:rsidRDefault="00D666E3" w:rsidP="00AE55CD">
      <w:pPr>
        <w:pStyle w:val="ListParagraph"/>
        <w:numPr>
          <w:ilvl w:val="0"/>
          <w:numId w:val="2"/>
        </w:numPr>
      </w:pPr>
      <w:r w:rsidRPr="00956096">
        <w:rPr>
          <w:b/>
        </w:rPr>
        <w:t>Internal diffusion:</w:t>
      </w:r>
      <w:r w:rsidRPr="00956096">
        <w:t xml:space="preserve"> Fluid particles penetrate into the pores, driven by the concentration gradient of the solute </w:t>
      </w:r>
      <w:r w:rsidRPr="00956096">
        <w:fldChar w:fldCharType="begin"/>
      </w:r>
      <w:r w:rsidR="002028B6" w:rsidRPr="00956096">
        <w:instrText xml:space="preserve"> ADDIN EN.CITE &lt;EndNote&gt;&lt;Cite&gt;&lt;Author&gt;Ho&lt;/Author&gt;&lt;Year&gt;2006&lt;/Year&gt;&lt;RecNum&gt;34&lt;/RecNum&gt;&lt;DisplayText&gt;[23]&lt;/DisplayText&gt;&lt;record&gt;&lt;rec-number&gt;34&lt;/rec-number&gt;&lt;foreign-keys&gt;&lt;key app="EN" db-id="e2vve25dcdz05sepe51pxxwq02xz9aetfrwp" timestamp="1716424813"&gt;34&lt;/key&gt;&lt;/foreign-keys&gt;&lt;ref-type name="Journal Article"&gt;17&lt;/ref-type&gt;&lt;contributors&gt;&lt;authors&gt;&lt;author&gt;Ho, Yuh-Shan %J Journal of hazardous materials&lt;/author&gt;&lt;/authors&gt;&lt;/contributors&gt;&lt;titles&gt;&lt;title&gt;Review of second-order models for adsorption systems&lt;/title&gt;&lt;/titles&gt;&lt;pages&gt;681-689&lt;/pages&gt;&lt;volume&gt;136&lt;/volume&gt;&lt;number&gt;3&lt;/number&gt;&lt;dates&gt;&lt;year&gt;2006&lt;/year&gt;&lt;/dates&gt;&lt;isbn&gt;0304-3894&lt;/isbn&gt;&lt;urls&gt;&lt;/urls&gt;&lt;/record&gt;&lt;/Cite&gt;&lt;/EndNote&gt;</w:instrText>
      </w:r>
      <w:r w:rsidRPr="00956096">
        <w:fldChar w:fldCharType="separate"/>
      </w:r>
      <w:r w:rsidR="002028B6" w:rsidRPr="00956096">
        <w:rPr>
          <w:noProof/>
        </w:rPr>
        <w:t>[23]</w:t>
      </w:r>
      <w:r w:rsidRPr="00956096">
        <w:fldChar w:fldCharType="end"/>
      </w:r>
      <w:r w:rsidRPr="00956096">
        <w:t>.</w:t>
      </w:r>
    </w:p>
    <w:p w14:paraId="639D67E0" w14:textId="1B7D4CE6" w:rsidR="00D666E3" w:rsidRPr="00956096" w:rsidRDefault="00D666E3" w:rsidP="00AE55CD">
      <w:pPr>
        <w:pStyle w:val="ListParagraph"/>
        <w:numPr>
          <w:ilvl w:val="0"/>
          <w:numId w:val="2"/>
        </w:numPr>
      </w:pPr>
      <w:r w:rsidRPr="00956096">
        <w:rPr>
          <w:b/>
        </w:rPr>
        <w:t>Surface diffusion:</w:t>
      </w:r>
      <w:r w:rsidRPr="00956096">
        <w:t xml:space="preserve"> This refers to the attachment of molecules to the surface of the pores.</w:t>
      </w:r>
    </w:p>
    <w:p w14:paraId="28A6F17D" w14:textId="319D507F" w:rsidR="00D666E3" w:rsidRDefault="00D666E3" w:rsidP="00AE55CD">
      <w:r w:rsidRPr="00956096">
        <w:t xml:space="preserve">These processes collectively drive adsorption, moving and gathering adsorbate molecules on the material's surface. External diffusion shifts solute molecules from the bulk solution to the outer surface, affected by flow rate and particle size. Internal diffusion sees molecules diffuse into pores, driven by concentration gradients. Surface diffusion involves molecule migration along pore surfaces, aiding adsorption. Understanding these mechanisms optimizes adsorption in wastewater treatment, gas purification, and separation </w:t>
      </w:r>
      <w:r w:rsidRPr="00956096">
        <w:fldChar w:fldCharType="begin"/>
      </w:r>
      <w:r w:rsidR="002028B6" w:rsidRPr="00956096">
        <w:instrText xml:space="preserve"> ADDIN EN.CITE &lt;EndNote&gt;&lt;Cite&gt;&lt;Author&gt;Ho&lt;/Author&gt;&lt;Year&gt;2006&lt;/Year&gt;&lt;RecNum&gt;34&lt;/RecNum&gt;&lt;DisplayText&gt;[23]&lt;/DisplayText&gt;&lt;record&gt;&lt;rec-number&gt;34&lt;/rec-number&gt;&lt;foreign-keys&gt;&lt;key app="EN" db-id="e2vve25dcdz05sepe51pxxwq02xz9aetfrwp" timestamp="1716424813"&gt;34&lt;/key&gt;&lt;/foreign-keys&gt;&lt;ref-type name="Journal Article"&gt;17&lt;/ref-type&gt;&lt;contributors&gt;&lt;authors&gt;&lt;author&gt;Ho, Yuh-Shan %J Journal of hazardous materials&lt;/author&gt;&lt;/authors&gt;&lt;/contributors&gt;&lt;titles&gt;&lt;title&gt;Review of second-order models for adsorption systems&lt;/title&gt;&lt;/titles&gt;&lt;pages&gt;681-689&lt;/pages&gt;&lt;volume&gt;136&lt;/volume&gt;&lt;number&gt;3&lt;/number&gt;&lt;dates&gt;&lt;year&gt;2006&lt;/year&gt;&lt;/dates&gt;&lt;isbn&gt;0304-3894&lt;/isbn&gt;&lt;urls&gt;&lt;/urls&gt;&lt;/record&gt;&lt;/Cite&gt;&lt;/EndNote&gt;</w:instrText>
      </w:r>
      <w:r w:rsidRPr="00956096">
        <w:fldChar w:fldCharType="separate"/>
      </w:r>
      <w:r w:rsidR="002028B6" w:rsidRPr="00956096">
        <w:rPr>
          <w:noProof/>
        </w:rPr>
        <w:t>[23]</w:t>
      </w:r>
      <w:r w:rsidRPr="00956096">
        <w:fldChar w:fldCharType="end"/>
      </w:r>
      <w:r w:rsidRPr="00956096">
        <w:t>.</w:t>
      </w:r>
    </w:p>
    <w:p w14:paraId="3F3A6B0B" w14:textId="77777777" w:rsidR="00905FC9" w:rsidRPr="00956096" w:rsidRDefault="00905FC9" w:rsidP="00AE55CD"/>
    <w:p w14:paraId="439F705A" w14:textId="77777777" w:rsidR="002D7FCC" w:rsidRDefault="003532C1" w:rsidP="00364762">
      <w:pPr>
        <w:jc w:val="center"/>
      </w:pPr>
      <w:r w:rsidRPr="00956096">
        <w:rPr>
          <w:noProof/>
          <w:lang w:val="fr-FR" w:eastAsia="fr-FR"/>
        </w:rPr>
        <w:drawing>
          <wp:inline distT="0" distB="0" distL="0" distR="0" wp14:anchorId="7698D61D" wp14:editId="1B4167CE">
            <wp:extent cx="3543300" cy="23241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43300" cy="2324100"/>
                    </a:xfrm>
                    <a:prstGeom prst="rect">
                      <a:avLst/>
                    </a:prstGeom>
                    <a:noFill/>
                  </pic:spPr>
                </pic:pic>
              </a:graphicData>
            </a:graphic>
          </wp:inline>
        </w:drawing>
      </w:r>
    </w:p>
    <w:p w14:paraId="75C68DE4" w14:textId="77777777" w:rsidR="00A06F2C" w:rsidRDefault="00A06F2C" w:rsidP="00364762">
      <w:pPr>
        <w:jc w:val="center"/>
      </w:pPr>
    </w:p>
    <w:p w14:paraId="07179014" w14:textId="0AA593E2" w:rsidR="003532C1" w:rsidRPr="000E7273" w:rsidRDefault="002D7FCC" w:rsidP="00AE55CD">
      <w:pPr>
        <w:pStyle w:val="Title"/>
        <w:rPr>
          <w:b w:val="0"/>
          <w:bCs/>
        </w:rPr>
      </w:pPr>
      <w:bookmarkStart w:id="27" w:name="_Toc169003938"/>
      <w:r w:rsidRPr="002D7FCC">
        <w:t xml:space="preserve">Figure </w:t>
      </w:r>
      <w:r w:rsidR="003774F1">
        <w:fldChar w:fldCharType="begin"/>
      </w:r>
      <w:r w:rsidR="003774F1">
        <w:instrText xml:space="preserve"> SEQ Figure \* ARABIC </w:instrText>
      </w:r>
      <w:r w:rsidR="003774F1">
        <w:fldChar w:fldCharType="separate"/>
      </w:r>
      <w:r w:rsidR="00566048">
        <w:rPr>
          <w:noProof/>
        </w:rPr>
        <w:t>1</w:t>
      </w:r>
      <w:r w:rsidR="003774F1">
        <w:rPr>
          <w:noProof/>
        </w:rPr>
        <w:fldChar w:fldCharType="end"/>
      </w:r>
      <w:r w:rsidRPr="002D7FCC">
        <w:t xml:space="preserve"> </w:t>
      </w:r>
      <w:r w:rsidR="00A06F2C">
        <w:rPr>
          <w:b w:val="0"/>
          <w:bCs/>
        </w:rPr>
        <w:t>A</w:t>
      </w:r>
      <w:r w:rsidRPr="000E7273">
        <w:rPr>
          <w:b w:val="0"/>
          <w:bCs/>
        </w:rPr>
        <w:t>dsorption process</w:t>
      </w:r>
      <w:bookmarkEnd w:id="27"/>
    </w:p>
    <w:p w14:paraId="22B1CD0B" w14:textId="77777777" w:rsidR="00E6058F" w:rsidRPr="000E7273" w:rsidRDefault="00E6058F" w:rsidP="00AE55CD"/>
    <w:p w14:paraId="278B1E94" w14:textId="1B7EC03A" w:rsidR="00D666E3" w:rsidRPr="00956096" w:rsidRDefault="00641992" w:rsidP="00AE55CD">
      <w:pPr>
        <w:pStyle w:val="Heading3"/>
      </w:pPr>
      <w:bookmarkStart w:id="28" w:name="_Toc170753168"/>
      <w:r w:rsidRPr="00956096">
        <w:lastRenderedPageBreak/>
        <w:t xml:space="preserve">Parameters </w:t>
      </w:r>
      <w:r w:rsidR="005A4D11" w:rsidRPr="00956096">
        <w:t>influencing</w:t>
      </w:r>
      <w:r w:rsidRPr="00956096">
        <w:t xml:space="preserve"> the adsorption </w:t>
      </w:r>
      <w:r w:rsidR="005A4D11" w:rsidRPr="00956096">
        <w:t>phenomenon</w:t>
      </w:r>
      <w:bookmarkEnd w:id="28"/>
    </w:p>
    <w:p w14:paraId="67CB8CEA" w14:textId="0FE22A32" w:rsidR="00D666E3" w:rsidRPr="00B54EAE" w:rsidRDefault="00D666E3" w:rsidP="00B54EAE">
      <w:pPr>
        <w:pStyle w:val="ListParagraph"/>
        <w:numPr>
          <w:ilvl w:val="0"/>
          <w:numId w:val="3"/>
        </w:numPr>
        <w:rPr>
          <w:b/>
          <w:bCs w:val="0"/>
        </w:rPr>
      </w:pPr>
      <w:r w:rsidRPr="00B54EAE">
        <w:rPr>
          <w:b/>
          <w:bCs w:val="0"/>
        </w:rPr>
        <w:t>Specific Surface Area</w:t>
      </w:r>
      <w:r w:rsidR="00B54EAE">
        <w:rPr>
          <w:b/>
          <w:bCs w:val="0"/>
        </w:rPr>
        <w:t xml:space="preserve">: </w:t>
      </w:r>
      <w:r w:rsidRPr="00956096">
        <w:t>The specific surface area, or massi</w:t>
      </w:r>
      <w:r w:rsidR="00697C5E">
        <w:t>ve</w:t>
      </w:r>
      <w:r w:rsidRPr="00956096">
        <w:t xml:space="preserve"> area, denotes the total surface area accessible to atoms and molecules per unit mass of the substance. It's a vital factor that impacts adsorption processes </w:t>
      </w:r>
      <w:r w:rsidRPr="00956096">
        <w:fldChar w:fldCharType="begin"/>
      </w:r>
      <w:r w:rsidR="002028B6" w:rsidRPr="00956096">
        <w:instrText xml:space="preserve"> ADDIN EN.CITE &lt;EndNote&gt;&lt;Cite&gt;&lt;Author&gt;Brunauer&lt;/Author&gt;&lt;Year&gt;1938&lt;/Year&gt;&lt;RecNum&gt;35&lt;/RecNum&gt;&lt;DisplayText&gt;[24]&lt;/DisplayText&gt;&lt;record&gt;&lt;rec-number&gt;35&lt;/rec-number&gt;&lt;foreign-keys&gt;&lt;key app="EN" db-id="e2vve25dcdz05sepe51pxxwq02xz9aetfrwp" timestamp="1716425137"&gt;35&lt;/key&gt;&lt;/foreign-keys&gt;&lt;ref-type name="Journal Article"&gt;17&lt;/ref-type&gt;&lt;contributors&gt;&lt;authors&gt;&lt;author&gt;Brunauer, Stephen&lt;/author&gt;&lt;author&gt;Emmett, Paul Hugh&lt;/author&gt;&lt;author&gt;Teller, Edward %J Journal of the American chemical society&lt;/author&gt;&lt;/authors&gt;&lt;/contributors&gt;&lt;titles&gt;&lt;title&gt;Adsorption of gases in multimolecular layers&lt;/title&gt;&lt;/titles&gt;&lt;pages&gt;309-319&lt;/pages&gt;&lt;volume&gt;60&lt;/volume&gt;&lt;number&gt;2&lt;/number&gt;&lt;dates&gt;&lt;year&gt;1938&lt;/year&gt;&lt;/dates&gt;&lt;isbn&gt;0002-7863&lt;/isbn&gt;&lt;urls&gt;&lt;/urls&gt;&lt;/record&gt;&lt;/Cite&gt;&lt;/EndNote&gt;</w:instrText>
      </w:r>
      <w:r w:rsidRPr="00956096">
        <w:fldChar w:fldCharType="separate"/>
      </w:r>
      <w:r w:rsidR="002028B6" w:rsidRPr="00956096">
        <w:rPr>
          <w:noProof/>
        </w:rPr>
        <w:t>[24]</w:t>
      </w:r>
      <w:r w:rsidRPr="00956096">
        <w:fldChar w:fldCharType="end"/>
      </w:r>
      <w:r w:rsidRPr="00956096">
        <w:t>.</w:t>
      </w:r>
    </w:p>
    <w:p w14:paraId="523EDBD7" w14:textId="53845628" w:rsidR="00D666E3" w:rsidRPr="00B54EAE" w:rsidRDefault="00D666E3" w:rsidP="00B54EAE">
      <w:pPr>
        <w:pStyle w:val="ListParagraph"/>
        <w:numPr>
          <w:ilvl w:val="0"/>
          <w:numId w:val="3"/>
        </w:numPr>
        <w:rPr>
          <w:b/>
          <w:bCs w:val="0"/>
        </w:rPr>
      </w:pPr>
      <w:r w:rsidRPr="00B54EAE">
        <w:rPr>
          <w:b/>
          <w:bCs w:val="0"/>
        </w:rPr>
        <w:t>pH</w:t>
      </w:r>
      <w:r w:rsidR="00B54EAE">
        <w:rPr>
          <w:b/>
          <w:bCs w:val="0"/>
        </w:rPr>
        <w:t xml:space="preserve">: </w:t>
      </w:r>
      <w:r w:rsidRPr="00956096">
        <w:t xml:space="preserve">pH greatly influences adsorption properties, with optimal outcomes often seen at lower levels, especially for adsorbing acidic substances </w:t>
      </w:r>
      <w:r w:rsidRPr="00956096">
        <w:fldChar w:fldCharType="begin"/>
      </w:r>
      <w:r w:rsidR="002028B6" w:rsidRPr="00956096">
        <w:instrText xml:space="preserve"> ADDIN EN.CITE &lt;EndNote&gt;&lt;Cite&gt;&lt;Author&gt;Brunauer&lt;/Author&gt;&lt;Year&gt;1938&lt;/Year&gt;&lt;RecNum&gt;35&lt;/RecNum&gt;&lt;DisplayText&gt;[24]&lt;/DisplayText&gt;&lt;record&gt;&lt;rec-number&gt;35&lt;/rec-number&gt;&lt;foreign-keys&gt;&lt;key app="EN" db-id="e2vve25dcdz05sepe51pxxwq02xz9aetfrwp" timestamp="1716425137"&gt;35&lt;/key&gt;&lt;/foreign-keys&gt;&lt;ref-type name="Journal Article"&gt;17&lt;/ref-type&gt;&lt;contributors&gt;&lt;authors&gt;&lt;author&gt;Brunauer, Stephen&lt;/author&gt;&lt;author&gt;Emmett, Paul Hugh&lt;/author&gt;&lt;author&gt;Teller, Edward %J Journal of the American chemical society&lt;/author&gt;&lt;/authors&gt;&lt;/contributors&gt;&lt;titles&gt;&lt;title&gt;Adsorption of gases in multimolecular layers&lt;/title&gt;&lt;/titles&gt;&lt;pages&gt;309-319&lt;/pages&gt;&lt;volume&gt;60&lt;/volume&gt;&lt;number&gt;2&lt;/number&gt;&lt;dates&gt;&lt;year&gt;1938&lt;/year&gt;&lt;/dates&gt;&lt;isbn&gt;0002-7863&lt;/isbn&gt;&lt;urls&gt;&lt;/urls&gt;&lt;/record&gt;&lt;/Cite&gt;&lt;/EndNote&gt;</w:instrText>
      </w:r>
      <w:r w:rsidRPr="00956096">
        <w:fldChar w:fldCharType="separate"/>
      </w:r>
      <w:r w:rsidR="002028B6" w:rsidRPr="00956096">
        <w:rPr>
          <w:noProof/>
        </w:rPr>
        <w:t>[24]</w:t>
      </w:r>
      <w:r w:rsidRPr="00956096">
        <w:fldChar w:fldCharType="end"/>
      </w:r>
      <w:r w:rsidRPr="00956096">
        <w:t>.</w:t>
      </w:r>
    </w:p>
    <w:p w14:paraId="09EBA36D" w14:textId="7278D297" w:rsidR="00D666E3" w:rsidRPr="00B54EAE" w:rsidRDefault="00D666E3" w:rsidP="00B54EAE">
      <w:pPr>
        <w:pStyle w:val="ListParagraph"/>
        <w:numPr>
          <w:ilvl w:val="0"/>
          <w:numId w:val="3"/>
        </w:numPr>
        <w:rPr>
          <w:b/>
          <w:bCs w:val="0"/>
        </w:rPr>
      </w:pPr>
      <w:r w:rsidRPr="00B54EAE">
        <w:rPr>
          <w:b/>
          <w:bCs w:val="0"/>
        </w:rPr>
        <w:t>Concentration</w:t>
      </w:r>
      <w:r w:rsidR="00B54EAE">
        <w:rPr>
          <w:b/>
          <w:bCs w:val="0"/>
        </w:rPr>
        <w:t xml:space="preserve">: </w:t>
      </w:r>
      <w:r w:rsidRPr="00956096">
        <w:t xml:space="preserve">For low dissolved concentrations, adsorption rates generally follow the Freundlich law </w:t>
      </w:r>
      <w:r w:rsidRPr="00956096">
        <w:fldChar w:fldCharType="begin"/>
      </w:r>
      <w:r w:rsidR="002028B6" w:rsidRPr="00956096">
        <w:instrText xml:space="preserve"> ADDIN EN.CITE &lt;EndNote&gt;&lt;Cite&gt;&lt;Author&gt;Brunauer&lt;/Author&gt;&lt;Year&gt;1938&lt;/Year&gt;&lt;RecNum&gt;35&lt;/RecNum&gt;&lt;DisplayText&gt;[24]&lt;/DisplayText&gt;&lt;record&gt;&lt;rec-number&gt;35&lt;/rec-number&gt;&lt;foreign-keys&gt;&lt;key app="EN" db-id="e2vve25dcdz05sepe51pxxwq02xz9aetfrwp" timestamp="1716425137"&gt;35&lt;/key&gt;&lt;/foreign-keys&gt;&lt;ref-type name="Journal Article"&gt;17&lt;/ref-type&gt;&lt;contributors&gt;&lt;authors&gt;&lt;author&gt;Brunauer, Stephen&lt;/author&gt;&lt;author&gt;Emmett, Paul Hugh&lt;/author&gt;&lt;author&gt;Teller, Edward %J Journal of the American chemical society&lt;/author&gt;&lt;/authors&gt;&lt;/contributors&gt;&lt;titles&gt;&lt;title&gt;Adsorption of gases in multimolecular layers&lt;/title&gt;&lt;/titles&gt;&lt;pages&gt;309-319&lt;/pages&gt;&lt;volume&gt;60&lt;/volume&gt;&lt;number&gt;2&lt;/number&gt;&lt;dates&gt;&lt;year&gt;1938&lt;/year&gt;&lt;/dates&gt;&lt;isbn&gt;0002-7863&lt;/isbn&gt;&lt;urls&gt;&lt;/urls&gt;&lt;/record&gt;&lt;/Cite&gt;&lt;/EndNote&gt;</w:instrText>
      </w:r>
      <w:r w:rsidRPr="00956096">
        <w:fldChar w:fldCharType="separate"/>
      </w:r>
      <w:r w:rsidR="002028B6" w:rsidRPr="00956096">
        <w:rPr>
          <w:noProof/>
        </w:rPr>
        <w:t>[24]</w:t>
      </w:r>
      <w:r w:rsidRPr="00956096">
        <w:fldChar w:fldCharType="end"/>
      </w:r>
      <w:r w:rsidRPr="00956096">
        <w:t>.</w:t>
      </w:r>
    </w:p>
    <w:p w14:paraId="3B630DC9" w14:textId="7C134B83" w:rsidR="00D666E3" w:rsidRPr="00B54EAE" w:rsidRDefault="00D666E3" w:rsidP="00B54EAE">
      <w:pPr>
        <w:pStyle w:val="ListParagraph"/>
        <w:numPr>
          <w:ilvl w:val="0"/>
          <w:numId w:val="3"/>
        </w:numPr>
        <w:rPr>
          <w:b/>
          <w:bCs w:val="0"/>
        </w:rPr>
      </w:pPr>
      <w:r w:rsidRPr="00B54EAE">
        <w:rPr>
          <w:b/>
          <w:bCs w:val="0"/>
        </w:rPr>
        <w:t>Adsorption Rate</w:t>
      </w:r>
      <w:r w:rsidR="00B54EAE">
        <w:rPr>
          <w:b/>
          <w:bCs w:val="0"/>
        </w:rPr>
        <w:t xml:space="preserve">: </w:t>
      </w:r>
      <w:r w:rsidRPr="00956096">
        <w:t xml:space="preserve">Adsorption in the liquid phase typically occurs more slowly in physical processes. The solution's viscosity plays a role in the adsorption rate, and reducing viscosity, often achieved through heating, is likely to accelerate the process </w:t>
      </w:r>
      <w:r w:rsidRPr="00956096">
        <w:fldChar w:fldCharType="begin"/>
      </w:r>
      <w:r w:rsidR="002028B6" w:rsidRPr="00956096">
        <w:instrText xml:space="preserve"> ADDIN EN.CITE &lt;EndNote&gt;&lt;Cite&gt;&lt;Author&gt;Brunauer&lt;/Author&gt;&lt;Year&gt;1938&lt;/Year&gt;&lt;RecNum&gt;35&lt;/RecNum&gt;&lt;DisplayText&gt;[24]&lt;/DisplayText&gt;&lt;record&gt;&lt;rec-number&gt;35&lt;/rec-number&gt;&lt;foreign-keys&gt;&lt;key app="EN" db-id="e2vve25dcdz05sepe51pxxwq02xz9aetfrwp" timestamp="1716425137"&gt;35&lt;/key&gt;&lt;/foreign-keys&gt;&lt;ref-type name="Journal Article"&gt;17&lt;/ref-type&gt;&lt;contributors&gt;&lt;authors&gt;&lt;author&gt;Brunauer, Stephen&lt;/author&gt;&lt;author&gt;Emmett, Paul Hugh&lt;/author&gt;&lt;author&gt;Teller, Edward %J Journal of the American chemical society&lt;/author&gt;&lt;/authors&gt;&lt;/contributors&gt;&lt;titles&gt;&lt;title&gt;Adsorption of gases in multimolecular layers&lt;/title&gt;&lt;/titles&gt;&lt;pages&gt;309-319&lt;/pages&gt;&lt;volume&gt;60&lt;/volume&gt;&lt;number&gt;2&lt;/number&gt;&lt;dates&gt;&lt;year&gt;1938&lt;/year&gt;&lt;/dates&gt;&lt;isbn&gt;0002-7863&lt;/isbn&gt;&lt;urls&gt;&lt;/urls&gt;&lt;/record&gt;&lt;/Cite&gt;&lt;/EndNote&gt;</w:instrText>
      </w:r>
      <w:r w:rsidRPr="00956096">
        <w:fldChar w:fldCharType="separate"/>
      </w:r>
      <w:r w:rsidR="002028B6" w:rsidRPr="00956096">
        <w:rPr>
          <w:noProof/>
        </w:rPr>
        <w:t>[24]</w:t>
      </w:r>
      <w:r w:rsidRPr="00956096">
        <w:fldChar w:fldCharType="end"/>
      </w:r>
      <w:r w:rsidRPr="00956096">
        <w:t>.</w:t>
      </w:r>
    </w:p>
    <w:p w14:paraId="0C8E2041" w14:textId="2F75FCF2" w:rsidR="00D666E3" w:rsidRPr="00956096" w:rsidRDefault="00D666E3" w:rsidP="00B54EAE">
      <w:pPr>
        <w:pStyle w:val="ListParagraph"/>
        <w:numPr>
          <w:ilvl w:val="0"/>
          <w:numId w:val="3"/>
        </w:numPr>
      </w:pPr>
      <w:r w:rsidRPr="00B54EAE">
        <w:rPr>
          <w:b/>
          <w:bCs w:val="0"/>
        </w:rPr>
        <w:t>Nature of the Adsorbent</w:t>
      </w:r>
      <w:r w:rsidR="003532C1" w:rsidRPr="00B54EAE">
        <w:rPr>
          <w:b/>
          <w:bCs w:val="0"/>
        </w:rPr>
        <w:t xml:space="preserve"> and adsorbate</w:t>
      </w:r>
      <w:r w:rsidRPr="00B54EAE">
        <w:rPr>
          <w:b/>
          <w:bCs w:val="0"/>
        </w:rPr>
        <w:t>:</w:t>
      </w:r>
      <w:r w:rsidR="00B54EAE">
        <w:t xml:space="preserve"> </w:t>
      </w:r>
      <w:r w:rsidRPr="00956096">
        <w:t xml:space="preserve">Adsorbents operating in the liquid phase typically exhibit distinct characteristics compared to those used in the gas phase due to the movement of substances in a more or less viscous solvent </w:t>
      </w:r>
      <w:r w:rsidRPr="00956096">
        <w:fldChar w:fldCharType="begin"/>
      </w:r>
      <w:r w:rsidR="002028B6" w:rsidRPr="00956096">
        <w:instrText xml:space="preserve"> ADDIN EN.CITE &lt;EndNote&gt;&lt;Cite&gt;&lt;Author&gt;Brunauer&lt;/Author&gt;&lt;Year&gt;1938&lt;/Year&gt;&lt;RecNum&gt;35&lt;/RecNum&gt;&lt;DisplayText&gt;[24]&lt;/DisplayText&gt;&lt;record&gt;&lt;rec-number&gt;35&lt;/rec-number&gt;&lt;foreign-keys&gt;&lt;key app="EN" db-id="e2vve25dcdz05sepe51pxxwq02xz9aetfrwp" timestamp="1716425137"&gt;35&lt;/key&gt;&lt;/foreign-keys&gt;&lt;ref-type name="Journal Article"&gt;17&lt;/ref-type&gt;&lt;contributors&gt;&lt;authors&gt;&lt;author&gt;Brunauer, Stephen&lt;/author&gt;&lt;author&gt;Emmett, Paul Hugh&lt;/author&gt;&lt;author&gt;Teller, Edward %J Journal of the American chemical society&lt;/author&gt;&lt;/authors&gt;&lt;/contributors&gt;&lt;titles&gt;&lt;title&gt;Adsorption of gases in multimolecular layers&lt;/title&gt;&lt;/titles&gt;&lt;pages&gt;309-319&lt;/pages&gt;&lt;volume&gt;60&lt;/volume&gt;&lt;number&gt;2&lt;/number&gt;&lt;dates&gt;&lt;year&gt;1938&lt;/year&gt;&lt;/dates&gt;&lt;isbn&gt;0002-7863&lt;/isbn&gt;&lt;urls&gt;&lt;/urls&gt;&lt;/record&gt;&lt;/Cite&gt;&lt;/EndNote&gt;</w:instrText>
      </w:r>
      <w:r w:rsidRPr="00956096">
        <w:fldChar w:fldCharType="separate"/>
      </w:r>
      <w:r w:rsidR="002028B6" w:rsidRPr="00956096">
        <w:rPr>
          <w:noProof/>
        </w:rPr>
        <w:t>[24]</w:t>
      </w:r>
      <w:r w:rsidRPr="00956096">
        <w:fldChar w:fldCharType="end"/>
      </w:r>
      <w:r w:rsidRPr="00956096">
        <w:t>.</w:t>
      </w:r>
      <w:r w:rsidR="003532C1" w:rsidRPr="00956096">
        <w:t xml:space="preserve"> </w:t>
      </w:r>
      <w:r w:rsidRPr="00956096">
        <w:t xml:space="preserve">The physicochemical properties of the adsorbate are pivotal and greatly influence its adsorption onto the solid surface of the adsorbent. The molecular structure stands out as one of the primary parameters determining the retention of </w:t>
      </w:r>
      <w:r w:rsidR="00905FC9" w:rsidRPr="00956096">
        <w:t>adsorbate</w:t>
      </w:r>
      <w:r w:rsidRPr="00956096">
        <w:t xml:space="preserve"> </w:t>
      </w:r>
      <w:r w:rsidRPr="00956096">
        <w:fldChar w:fldCharType="begin"/>
      </w:r>
      <w:r w:rsidR="002028B6" w:rsidRPr="00956096">
        <w:instrText xml:space="preserve"> ADDIN EN.CITE &lt;EndNote&gt;&lt;Cite&gt;&lt;Author&gt;Brunauer&lt;/Author&gt;&lt;Year&gt;1938&lt;/Year&gt;&lt;RecNum&gt;35&lt;/RecNum&gt;&lt;DisplayText&gt;[24]&lt;/DisplayText&gt;&lt;record&gt;&lt;rec-number&gt;35&lt;/rec-number&gt;&lt;foreign-keys&gt;&lt;key app="EN" db-id="e2vve25dcdz05sepe51pxxwq02xz9aetfrwp" timestamp="1716425137"&gt;35&lt;/key&gt;&lt;/foreign-keys&gt;&lt;ref-type name="Journal Article"&gt;17&lt;/ref-type&gt;&lt;contributors&gt;&lt;authors&gt;&lt;author&gt;Brunauer, Stephen&lt;/author&gt;&lt;author&gt;Emmett, Paul Hugh&lt;/author&gt;&lt;author&gt;Teller, Edward %J Journal of the American chemical society&lt;/author&gt;&lt;/authors&gt;&lt;/contributors&gt;&lt;titles&gt;&lt;title&gt;Adsorption of gases in multimolecular layers&lt;/title&gt;&lt;/titles&gt;&lt;pages&gt;309-319&lt;/pages&gt;&lt;volume&gt;60&lt;/volume&gt;&lt;number&gt;2&lt;/number&gt;&lt;dates&gt;&lt;year&gt;1938&lt;/year&gt;&lt;/dates&gt;&lt;isbn&gt;0002-7863&lt;/isbn&gt;&lt;urls&gt;&lt;/urls&gt;&lt;/record&gt;&lt;/Cite&gt;&lt;/EndNote&gt;</w:instrText>
      </w:r>
      <w:r w:rsidRPr="00956096">
        <w:fldChar w:fldCharType="separate"/>
      </w:r>
      <w:r w:rsidR="002028B6" w:rsidRPr="00956096">
        <w:rPr>
          <w:noProof/>
        </w:rPr>
        <w:t>[24]</w:t>
      </w:r>
      <w:r w:rsidRPr="00956096">
        <w:fldChar w:fldCharType="end"/>
      </w:r>
      <w:r w:rsidRPr="00956096">
        <w:t>.</w:t>
      </w:r>
    </w:p>
    <w:p w14:paraId="7308D06F" w14:textId="3023E920" w:rsidR="00D666E3" w:rsidRPr="00B54EAE" w:rsidRDefault="00D666E3" w:rsidP="00B54EAE">
      <w:pPr>
        <w:pStyle w:val="ListParagraph"/>
        <w:numPr>
          <w:ilvl w:val="0"/>
          <w:numId w:val="3"/>
        </w:numPr>
        <w:rPr>
          <w:b/>
          <w:bCs w:val="0"/>
        </w:rPr>
      </w:pPr>
      <w:r w:rsidRPr="00B54EAE">
        <w:rPr>
          <w:b/>
          <w:bCs w:val="0"/>
        </w:rPr>
        <w:t>Temperature:</w:t>
      </w:r>
      <w:r w:rsidR="00B54EAE">
        <w:rPr>
          <w:b/>
          <w:bCs w:val="0"/>
        </w:rPr>
        <w:t xml:space="preserve"> </w:t>
      </w:r>
      <w:r w:rsidRPr="00956096">
        <w:t xml:space="preserve">Adsorption typically releases heat, making it an exothermic process, and lowering the temperature generally favors its progression, although exceedingly rare instances of endothermicity have been documented </w:t>
      </w:r>
      <w:r w:rsidRPr="00956096">
        <w:fldChar w:fldCharType="begin"/>
      </w:r>
      <w:r w:rsidR="002028B6" w:rsidRPr="00956096">
        <w:instrText xml:space="preserve"> ADDIN EN.CITE &lt;EndNote&gt;&lt;Cite&gt;&lt;Author&gt;Brunauer&lt;/Author&gt;&lt;Year&gt;1938&lt;/Year&gt;&lt;RecNum&gt;35&lt;/RecNum&gt;&lt;DisplayText&gt;[24]&lt;/DisplayText&gt;&lt;record&gt;&lt;rec-number&gt;35&lt;/rec-number&gt;&lt;foreign-keys&gt;&lt;key app="EN" db-id="e2vve25dcdz05sepe51pxxwq02xz9aetfrwp" timestamp="1716425137"&gt;35&lt;/key&gt;&lt;/foreign-keys&gt;&lt;ref-type name="Journal Article"&gt;17&lt;/ref-type&gt;&lt;contributors&gt;&lt;authors&gt;&lt;author&gt;Brunauer, Stephen&lt;/author&gt;&lt;author&gt;Emmett, Paul Hugh&lt;/author&gt;&lt;author&gt;Teller, Edward %J Journal of the American chemical society&lt;/author&gt;&lt;/authors&gt;&lt;/contributors&gt;&lt;titles&gt;&lt;title&gt;Adsorption of gases in multimolecular layers&lt;/title&gt;&lt;/titles&gt;&lt;pages&gt;309-319&lt;/pages&gt;&lt;volume&gt;60&lt;/volume&gt;&lt;number&gt;2&lt;/number&gt;&lt;dates&gt;&lt;year&gt;1938&lt;/year&gt;&lt;/dates&gt;&lt;isbn&gt;0002-7863&lt;/isbn&gt;&lt;urls&gt;&lt;/urls&gt;&lt;/record&gt;&lt;/Cite&gt;&lt;/EndNote&gt;</w:instrText>
      </w:r>
      <w:r w:rsidRPr="00956096">
        <w:fldChar w:fldCharType="separate"/>
      </w:r>
      <w:r w:rsidR="002028B6" w:rsidRPr="00956096">
        <w:rPr>
          <w:noProof/>
        </w:rPr>
        <w:t>[24]</w:t>
      </w:r>
      <w:r w:rsidRPr="00956096">
        <w:fldChar w:fldCharType="end"/>
      </w:r>
      <w:r w:rsidRPr="00956096">
        <w:t>.</w:t>
      </w:r>
    </w:p>
    <w:p w14:paraId="774815BC" w14:textId="77777777" w:rsidR="008661F4" w:rsidRDefault="008661F4" w:rsidP="00AE55CD">
      <w:pPr>
        <w:sectPr w:rsidR="008661F4" w:rsidSect="00520590">
          <w:headerReference w:type="default" r:id="rId24"/>
          <w:footerReference w:type="default" r:id="rId25"/>
          <w:pgSz w:w="12240" w:h="15840"/>
          <w:pgMar w:top="1417" w:right="1417" w:bottom="1417" w:left="1417" w:header="1417" w:footer="391" w:gutter="0"/>
          <w:pgNumType w:start="10"/>
          <w:cols w:space="720"/>
          <w:docGrid w:linePitch="299"/>
        </w:sectPr>
      </w:pPr>
    </w:p>
    <w:p w14:paraId="4C19E51A" w14:textId="77777777" w:rsidR="003425AE" w:rsidRDefault="003425AE" w:rsidP="00AE55CD">
      <w:pPr>
        <w:rPr>
          <w:rStyle w:val="Strong"/>
          <w:color w:val="1A1A1A"/>
          <w:sz w:val="96"/>
          <w:szCs w:val="96"/>
          <w:shd w:val="clear" w:color="auto" w:fill="FFFFFF"/>
        </w:rPr>
      </w:pPr>
    </w:p>
    <w:p w14:paraId="25C4B401" w14:textId="0A335003" w:rsidR="003425AE" w:rsidRDefault="003425AE" w:rsidP="00AE55CD">
      <w:pPr>
        <w:rPr>
          <w:rStyle w:val="Strong"/>
          <w:color w:val="1A1A1A"/>
          <w:sz w:val="96"/>
          <w:szCs w:val="96"/>
          <w:shd w:val="clear" w:color="auto" w:fill="FFFFFF"/>
        </w:rPr>
      </w:pPr>
      <w:r>
        <w:rPr>
          <w:noProof/>
          <w:lang w:val="fr-FR" w:eastAsia="fr-FR"/>
        </w:rPr>
        <mc:AlternateContent>
          <mc:Choice Requires="wps">
            <w:drawing>
              <wp:anchor distT="0" distB="0" distL="114300" distR="114300" simplePos="0" relativeHeight="251720192" behindDoc="1" locked="0" layoutInCell="1" allowOverlap="1" wp14:anchorId="6D913E22" wp14:editId="252812C3">
                <wp:simplePos x="0" y="0"/>
                <wp:positionH relativeFrom="column">
                  <wp:posOffset>-290558</wp:posOffset>
                </wp:positionH>
                <wp:positionV relativeFrom="paragraph">
                  <wp:posOffset>485140</wp:posOffset>
                </wp:positionV>
                <wp:extent cx="6662057" cy="2982686"/>
                <wp:effectExtent l="0" t="0" r="24765" b="27305"/>
                <wp:wrapNone/>
                <wp:docPr id="1024648954" name="Rectangle 4"/>
                <wp:cNvGraphicFramePr/>
                <a:graphic xmlns:a="http://schemas.openxmlformats.org/drawingml/2006/main">
                  <a:graphicData uri="http://schemas.microsoft.com/office/word/2010/wordprocessingShape">
                    <wps:wsp>
                      <wps:cNvSpPr/>
                      <wps:spPr>
                        <a:xfrm>
                          <a:off x="0" y="0"/>
                          <a:ext cx="6662057" cy="2982686"/>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4EC7E8" id="Rectangle 4" o:spid="_x0000_s1026" style="position:absolute;margin-left:-22.9pt;margin-top:38.2pt;width:524.55pt;height:234.85pt;z-index:-25159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" fillcolor="white [3201]" strokecolor="#4f81bd [3204]" strokeweight="2pt"/>
            </w:pict>
          </mc:Fallback>
        </mc:AlternateContent>
      </w:r>
    </w:p>
    <w:p w14:paraId="4AE4BF53" w14:textId="1876EF3D" w:rsidR="003425AE" w:rsidRPr="003425AE" w:rsidRDefault="003425AE" w:rsidP="007705A6">
      <w:pPr>
        <w:jc w:val="center"/>
        <w:rPr>
          <w:rStyle w:val="Strong"/>
          <w:color w:val="1A1A1A"/>
          <w:sz w:val="96"/>
          <w:szCs w:val="96"/>
          <w:shd w:val="clear" w:color="auto" w:fill="FFFFFF"/>
        </w:rPr>
      </w:pPr>
      <w:r w:rsidRPr="003425AE">
        <w:rPr>
          <w:rStyle w:val="Strong"/>
          <w:color w:val="1A1A1A"/>
          <w:sz w:val="96"/>
          <w:szCs w:val="96"/>
          <w:shd w:val="clear" w:color="auto" w:fill="FFFFFF"/>
        </w:rPr>
        <w:t>Chapter Ⅲ</w:t>
      </w:r>
    </w:p>
    <w:p w14:paraId="00A6D49D" w14:textId="6F441A8E" w:rsidR="00E54CD8" w:rsidRPr="00697CDB" w:rsidRDefault="00697CDB" w:rsidP="00697CDB">
      <w:pPr>
        <w:jc w:val="center"/>
        <w:rPr>
          <w:sz w:val="56"/>
          <w:szCs w:val="56"/>
        </w:rPr>
        <w:sectPr w:rsidR="00E54CD8" w:rsidRPr="00697CDB" w:rsidSect="00962554">
          <w:headerReference w:type="default" r:id="rId26"/>
          <w:footerReference w:type="default" r:id="rId27"/>
          <w:pgSz w:w="12240" w:h="15840"/>
          <w:pgMar w:top="1417" w:right="1417" w:bottom="1417" w:left="1417" w:header="1417" w:footer="391" w:gutter="0"/>
          <w:pgNumType w:start="8"/>
          <w:cols w:space="720"/>
          <w:docGrid w:linePitch="299"/>
        </w:sectPr>
      </w:pPr>
      <w:r w:rsidRPr="00697CDB">
        <w:rPr>
          <w:rStyle w:val="Strong"/>
          <w:color w:val="1A1A1A"/>
          <w:sz w:val="56"/>
          <w:szCs w:val="56"/>
          <w:shd w:val="clear" w:color="auto" w:fill="FFFFFF"/>
        </w:rPr>
        <w:t>Coagulation-Flocculation</w:t>
      </w:r>
    </w:p>
    <w:p w14:paraId="3FFA7CEC" w14:textId="0495941D" w:rsidR="00381449" w:rsidRPr="00002994" w:rsidRDefault="00386752" w:rsidP="00002994">
      <w:pPr>
        <w:pStyle w:val="Heading1"/>
      </w:pPr>
      <w:bookmarkStart w:id="29" w:name="_Toc170753169"/>
      <w:r w:rsidRPr="00002994">
        <w:rPr>
          <w:rStyle w:val="Strong"/>
          <w:b/>
          <w:bCs/>
        </w:rPr>
        <w:lastRenderedPageBreak/>
        <w:t xml:space="preserve">Chapter </w:t>
      </w:r>
      <w:r w:rsidR="00A108A6">
        <w:rPr>
          <w:rStyle w:val="Strong"/>
          <w:b/>
          <w:bCs/>
        </w:rPr>
        <w:t>3</w:t>
      </w:r>
      <w:r w:rsidRPr="00002994">
        <w:rPr>
          <w:rStyle w:val="Strong"/>
          <w:b/>
          <w:bCs/>
        </w:rPr>
        <w:t xml:space="preserve">: </w:t>
      </w:r>
      <w:bookmarkStart w:id="30" w:name="_Toc168884220"/>
      <w:bookmarkEnd w:id="30"/>
      <w:r w:rsidR="00FA0308" w:rsidRPr="00002994">
        <w:rPr>
          <w:rStyle w:val="Strong"/>
          <w:b/>
          <w:bCs/>
        </w:rPr>
        <w:t>Coagulation</w:t>
      </w:r>
      <w:r w:rsidR="00697CDB" w:rsidRPr="00002994">
        <w:rPr>
          <w:rStyle w:val="Strong"/>
          <w:b/>
          <w:bCs/>
        </w:rPr>
        <w:t>-Flocculation</w:t>
      </w:r>
      <w:bookmarkEnd w:id="29"/>
    </w:p>
    <w:p w14:paraId="4EC6024C" w14:textId="3ECE5DBC" w:rsidR="00075264" w:rsidRPr="00452E2F" w:rsidRDefault="009B3361" w:rsidP="00002994">
      <w:pPr>
        <w:pStyle w:val="Heading2"/>
        <w:rPr>
          <w:rFonts w:eastAsia="Times New Roman"/>
          <w:color w:val="1F1F1F"/>
        </w:rPr>
      </w:pPr>
      <w:bookmarkStart w:id="31" w:name="_Toc168885956"/>
      <w:bookmarkStart w:id="32" w:name="_Toc168886315"/>
      <w:bookmarkStart w:id="33" w:name="_Toc168887337"/>
      <w:bookmarkStart w:id="34" w:name="_Toc168887421"/>
      <w:bookmarkStart w:id="35" w:name="_Toc168887520"/>
      <w:bookmarkStart w:id="36" w:name="_Toc170753170"/>
      <w:bookmarkEnd w:id="31"/>
      <w:bookmarkEnd w:id="32"/>
      <w:bookmarkEnd w:id="33"/>
      <w:bookmarkEnd w:id="34"/>
      <w:bookmarkEnd w:id="35"/>
      <w:r w:rsidRPr="008661F4">
        <w:t>Coagulation-Flocculation</w:t>
      </w:r>
      <w:bookmarkEnd w:id="36"/>
    </w:p>
    <w:p w14:paraId="0ADDBE71" w14:textId="7CA126E4" w:rsidR="009B3361" w:rsidRPr="009B3361" w:rsidRDefault="009B3361" w:rsidP="0065628C">
      <w:pPr>
        <w:pStyle w:val="NormalWeb"/>
        <w:spacing w:line="360" w:lineRule="auto"/>
        <w:ind w:firstLine="774"/>
      </w:pPr>
      <w:r w:rsidRPr="009B3361">
        <w:t>Coagulation and flocculation are integral parts of water and wastewater treatment units, aimed at removing suspended particles. In these processes, the selection of coagulants and flocculants plays a pivotal role. The principle underlying coagulation and flocculation involves destabilizing suspended particles through the addition of coagulants and flocculants, which reduces the repulsive forces between particles, thus facilitating floc formation under stable conditions. Once destabilized, the particles collide and aggregate to form larger flocs, which are more easily precipitated. Established chemical coagulants and flocculants are commonly employed in raw water and wastewater treatment due to their demonstrated high efficiency in removing suspended particles [21].</w:t>
      </w:r>
    </w:p>
    <w:p w14:paraId="1B44342B" w14:textId="29909E5D" w:rsidR="009C0CEC" w:rsidRPr="00956096" w:rsidRDefault="009B3361" w:rsidP="00AE55CD">
      <w:pPr>
        <w:pStyle w:val="Heading2"/>
      </w:pPr>
      <w:bookmarkStart w:id="37" w:name="_Toc170753171"/>
      <w:r w:rsidRPr="00956096">
        <w:t>Principle of coagulation flocculation</w:t>
      </w:r>
      <w:bookmarkEnd w:id="37"/>
    </w:p>
    <w:p w14:paraId="43B88252" w14:textId="156A4974" w:rsidR="00075264" w:rsidRPr="00F56C09" w:rsidRDefault="00000000" w:rsidP="00AE55CD">
      <w:pPr>
        <w:pStyle w:val="Heading3"/>
        <w:rPr>
          <w:rFonts w:asciiTheme="majorBidi" w:hAnsiTheme="majorBidi"/>
        </w:rPr>
      </w:pPr>
      <w:hyperlink r:id="rId28" w:tooltip="The destabilization of particles in water by adding chemicals (e.g., aluminium sulphate or ferric chloride) so that they can aggregate and form larger flocs. Coagulation is often used in combination with flocculation." w:history="1">
        <w:bookmarkStart w:id="38" w:name="_Toc170753172"/>
        <w:r w:rsidR="00075264" w:rsidRPr="00F56C09">
          <w:rPr>
            <w:rStyle w:val="Hyperlink"/>
            <w:rFonts w:asciiTheme="majorBidi" w:hAnsiTheme="majorBidi"/>
            <w:color w:val="auto"/>
            <w:u w:val="none"/>
          </w:rPr>
          <w:t>Coagulation</w:t>
        </w:r>
        <w:bookmarkEnd w:id="38"/>
      </w:hyperlink>
    </w:p>
    <w:p w14:paraId="4BCA7369" w14:textId="3FB1EB89" w:rsidR="00075264" w:rsidRPr="00956096" w:rsidRDefault="00075264" w:rsidP="0065628C">
      <w:pPr>
        <w:pStyle w:val="NormalWeb"/>
        <w:spacing w:line="360" w:lineRule="auto"/>
        <w:ind w:firstLine="774"/>
      </w:pPr>
      <w:r w:rsidRPr="00381449">
        <w:rPr>
          <w:lang w:val="fr-FR"/>
        </w:rPr>
        <w:t xml:space="preserve">Coagulation </w:t>
      </w:r>
      <w:proofErr w:type="spellStart"/>
      <w:r w:rsidRPr="00381449">
        <w:rPr>
          <w:lang w:val="fr-FR"/>
        </w:rPr>
        <w:t>destabilises</w:t>
      </w:r>
      <w:proofErr w:type="spellEnd"/>
      <w:r w:rsidRPr="00381449">
        <w:rPr>
          <w:lang w:val="fr-FR"/>
        </w:rPr>
        <w:t xml:space="preserve"> the </w:t>
      </w:r>
      <w:r w:rsidR="00855510" w:rsidRPr="00381449">
        <w:rPr>
          <w:lang w:val="fr-FR"/>
        </w:rPr>
        <w:t>particules</w:t>
      </w:r>
      <w:r w:rsidRPr="00381449">
        <w:rPr>
          <w:lang w:val="fr-FR"/>
        </w:rPr>
        <w:t xml:space="preserve">’ charges. </w:t>
      </w:r>
      <w:r w:rsidRPr="00956096">
        <w:t xml:space="preserve">Coagulants with charges opposite to those of the suspended solids are added to the water to </w:t>
      </w:r>
      <w:r w:rsidR="00855510" w:rsidRPr="00956096">
        <w:t>neutralize</w:t>
      </w:r>
      <w:r w:rsidRPr="00956096">
        <w:t xml:space="preserve"> the negative charges on dispersed non-settable solids such as clay and organic substances. Once the charge is </w:t>
      </w:r>
      <w:r w:rsidR="00855510" w:rsidRPr="00956096">
        <w:t>neutralized</w:t>
      </w:r>
      <w:r w:rsidRPr="00956096">
        <w:t xml:space="preserve">, the small-suspended particles are capable of sticking together. The slightly larger particles formed through this process are called </w:t>
      </w:r>
      <w:proofErr w:type="spellStart"/>
      <w:r w:rsidRPr="00956096">
        <w:t>microflocs</w:t>
      </w:r>
      <w:proofErr w:type="spellEnd"/>
      <w:r w:rsidRPr="00956096">
        <w:t xml:space="preserve"> and are still too small to be visible to the naked eye. A high-energy, rapid-mix to properly disperse the coagulant and promote particle collisions is needed to achieve good coagulation and formation of the </w:t>
      </w:r>
      <w:proofErr w:type="spellStart"/>
      <w:r w:rsidRPr="00956096">
        <w:t>microflocs</w:t>
      </w:r>
      <w:proofErr w:type="spellEnd"/>
      <w:r w:rsidRPr="00956096">
        <w:t>. Over-mixing does not affect coagulation, but insufficient mixing will leave this step incomplete. Proper contact time in the rapid-mix chamber is typically 1 to 3 minutes</w:t>
      </w:r>
      <w:r w:rsidR="003805EC">
        <w:t xml:space="preserve"> </w:t>
      </w:r>
      <w:r w:rsidR="003805EC">
        <w:fldChar w:fldCharType="begin"/>
      </w:r>
      <w:r w:rsidR="003805EC">
        <w:instrText xml:space="preserve"> ADDIN EN.CITE &lt;EndNote&gt;&lt;Cite&gt;&lt;Author&gt;Sihem&lt;/Author&gt;&lt;Year&gt;2012&lt;/Year&gt;&lt;RecNum&gt;59&lt;/RecNum&gt;&lt;DisplayText&gt;[25]&lt;/DisplayText&gt;&lt;record&gt;&lt;rec-number&gt;59&lt;/rec-number&gt;&lt;foreign-keys&gt;&lt;key app="EN" db-id="e2vve25dcdz05sepe51pxxwq02xz9aetfrwp" timestamp="1720002862"&gt;59&lt;/key&gt;&lt;/foreign-keys&gt;&lt;ref-type name="Journal Article"&gt;17&lt;/ref-type&gt;&lt;contributors&gt;&lt;authors&gt;&lt;author&gt;Sihem, Arris&lt;/author&gt;&lt;author&gt;Lehocine, M Bencheikh&lt;/author&gt;&lt;author&gt;Miniai, HA %J Energy Procedia&lt;/author&gt;&lt;/authors&gt;&lt;/contributors&gt;&lt;titles&gt;&lt;title&gt;Preparation and characterisation of an natural adsorbent used for elimination of pollutants in wastewater&lt;/title&gt;&lt;/titles&gt;&lt;pages&gt;1145-1151&lt;/pages&gt;&lt;volume&gt;18&lt;/volume&gt;&lt;dates&gt;&lt;year&gt;2012&lt;/year&gt;&lt;/dates&gt;&lt;isbn&gt;1876-6102&lt;/isbn&gt;&lt;urls&gt;&lt;/urls&gt;&lt;/record&gt;&lt;/Cite&gt;&lt;/EndNote&gt;</w:instrText>
      </w:r>
      <w:r w:rsidR="003805EC">
        <w:fldChar w:fldCharType="separate"/>
      </w:r>
      <w:r w:rsidR="003805EC">
        <w:rPr>
          <w:noProof/>
        </w:rPr>
        <w:t>[25]</w:t>
      </w:r>
      <w:r w:rsidR="003805EC">
        <w:fldChar w:fldCharType="end"/>
      </w:r>
      <w:r w:rsidR="00556823" w:rsidRPr="00956096">
        <w:t>.</w:t>
      </w:r>
    </w:p>
    <w:p w14:paraId="22250549" w14:textId="714C42E1" w:rsidR="00075264" w:rsidRPr="00956096" w:rsidRDefault="00075264" w:rsidP="00AE55CD">
      <w:pPr>
        <w:pStyle w:val="Heading3"/>
      </w:pPr>
      <w:bookmarkStart w:id="39" w:name="_Toc170753173"/>
      <w:r w:rsidRPr="00956096">
        <w:lastRenderedPageBreak/>
        <w:t>Floc</w:t>
      </w:r>
      <w:r w:rsidR="00855510">
        <w:t>c</w:t>
      </w:r>
      <w:r w:rsidRPr="00956096">
        <w:t>ulation</w:t>
      </w:r>
      <w:bookmarkEnd w:id="39"/>
    </w:p>
    <w:p w14:paraId="2AD05C49" w14:textId="1671378F" w:rsidR="00697C5E" w:rsidRPr="00956096" w:rsidRDefault="00075264" w:rsidP="0065628C">
      <w:pPr>
        <w:pStyle w:val="NormalWeb"/>
        <w:spacing w:line="360" w:lineRule="auto"/>
        <w:ind w:firstLine="774"/>
      </w:pPr>
      <w:r w:rsidRPr="00956096">
        <w:t xml:space="preserve">Following coagulation, flocculation, a gentle mixing stage, increases the particle size from submicroscopic </w:t>
      </w:r>
      <w:proofErr w:type="spellStart"/>
      <w:r w:rsidRPr="00956096">
        <w:t>microfloc</w:t>
      </w:r>
      <w:proofErr w:type="spellEnd"/>
      <w:r w:rsidRPr="00956096">
        <w:t xml:space="preserve"> to visible suspended particles.</w:t>
      </w:r>
    </w:p>
    <w:p w14:paraId="27256469" w14:textId="5D29782A" w:rsidR="00075264" w:rsidRPr="00956096" w:rsidRDefault="00075264" w:rsidP="00697C5E">
      <w:pPr>
        <w:pStyle w:val="NormalWeb"/>
        <w:spacing w:line="360" w:lineRule="auto"/>
      </w:pPr>
      <w:r w:rsidRPr="00956096">
        <w:t xml:space="preserve">The </w:t>
      </w:r>
      <w:proofErr w:type="spellStart"/>
      <w:r w:rsidRPr="00956096">
        <w:t>microflocs</w:t>
      </w:r>
      <w:proofErr w:type="spellEnd"/>
      <w:r w:rsidRPr="00956096">
        <w:t xml:space="preserve"> are brought into contact with each other through the process of slow mixing. Collisions of the </w:t>
      </w:r>
      <w:proofErr w:type="spellStart"/>
      <w:r w:rsidRPr="00956096">
        <w:t>microfloc</w:t>
      </w:r>
      <w:proofErr w:type="spellEnd"/>
      <w:r w:rsidRPr="00956096">
        <w:t xml:space="preserve"> particles cause them to bond to produce larger, visible flocs. The floc size continues to build through additional collisions and interaction with inorganic polymers formed by the coagulant or with organic polymers added. </w:t>
      </w:r>
      <w:proofErr w:type="spellStart"/>
      <w:r w:rsidRPr="00956096">
        <w:t>Macroflocs</w:t>
      </w:r>
      <w:proofErr w:type="spellEnd"/>
      <w:r w:rsidRPr="00956096">
        <w:t xml:space="preserve"> are formed. High molecular weight polymers, called coagulant aids, may be added during this step to help bridge, bind, and strengthen the floc, add weight, and increase settling rate. Once the floc has reached its optimum size and strength, the water is ready for the separation process (</w:t>
      </w:r>
      <w:hyperlink r:id="rId29" w:history="1">
        <w:r w:rsidRPr="00956096">
          <w:rPr>
            <w:rStyle w:val="Hyperlink"/>
            <w:rFonts w:asciiTheme="majorBidi" w:hAnsiTheme="majorBidi" w:cstheme="majorBidi"/>
            <w:color w:val="auto"/>
            <w:u w:val="none"/>
          </w:rPr>
          <w:t>sedimentation</w:t>
        </w:r>
      </w:hyperlink>
      <w:r w:rsidRPr="00956096">
        <w:t>, floatation or filtration). Design contact times for flocculation range from 15 or 20 minutes to an hour or more</w:t>
      </w:r>
      <w:r w:rsidR="003805EC">
        <w:t xml:space="preserve"> </w:t>
      </w:r>
      <w:r w:rsidR="003805EC">
        <w:fldChar w:fldCharType="begin"/>
      </w:r>
      <w:r w:rsidR="003805EC">
        <w:instrText xml:space="preserve"> ADDIN EN.CITE &lt;EndNote&gt;&lt;Cite&gt;&lt;Author&gt;Sihem&lt;/Author&gt;&lt;Year&gt;2012&lt;/Year&gt;&lt;RecNum&gt;59&lt;/RecNum&gt;&lt;DisplayText&gt;[25]&lt;/DisplayText&gt;&lt;record&gt;&lt;rec-number&gt;59&lt;/rec-number&gt;&lt;foreign-keys&gt;&lt;key app="EN" db-id="e2vve25dcdz05sepe51pxxwq02xz9aetfrwp" timestamp="1720002862"&gt;59&lt;/key&gt;&lt;/foreign-keys&gt;&lt;ref-type name="Journal Article"&gt;17&lt;/ref-type&gt;&lt;contributors&gt;&lt;authors&gt;&lt;author&gt;Sihem, Arris&lt;/author&gt;&lt;author&gt;Lehocine, M Bencheikh&lt;/author&gt;&lt;author&gt;Miniai, HA %J Energy Procedia&lt;/author&gt;&lt;/authors&gt;&lt;/contributors&gt;&lt;titles&gt;&lt;title&gt;Preparation and characterisation of an natural adsorbent used for elimination of pollutants in wastewater&lt;/title&gt;&lt;/titles&gt;&lt;pages&gt;1145-1151&lt;/pages&gt;&lt;volume&gt;18&lt;/volume&gt;&lt;dates&gt;&lt;year&gt;2012&lt;/year&gt;&lt;/dates&gt;&lt;isbn&gt;1876-6102&lt;/isbn&gt;&lt;urls&gt;&lt;/urls&gt;&lt;/record&gt;&lt;/Cite&gt;&lt;/EndNote&gt;</w:instrText>
      </w:r>
      <w:r w:rsidR="003805EC">
        <w:fldChar w:fldCharType="separate"/>
      </w:r>
      <w:r w:rsidR="003805EC">
        <w:rPr>
          <w:noProof/>
        </w:rPr>
        <w:t>[25]</w:t>
      </w:r>
      <w:r w:rsidR="003805EC">
        <w:fldChar w:fldCharType="end"/>
      </w:r>
      <w:r w:rsidRPr="00956096">
        <w:t>.</w:t>
      </w:r>
    </w:p>
    <w:p w14:paraId="52102EA5" w14:textId="77777777" w:rsidR="00EE243C" w:rsidRPr="00956096" w:rsidRDefault="00EE243C" w:rsidP="00905FC9">
      <w:pPr>
        <w:pStyle w:val="NormalWeb"/>
        <w:ind w:left="0" w:firstLine="0"/>
      </w:pPr>
    </w:p>
    <w:p w14:paraId="1747F725" w14:textId="36274776" w:rsidR="00EE243C" w:rsidRPr="00956096" w:rsidRDefault="005A4D11" w:rsidP="00AE55CD">
      <w:pPr>
        <w:pStyle w:val="Heading2"/>
        <w:rPr>
          <w:rFonts w:eastAsia="Times New Roman"/>
          <w:lang w:eastAsia="fr-FR"/>
        </w:rPr>
      </w:pPr>
      <w:bookmarkStart w:id="40" w:name="_Toc170753174"/>
      <w:r w:rsidRPr="00956096">
        <w:rPr>
          <w:shd w:val="clear" w:color="auto" w:fill="FFFFFF"/>
        </w:rPr>
        <w:t>Theory of the double layer</w:t>
      </w:r>
      <w:bookmarkEnd w:id="40"/>
    </w:p>
    <w:p w14:paraId="2E248058" w14:textId="373F6485" w:rsidR="005A4D11" w:rsidRPr="00956096" w:rsidRDefault="005A4D11" w:rsidP="0065628C">
      <w:pPr>
        <w:pStyle w:val="Default"/>
        <w:spacing w:line="360" w:lineRule="auto"/>
        <w:ind w:right="932" w:firstLine="774"/>
        <w:rPr>
          <w:rFonts w:asciiTheme="majorBidi" w:hAnsiTheme="majorBidi" w:cstheme="majorBidi"/>
          <w:color w:val="auto"/>
          <w:lang w:val="en-US"/>
        </w:rPr>
      </w:pPr>
      <w:r w:rsidRPr="00956096">
        <w:rPr>
          <w:rFonts w:asciiTheme="majorBidi" w:hAnsiTheme="majorBidi" w:cstheme="majorBidi"/>
          <w:color w:val="auto"/>
          <w:lang w:val="en-US"/>
        </w:rPr>
        <w:t xml:space="preserve">When a colloidal particle is suspended in a </w:t>
      </w:r>
      <w:r w:rsidR="00D424C3" w:rsidRPr="00956096">
        <w:rPr>
          <w:rFonts w:asciiTheme="majorBidi" w:hAnsiTheme="majorBidi" w:cstheme="majorBidi"/>
          <w:color w:val="auto"/>
          <w:lang w:val="en-US"/>
        </w:rPr>
        <w:t>polar medium containing ion</w:t>
      </w:r>
      <w:r w:rsidRPr="00956096">
        <w:rPr>
          <w:rFonts w:asciiTheme="majorBidi" w:hAnsiTheme="majorBidi" w:cstheme="majorBidi"/>
          <w:color w:val="auto"/>
          <w:lang w:val="en-US"/>
        </w:rPr>
        <w:t>, it electrostatically attracts ions of opposite charge. Consequently, in the vicinity of the charged particle, electric charges carried by ions are distributed into two layers, as illustrated in the figure below. The different species present in the solution are encountered in the following order:</w:t>
      </w:r>
    </w:p>
    <w:p w14:paraId="6A734F65" w14:textId="1FAA873F" w:rsidR="005A4D11" w:rsidRPr="00956096" w:rsidRDefault="005A4D11" w:rsidP="00381449">
      <w:pPr>
        <w:pStyle w:val="Default"/>
        <w:numPr>
          <w:ilvl w:val="0"/>
          <w:numId w:val="3"/>
        </w:numPr>
        <w:spacing w:line="360" w:lineRule="auto"/>
        <w:ind w:right="932"/>
        <w:rPr>
          <w:rFonts w:asciiTheme="majorBidi" w:hAnsiTheme="majorBidi" w:cstheme="majorBidi"/>
          <w:color w:val="auto"/>
          <w:lang w:val="en-US"/>
        </w:rPr>
      </w:pPr>
      <w:r w:rsidRPr="00956096">
        <w:rPr>
          <w:rFonts w:asciiTheme="majorBidi" w:hAnsiTheme="majorBidi" w:cstheme="majorBidi"/>
          <w:color w:val="0D0D0D"/>
          <w:shd w:val="clear" w:color="auto" w:fill="FFFFFF"/>
          <w:lang w:val="en-US"/>
        </w:rPr>
        <w:t>the particle, often negatively charged in nature;</w:t>
      </w:r>
    </w:p>
    <w:p w14:paraId="1D1199A7" w14:textId="63E0C5A1" w:rsidR="00EE243C" w:rsidRPr="00956096" w:rsidRDefault="005A4D11" w:rsidP="00381449">
      <w:pPr>
        <w:pStyle w:val="Default"/>
        <w:numPr>
          <w:ilvl w:val="0"/>
          <w:numId w:val="3"/>
        </w:numPr>
        <w:spacing w:line="360" w:lineRule="auto"/>
        <w:ind w:right="932"/>
        <w:rPr>
          <w:rFonts w:asciiTheme="majorBidi" w:hAnsiTheme="majorBidi" w:cstheme="majorBidi"/>
          <w:color w:val="auto"/>
          <w:lang w:val="en-US"/>
        </w:rPr>
      </w:pPr>
      <w:r w:rsidRPr="00956096">
        <w:rPr>
          <w:rFonts w:asciiTheme="majorBidi" w:hAnsiTheme="majorBidi" w:cstheme="majorBidi"/>
          <w:color w:val="0D0D0D"/>
          <w:shd w:val="clear" w:color="auto" w:fill="FFFFFF"/>
          <w:lang w:val="en-US"/>
        </w:rPr>
        <w:t>A fixed layer of ions of opposite sign (Stern layer);</w:t>
      </w:r>
    </w:p>
    <w:p w14:paraId="474066AC" w14:textId="435E8AD2" w:rsidR="00EE243C" w:rsidRPr="00956096" w:rsidRDefault="005A4D11" w:rsidP="00381449">
      <w:pPr>
        <w:pStyle w:val="Default"/>
        <w:numPr>
          <w:ilvl w:val="0"/>
          <w:numId w:val="3"/>
        </w:numPr>
        <w:spacing w:line="360" w:lineRule="auto"/>
        <w:ind w:right="932"/>
        <w:rPr>
          <w:rFonts w:asciiTheme="majorBidi" w:hAnsiTheme="majorBidi" w:cstheme="majorBidi"/>
          <w:color w:val="auto"/>
          <w:lang w:val="en-US"/>
        </w:rPr>
      </w:pPr>
      <w:r w:rsidRPr="00956096">
        <w:rPr>
          <w:rFonts w:asciiTheme="majorBidi" w:hAnsiTheme="majorBidi" w:cstheme="majorBidi"/>
          <w:color w:val="0D0D0D"/>
          <w:shd w:val="clear" w:color="auto" w:fill="FFFFFF"/>
          <w:lang w:val="en-US"/>
        </w:rPr>
        <w:t>A diffuse layer of counter-ions, decreasing in density with distance, deformable and mobile (</w:t>
      </w:r>
      <w:proofErr w:type="spellStart"/>
      <w:r w:rsidRPr="00956096">
        <w:rPr>
          <w:rFonts w:asciiTheme="majorBidi" w:hAnsiTheme="majorBidi" w:cstheme="majorBidi"/>
          <w:color w:val="0D0D0D"/>
          <w:shd w:val="clear" w:color="auto" w:fill="FFFFFF"/>
          <w:lang w:val="en-US"/>
        </w:rPr>
        <w:t>Gouy</w:t>
      </w:r>
      <w:proofErr w:type="spellEnd"/>
      <w:r w:rsidRPr="00956096">
        <w:rPr>
          <w:rFonts w:asciiTheme="majorBidi" w:hAnsiTheme="majorBidi" w:cstheme="majorBidi"/>
          <w:color w:val="0D0D0D"/>
          <w:shd w:val="clear" w:color="auto" w:fill="FFFFFF"/>
          <w:lang w:val="en-US"/>
        </w:rPr>
        <w:t xml:space="preserve"> layer);</w:t>
      </w:r>
    </w:p>
    <w:p w14:paraId="714166DA" w14:textId="48FD67C3" w:rsidR="00003802" w:rsidRPr="00956096" w:rsidRDefault="00003802" w:rsidP="00381449">
      <w:pPr>
        <w:pStyle w:val="Default"/>
        <w:numPr>
          <w:ilvl w:val="0"/>
          <w:numId w:val="3"/>
        </w:numPr>
        <w:spacing w:line="360" w:lineRule="auto"/>
        <w:ind w:right="932"/>
        <w:rPr>
          <w:rFonts w:asciiTheme="majorBidi" w:hAnsiTheme="majorBidi" w:cstheme="majorBidi"/>
          <w:color w:val="auto"/>
          <w:lang w:val="en-US"/>
        </w:rPr>
      </w:pPr>
      <w:r w:rsidRPr="00956096">
        <w:rPr>
          <w:rFonts w:asciiTheme="majorBidi" w:hAnsiTheme="majorBidi" w:cstheme="majorBidi"/>
          <w:color w:val="0D0D0D"/>
          <w:shd w:val="clear" w:color="auto" w:fill="FFFFFF"/>
          <w:lang w:val="en-US"/>
        </w:rPr>
        <w:t>The mass of the surrounding liquid.</w:t>
      </w:r>
    </w:p>
    <w:p w14:paraId="1D6F9C96" w14:textId="77777777" w:rsidR="00003802" w:rsidRPr="00956096" w:rsidRDefault="00003802" w:rsidP="002622A2">
      <w:pPr>
        <w:pStyle w:val="NoSpacing"/>
        <w:spacing w:line="360" w:lineRule="auto"/>
        <w:rPr>
          <w:rFonts w:asciiTheme="majorBidi" w:hAnsiTheme="majorBidi" w:cstheme="majorBidi"/>
          <w:color w:val="0D0D0D"/>
          <w:sz w:val="24"/>
          <w:szCs w:val="24"/>
          <w:shd w:val="clear" w:color="auto" w:fill="FFFFFF"/>
        </w:rPr>
      </w:pPr>
      <w:r w:rsidRPr="00956096">
        <w:rPr>
          <w:rFonts w:asciiTheme="majorBidi" w:hAnsiTheme="majorBidi" w:cstheme="majorBidi"/>
          <w:color w:val="0D0D0D"/>
          <w:sz w:val="24"/>
          <w:szCs w:val="24"/>
          <w:shd w:val="clear" w:color="auto" w:fill="FFFFFF"/>
        </w:rPr>
        <w:t>Between these two layers, there exists an electrostatic or Nernst potential, which varies depending on the distance from the surface of the colloid.</w:t>
      </w:r>
    </w:p>
    <w:p w14:paraId="18B3B6E7" w14:textId="2D9F780B" w:rsidR="00003802" w:rsidRPr="00956096" w:rsidRDefault="00003802" w:rsidP="002622A2">
      <w:pPr>
        <w:pStyle w:val="NoSpacing"/>
        <w:spacing w:line="360" w:lineRule="auto"/>
        <w:rPr>
          <w:rFonts w:asciiTheme="majorBidi" w:hAnsiTheme="majorBidi" w:cstheme="majorBidi"/>
          <w:color w:val="0D0D0D"/>
          <w:sz w:val="24"/>
          <w:szCs w:val="24"/>
          <w:shd w:val="clear" w:color="auto" w:fill="FFFFFF"/>
        </w:rPr>
      </w:pPr>
      <w:r w:rsidRPr="00956096">
        <w:rPr>
          <w:rFonts w:asciiTheme="majorBidi" w:hAnsiTheme="majorBidi" w:cstheme="majorBidi"/>
          <w:color w:val="0D0D0D"/>
          <w:sz w:val="24"/>
          <w:szCs w:val="24"/>
          <w:shd w:val="clear" w:color="auto" w:fill="FFFFFF"/>
        </w:rPr>
        <w:lastRenderedPageBreak/>
        <w:t xml:space="preserve">In the bound layer, the Nernst potential decreases linearly because the constituent cations are uniformly stacked. However, in the </w:t>
      </w:r>
      <w:proofErr w:type="spellStart"/>
      <w:r w:rsidRPr="00956096">
        <w:rPr>
          <w:rFonts w:asciiTheme="majorBidi" w:hAnsiTheme="majorBidi" w:cstheme="majorBidi"/>
          <w:color w:val="0D0D0D"/>
          <w:sz w:val="24"/>
          <w:szCs w:val="24"/>
          <w:shd w:val="clear" w:color="auto" w:fill="FFFFFF"/>
        </w:rPr>
        <w:t>Gouy</w:t>
      </w:r>
      <w:proofErr w:type="spellEnd"/>
      <w:r w:rsidRPr="00956096">
        <w:rPr>
          <w:rFonts w:asciiTheme="majorBidi" w:hAnsiTheme="majorBidi" w:cstheme="majorBidi"/>
          <w:color w:val="0D0D0D"/>
          <w:sz w:val="24"/>
          <w:szCs w:val="24"/>
          <w:shd w:val="clear" w:color="auto" w:fill="FFFFFF"/>
        </w:rPr>
        <w:t xml:space="preserve"> layer, the electrostatic potential varies nonlinearly, as the ionic distribution results from a random mixture of cations and anions.</w:t>
      </w:r>
    </w:p>
    <w:p w14:paraId="75919883" w14:textId="0E886B14" w:rsidR="008C4B88" w:rsidRPr="00956096" w:rsidRDefault="00003802" w:rsidP="002622A2">
      <w:pPr>
        <w:pStyle w:val="NoSpacing"/>
        <w:spacing w:line="360" w:lineRule="auto"/>
        <w:rPr>
          <w:rFonts w:asciiTheme="majorBidi" w:hAnsiTheme="majorBidi" w:cstheme="majorBidi"/>
          <w:color w:val="0D0D0D"/>
          <w:sz w:val="24"/>
          <w:szCs w:val="24"/>
          <w:shd w:val="clear" w:color="auto" w:fill="FFFFFF"/>
        </w:rPr>
      </w:pPr>
      <w:r w:rsidRPr="00956096">
        <w:rPr>
          <w:rFonts w:asciiTheme="majorBidi" w:hAnsiTheme="majorBidi" w:cstheme="majorBidi"/>
          <w:color w:val="0D0D0D"/>
          <w:sz w:val="24"/>
          <w:szCs w:val="24"/>
          <w:shd w:val="clear" w:color="auto" w:fill="FFFFFF"/>
        </w:rPr>
        <w:t xml:space="preserve">The value of the potential at the surface of the Nernst layer is called the zeta potential. Since colloids are negatively charged, this potential is negative. In natural waters, its value varies from -30 to -35 mV. Particles with negative zeta potential repel each other </w:t>
      </w:r>
      <w:r w:rsidR="00D424C3" w:rsidRPr="00956096">
        <w:rPr>
          <w:rFonts w:asciiTheme="majorBidi" w:hAnsiTheme="majorBidi" w:cstheme="majorBidi"/>
          <w:color w:val="0D0D0D"/>
          <w:sz w:val="24"/>
          <w:szCs w:val="24"/>
          <w:shd w:val="clear" w:color="auto" w:fill="FFFFFF"/>
        </w:rPr>
        <w:t>strongly. Therefore, colloids</w:t>
      </w:r>
      <w:r w:rsidRPr="00956096">
        <w:rPr>
          <w:rFonts w:asciiTheme="majorBidi" w:hAnsiTheme="majorBidi" w:cstheme="majorBidi"/>
          <w:color w:val="0D0D0D"/>
          <w:sz w:val="24"/>
          <w:szCs w:val="24"/>
          <w:shd w:val="clear" w:color="auto" w:fill="FFFFFF"/>
        </w:rPr>
        <w:t xml:space="preserve"> are very stable and inhibit any aggregation</w:t>
      </w:r>
      <w:r w:rsidR="003805EC">
        <w:rPr>
          <w:rFonts w:asciiTheme="majorBidi" w:hAnsiTheme="majorBidi" w:cstheme="majorBidi"/>
          <w:color w:val="0D0D0D"/>
          <w:sz w:val="24"/>
          <w:szCs w:val="24"/>
          <w:shd w:val="clear" w:color="auto" w:fill="FFFFFF"/>
        </w:rPr>
        <w:t xml:space="preserve"> </w:t>
      </w:r>
      <w:r w:rsidR="003805EC">
        <w:rPr>
          <w:rFonts w:asciiTheme="majorBidi" w:hAnsiTheme="majorBidi" w:cstheme="majorBidi"/>
          <w:color w:val="0D0D0D"/>
          <w:sz w:val="24"/>
          <w:szCs w:val="24"/>
          <w:shd w:val="clear" w:color="auto" w:fill="FFFFFF"/>
        </w:rPr>
        <w:fldChar w:fldCharType="begin"/>
      </w:r>
      <w:r w:rsidR="003805EC">
        <w:rPr>
          <w:rFonts w:asciiTheme="majorBidi" w:hAnsiTheme="majorBidi" w:cstheme="majorBidi"/>
          <w:color w:val="0D0D0D"/>
          <w:sz w:val="24"/>
          <w:szCs w:val="24"/>
          <w:shd w:val="clear" w:color="auto" w:fill="FFFFFF"/>
        </w:rPr>
        <w:instrText xml:space="preserve"> ADDIN EN.CITE &lt;EndNote&gt;&lt;Cite&gt;&lt;Author&gt;Sihem&lt;/Author&gt;&lt;Year&gt;2012&lt;/Year&gt;&lt;RecNum&gt;59&lt;/RecNum&gt;&lt;DisplayText&gt;[25]&lt;/DisplayText&gt;&lt;record&gt;&lt;rec-number&gt;59&lt;/rec-number&gt;&lt;foreign-keys&gt;&lt;key app="EN" db-id="e2vve25dcdz05sepe51pxxwq02xz9aetfrwp" timestamp="1720002862"&gt;59&lt;/key&gt;&lt;/foreign-keys&gt;&lt;ref-type name="Journal Article"&gt;17&lt;/ref-type&gt;&lt;contributors&gt;&lt;authors&gt;&lt;author&gt;Sihem, Arris&lt;/author&gt;&lt;author&gt;Lehocine, M Bencheikh&lt;/author&gt;&lt;author&gt;Miniai, HA %J Energy Procedia&lt;/author&gt;&lt;/authors&gt;&lt;/contributors&gt;&lt;titles&gt;&lt;title&gt;Preparation and characterisation of an natural adsorbent used for elimination of pollutants in wastewater&lt;/title&gt;&lt;/titles&gt;&lt;pages&gt;1145-1151&lt;/pages&gt;&lt;volume&gt;18&lt;/volume&gt;&lt;dates&gt;&lt;year&gt;2012&lt;/year&gt;&lt;/dates&gt;&lt;isbn&gt;1876-6102&lt;/isbn&gt;&lt;urls&gt;&lt;/urls&gt;&lt;/record&gt;&lt;/Cite&gt;&lt;/EndNote&gt;</w:instrText>
      </w:r>
      <w:r w:rsidR="003805EC">
        <w:rPr>
          <w:rFonts w:asciiTheme="majorBidi" w:hAnsiTheme="majorBidi" w:cstheme="majorBidi"/>
          <w:color w:val="0D0D0D"/>
          <w:sz w:val="24"/>
          <w:szCs w:val="24"/>
          <w:shd w:val="clear" w:color="auto" w:fill="FFFFFF"/>
        </w:rPr>
        <w:fldChar w:fldCharType="separate"/>
      </w:r>
      <w:r w:rsidR="003805EC">
        <w:rPr>
          <w:rFonts w:asciiTheme="majorBidi" w:hAnsiTheme="majorBidi" w:cstheme="majorBidi"/>
          <w:noProof/>
          <w:color w:val="0D0D0D"/>
          <w:sz w:val="24"/>
          <w:szCs w:val="24"/>
          <w:shd w:val="clear" w:color="auto" w:fill="FFFFFF"/>
        </w:rPr>
        <w:t>[25]</w:t>
      </w:r>
      <w:r w:rsidR="003805EC">
        <w:rPr>
          <w:rFonts w:asciiTheme="majorBidi" w:hAnsiTheme="majorBidi" w:cstheme="majorBidi"/>
          <w:color w:val="0D0D0D"/>
          <w:sz w:val="24"/>
          <w:szCs w:val="24"/>
          <w:shd w:val="clear" w:color="auto" w:fill="FFFFFF"/>
        </w:rPr>
        <w:fldChar w:fldCharType="end"/>
      </w:r>
      <w:r w:rsidRPr="00956096">
        <w:rPr>
          <w:rFonts w:asciiTheme="majorBidi" w:hAnsiTheme="majorBidi" w:cstheme="majorBidi"/>
          <w:color w:val="0D0D0D"/>
          <w:sz w:val="24"/>
          <w:szCs w:val="24"/>
          <w:shd w:val="clear" w:color="auto" w:fill="FFFFFF"/>
        </w:rPr>
        <w:t>.</w:t>
      </w:r>
    </w:p>
    <w:p w14:paraId="7C533D1A" w14:textId="77777777" w:rsidR="002D7FCC" w:rsidRDefault="00EE243C" w:rsidP="002D7FCC">
      <w:pPr>
        <w:pStyle w:val="NoSpacing"/>
        <w:keepNext/>
        <w:spacing w:line="360" w:lineRule="auto"/>
        <w:jc w:val="center"/>
      </w:pPr>
      <w:r w:rsidRPr="00956096">
        <w:rPr>
          <w:rFonts w:asciiTheme="majorBidi" w:hAnsiTheme="majorBidi" w:cstheme="majorBidi"/>
          <w:color w:val="403152" w:themeColor="accent4" w:themeShade="80"/>
          <w:sz w:val="24"/>
          <w:szCs w:val="24"/>
        </w:rPr>
        <w:br/>
      </w:r>
      <w:r w:rsidRPr="00956096">
        <w:rPr>
          <w:rFonts w:asciiTheme="majorBidi" w:hAnsiTheme="majorBidi" w:cstheme="majorBidi"/>
          <w:noProof/>
          <w:color w:val="403152" w:themeColor="accent4" w:themeShade="80"/>
          <w:sz w:val="24"/>
          <w:szCs w:val="24"/>
          <w:lang w:val="fr-FR" w:eastAsia="fr-FR"/>
        </w:rPr>
        <w:drawing>
          <wp:inline distT="0" distB="0" distL="0" distR="0" wp14:anchorId="634CE310" wp14:editId="6C581B55">
            <wp:extent cx="3584761" cy="3154590"/>
            <wp:effectExtent l="0" t="0" r="0" b="8255"/>
            <wp:docPr id="10" name="Image 3" descr="http://hmf.enseeiht.fr/travaux/CD0304/optsee/bei/5/binome4/images/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mf.enseeiht.fr/travaux/CD0304/optsee/bei/5/binome4/images/fig1.jpg"/>
                    <pic:cNvPicPr>
                      <a:picLocks noChangeAspect="1" noChangeArrowheads="1"/>
                    </pic:cNvPicPr>
                  </pic:nvPicPr>
                  <pic:blipFill>
                    <a:blip r:embed="rId30"/>
                    <a:srcRect/>
                    <a:stretch>
                      <a:fillRect/>
                    </a:stretch>
                  </pic:blipFill>
                  <pic:spPr bwMode="auto">
                    <a:xfrm>
                      <a:off x="0" y="0"/>
                      <a:ext cx="3588989" cy="3158311"/>
                    </a:xfrm>
                    <a:prstGeom prst="rect">
                      <a:avLst/>
                    </a:prstGeom>
                    <a:noFill/>
                    <a:ln w="9525">
                      <a:noFill/>
                      <a:miter lim="800000"/>
                      <a:headEnd/>
                      <a:tailEnd/>
                    </a:ln>
                  </pic:spPr>
                </pic:pic>
              </a:graphicData>
            </a:graphic>
          </wp:inline>
        </w:drawing>
      </w:r>
    </w:p>
    <w:p w14:paraId="0B9876F6" w14:textId="3D88C6E4" w:rsidR="00EE243C" w:rsidRPr="00956096" w:rsidRDefault="002D7FCC" w:rsidP="00AE55CD">
      <w:pPr>
        <w:pStyle w:val="Title"/>
        <w:rPr>
          <w:color w:val="403152" w:themeColor="accent4" w:themeShade="80"/>
        </w:rPr>
      </w:pPr>
      <w:bookmarkStart w:id="41" w:name="_Toc169003939"/>
      <w:r>
        <w:t xml:space="preserve">Figure </w:t>
      </w:r>
      <w:r w:rsidR="003774F1">
        <w:fldChar w:fldCharType="begin"/>
      </w:r>
      <w:r w:rsidR="003774F1">
        <w:instrText xml:space="preserve"> SEQ Figure \* ARABIC </w:instrText>
      </w:r>
      <w:r w:rsidR="003774F1">
        <w:fldChar w:fldCharType="separate"/>
      </w:r>
      <w:r w:rsidR="00566048">
        <w:rPr>
          <w:noProof/>
        </w:rPr>
        <w:t>2</w:t>
      </w:r>
      <w:r w:rsidR="003774F1">
        <w:rPr>
          <w:noProof/>
        </w:rPr>
        <w:fldChar w:fldCharType="end"/>
      </w:r>
      <w:r>
        <w:t xml:space="preserve"> </w:t>
      </w:r>
      <w:r w:rsidRPr="00A06F2C">
        <w:rPr>
          <w:b w:val="0"/>
          <w:bCs/>
        </w:rPr>
        <w:t>Theory of double layer</w:t>
      </w:r>
      <w:bookmarkEnd w:id="41"/>
    </w:p>
    <w:p w14:paraId="466ED16D" w14:textId="77777777" w:rsidR="00003802" w:rsidRPr="00956096" w:rsidRDefault="00003802" w:rsidP="00AE55CD">
      <w:pPr>
        <w:rPr>
          <w:lang w:eastAsia="fr-FR"/>
        </w:rPr>
      </w:pPr>
    </w:p>
    <w:p w14:paraId="24652E1D" w14:textId="7CEBBEC5" w:rsidR="00003802" w:rsidRPr="00956096" w:rsidRDefault="00003802" w:rsidP="00AE55CD">
      <w:pPr>
        <w:rPr>
          <w:rFonts w:eastAsia="Times New Roman"/>
          <w:lang w:eastAsia="fr-FR"/>
        </w:rPr>
      </w:pPr>
      <w:r w:rsidRPr="00956096">
        <w:rPr>
          <w:shd w:val="clear" w:color="auto" w:fill="FFFFFF"/>
        </w:rPr>
        <w:t>The existence of colloidal systems depends on the interaction between two particles. It involves two opposing forces:</w:t>
      </w:r>
    </w:p>
    <w:p w14:paraId="09A39A31" w14:textId="63BDFB8A" w:rsidR="00EE243C" w:rsidRPr="00381449" w:rsidRDefault="00003802" w:rsidP="00B105B9">
      <w:pPr>
        <w:pStyle w:val="ListParagraph"/>
        <w:numPr>
          <w:ilvl w:val="0"/>
          <w:numId w:val="5"/>
        </w:numPr>
        <w:rPr>
          <w:rFonts w:eastAsia="Times New Roman"/>
          <w:color w:val="E36C0A" w:themeColor="accent6" w:themeShade="BF"/>
          <w:lang w:eastAsia="fr-FR"/>
        </w:rPr>
      </w:pPr>
      <w:r w:rsidRPr="00381449">
        <w:rPr>
          <w:shd w:val="clear" w:color="auto" w:fill="FFFFFF"/>
        </w:rPr>
        <w:t>A repulsive force that tends to push the particles apart. This force depends on the charge of the particles, which are of the same sign</w:t>
      </w:r>
    </w:p>
    <w:p w14:paraId="389300AE" w14:textId="75B6940C" w:rsidR="00EE243C" w:rsidRPr="000E09CD" w:rsidRDefault="00003802" w:rsidP="00B105B9">
      <w:pPr>
        <w:pStyle w:val="ListParagraph"/>
        <w:numPr>
          <w:ilvl w:val="0"/>
          <w:numId w:val="5"/>
        </w:numPr>
        <w:rPr>
          <w:rFonts w:eastAsia="Times New Roman"/>
          <w:color w:val="E36C0A" w:themeColor="accent6" w:themeShade="BF"/>
          <w:lang w:eastAsia="fr-FR"/>
        </w:rPr>
      </w:pPr>
      <w:r w:rsidRPr="000E09CD">
        <w:rPr>
          <w:shd w:val="clear" w:color="auto" w:fill="FFFFFF"/>
        </w:rPr>
        <w:t>An attractive force (Van der Waals type) that tends to bring the particles together to reach the minimum potential energy. This force is, of course, dependent on the distance between particles</w:t>
      </w:r>
    </w:p>
    <w:p w14:paraId="75BE79DB" w14:textId="77777777" w:rsidR="002D7FCC" w:rsidRDefault="00EE243C" w:rsidP="0001720D">
      <w:pPr>
        <w:jc w:val="center"/>
      </w:pPr>
      <w:r w:rsidRPr="00956096">
        <w:rPr>
          <w:noProof/>
          <w:lang w:val="fr-FR" w:eastAsia="fr-FR"/>
        </w:rPr>
        <w:lastRenderedPageBreak/>
        <w:drawing>
          <wp:inline distT="0" distB="0" distL="0" distR="0" wp14:anchorId="4B3B53A0" wp14:editId="32F6AED0">
            <wp:extent cx="3907491" cy="2380426"/>
            <wp:effectExtent l="0" t="0" r="0" b="1270"/>
            <wp:docPr id="8" name="Image 5" descr="energie_collo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ergie_colloide.gif"/>
                    <pic:cNvPicPr>
                      <a:picLocks noChangeAspect="1" noChangeArrowheads="1"/>
                    </pic:cNvPicPr>
                  </pic:nvPicPr>
                  <pic:blipFill>
                    <a:blip r:embed="rId31"/>
                    <a:srcRect/>
                    <a:stretch>
                      <a:fillRect/>
                    </a:stretch>
                  </pic:blipFill>
                  <pic:spPr bwMode="auto">
                    <a:xfrm>
                      <a:off x="0" y="0"/>
                      <a:ext cx="3911116" cy="2382634"/>
                    </a:xfrm>
                    <a:prstGeom prst="rect">
                      <a:avLst/>
                    </a:prstGeom>
                    <a:noFill/>
                    <a:ln w="9525">
                      <a:noFill/>
                      <a:miter lim="800000"/>
                      <a:headEnd/>
                      <a:tailEnd/>
                    </a:ln>
                  </pic:spPr>
                </pic:pic>
              </a:graphicData>
            </a:graphic>
          </wp:inline>
        </w:drawing>
      </w:r>
    </w:p>
    <w:p w14:paraId="054CAA24" w14:textId="77777777" w:rsidR="00A06F2C" w:rsidRDefault="00A06F2C" w:rsidP="0001720D">
      <w:pPr>
        <w:jc w:val="center"/>
      </w:pPr>
    </w:p>
    <w:p w14:paraId="7A8DDAC4" w14:textId="564F4CC6" w:rsidR="00EE243C" w:rsidRPr="00662600" w:rsidRDefault="002D7FCC" w:rsidP="00AE55CD">
      <w:pPr>
        <w:pStyle w:val="Title"/>
        <w:rPr>
          <w:rFonts w:eastAsia="Times New Roman"/>
          <w:color w:val="403152" w:themeColor="accent4" w:themeShade="80"/>
          <w:lang w:eastAsia="fr-FR"/>
        </w:rPr>
      </w:pPr>
      <w:bookmarkStart w:id="42" w:name="_Toc169003940"/>
      <w:r w:rsidRPr="00662600">
        <w:t xml:space="preserve">Figure </w:t>
      </w:r>
      <w:r>
        <w:fldChar w:fldCharType="begin"/>
      </w:r>
      <w:r w:rsidRPr="00662600">
        <w:instrText xml:space="preserve"> SEQ Figure \* ARABIC </w:instrText>
      </w:r>
      <w:r>
        <w:fldChar w:fldCharType="separate"/>
      </w:r>
      <w:r w:rsidR="00566048">
        <w:rPr>
          <w:noProof/>
        </w:rPr>
        <w:t>3</w:t>
      </w:r>
      <w:r>
        <w:fldChar w:fldCharType="end"/>
      </w:r>
      <w:r w:rsidR="00662600" w:rsidRPr="00662600">
        <w:t xml:space="preserve"> </w:t>
      </w:r>
      <w:r w:rsidR="00662600" w:rsidRPr="00A06F2C">
        <w:rPr>
          <w:b w:val="0"/>
          <w:bCs/>
        </w:rPr>
        <w:t xml:space="preserve">Variation of Nernst potential for a single colloidal </w:t>
      </w:r>
      <w:r w:rsidR="00A06F2C" w:rsidRPr="00A06F2C">
        <w:rPr>
          <w:b w:val="0"/>
          <w:bCs/>
        </w:rPr>
        <w:t>particle</w:t>
      </w:r>
      <w:bookmarkEnd w:id="42"/>
    </w:p>
    <w:p w14:paraId="5F9C8474" w14:textId="77777777" w:rsidR="00556823" w:rsidRPr="00662600" w:rsidRDefault="00556823" w:rsidP="0001720D">
      <w:pPr>
        <w:ind w:left="0"/>
        <w:rPr>
          <w:lang w:eastAsia="fr-FR"/>
        </w:rPr>
      </w:pPr>
    </w:p>
    <w:p w14:paraId="24504803" w14:textId="77777777" w:rsidR="0001720D" w:rsidRPr="0001720D" w:rsidRDefault="0001720D" w:rsidP="00BE4810">
      <w:pPr>
        <w:pStyle w:val="Title"/>
      </w:pPr>
    </w:p>
    <w:p w14:paraId="60A8B39B" w14:textId="77873FFC" w:rsidR="00BE4810" w:rsidRDefault="00BE4810" w:rsidP="00905FC9">
      <w:pPr>
        <w:pStyle w:val="Title"/>
      </w:pPr>
      <w:bookmarkStart w:id="43" w:name="_Toc169004820"/>
      <w:r>
        <w:t xml:space="preserve">Table </w:t>
      </w:r>
      <w:r w:rsidR="003774F1">
        <w:fldChar w:fldCharType="begin"/>
      </w:r>
      <w:r w:rsidR="003774F1">
        <w:instrText xml:space="preserve"> SEQ Table \* ARABIC </w:instrText>
      </w:r>
      <w:r w:rsidR="003774F1">
        <w:fldChar w:fldCharType="separate"/>
      </w:r>
      <w:r w:rsidR="00566048">
        <w:rPr>
          <w:noProof/>
        </w:rPr>
        <w:t>1</w:t>
      </w:r>
      <w:r w:rsidR="003774F1">
        <w:rPr>
          <w:noProof/>
        </w:rPr>
        <w:fldChar w:fldCharType="end"/>
      </w:r>
      <w:r w:rsidRPr="00862DBD">
        <w:t>Nature of interaction and interparticle distance</w:t>
      </w:r>
      <w:bookmarkEnd w:id="43"/>
    </w:p>
    <w:tbl>
      <w:tblPr>
        <w:tblpPr w:leftFromText="141" w:rightFromText="141" w:vertAnchor="text" w:tblpXSpec="center" w:tblpY="1"/>
        <w:tblOverlap w:val="never"/>
        <w:tblW w:w="2562"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12"/>
        <w:gridCol w:w="2899"/>
      </w:tblGrid>
      <w:tr w:rsidR="00556823" w:rsidRPr="00956096" w14:paraId="1E527097" w14:textId="77777777" w:rsidTr="00905F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2924AF5" w14:textId="3DD941F9" w:rsidR="00556823" w:rsidRPr="00905FC9" w:rsidRDefault="008A7F14" w:rsidP="00905FC9">
            <w:pPr>
              <w:ind w:hanging="6"/>
              <w:jc w:val="center"/>
              <w:rPr>
                <w:rFonts w:eastAsia="Times New Roman"/>
                <w:b/>
                <w:bCs w:val="0"/>
                <w:color w:val="E36C0A" w:themeColor="accent6" w:themeShade="BF"/>
                <w:sz w:val="22"/>
                <w:szCs w:val="22"/>
                <w:lang w:eastAsia="fr-FR"/>
              </w:rPr>
            </w:pPr>
            <w:r w:rsidRPr="00905FC9">
              <w:rPr>
                <w:b/>
                <w:bCs w:val="0"/>
                <w:sz w:val="22"/>
                <w:szCs w:val="22"/>
                <w:shd w:val="clear" w:color="auto" w:fill="FFFFFF"/>
              </w:rPr>
              <w:t>Interparticle distance</w:t>
            </w:r>
          </w:p>
        </w:tc>
        <w:tc>
          <w:tcPr>
            <w:tcW w:w="3023" w:type="pct"/>
            <w:tcBorders>
              <w:top w:val="outset" w:sz="6" w:space="0" w:color="auto"/>
              <w:left w:val="outset" w:sz="6" w:space="0" w:color="auto"/>
              <w:bottom w:val="outset" w:sz="6" w:space="0" w:color="auto"/>
              <w:right w:val="outset" w:sz="6" w:space="0" w:color="auto"/>
            </w:tcBorders>
            <w:vAlign w:val="center"/>
            <w:hideMark/>
          </w:tcPr>
          <w:p w14:paraId="1152534D" w14:textId="6504346F" w:rsidR="00556823" w:rsidRPr="00905FC9" w:rsidRDefault="008A7F14" w:rsidP="00905FC9">
            <w:pPr>
              <w:ind w:hanging="6"/>
              <w:jc w:val="center"/>
              <w:rPr>
                <w:rFonts w:eastAsia="Times New Roman"/>
                <w:b/>
                <w:bCs w:val="0"/>
                <w:color w:val="E36C0A" w:themeColor="accent6" w:themeShade="BF"/>
                <w:sz w:val="22"/>
                <w:szCs w:val="22"/>
                <w:lang w:eastAsia="fr-FR"/>
              </w:rPr>
            </w:pPr>
            <w:r w:rsidRPr="00905FC9">
              <w:rPr>
                <w:b/>
                <w:bCs w:val="0"/>
                <w:sz w:val="22"/>
                <w:szCs w:val="22"/>
                <w:shd w:val="clear" w:color="auto" w:fill="FFFFFF"/>
              </w:rPr>
              <w:t>Interpretation</w:t>
            </w:r>
          </w:p>
        </w:tc>
      </w:tr>
      <w:tr w:rsidR="00556823" w:rsidRPr="00956096" w14:paraId="6C1293BB" w14:textId="77777777" w:rsidTr="00905F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BB60C7F" w14:textId="77777777" w:rsidR="00556823" w:rsidRPr="00956096" w:rsidRDefault="00556823" w:rsidP="00905FC9">
            <w:pPr>
              <w:ind w:hanging="6"/>
              <w:jc w:val="center"/>
              <w:rPr>
                <w:lang w:eastAsia="fr-FR"/>
              </w:rPr>
            </w:pPr>
            <w:r w:rsidRPr="00956096">
              <w:rPr>
                <w:lang w:eastAsia="fr-FR"/>
              </w:rPr>
              <w:t>d&gt;d</w:t>
            </w:r>
            <w:r w:rsidRPr="00956096">
              <w:rPr>
                <w:vertAlign w:val="subscript"/>
                <w:lang w:eastAsia="fr-FR"/>
              </w:rPr>
              <w:t>3</w:t>
            </w:r>
          </w:p>
          <w:p w14:paraId="720A5474" w14:textId="77777777" w:rsidR="00556823" w:rsidRPr="00956096" w:rsidRDefault="00556823" w:rsidP="00905FC9">
            <w:pPr>
              <w:ind w:hanging="6"/>
              <w:jc w:val="center"/>
              <w:rPr>
                <w:lang w:eastAsia="fr-FR"/>
              </w:rPr>
            </w:pPr>
            <w:r w:rsidRPr="00956096">
              <w:rPr>
                <w:lang w:eastAsia="fr-FR"/>
              </w:rPr>
              <w:t>d</w:t>
            </w:r>
            <w:r w:rsidRPr="00956096">
              <w:rPr>
                <w:vertAlign w:val="subscript"/>
                <w:lang w:eastAsia="fr-FR"/>
              </w:rPr>
              <w:t>3</w:t>
            </w:r>
            <w:r w:rsidRPr="00956096">
              <w:rPr>
                <w:lang w:eastAsia="fr-FR"/>
              </w:rPr>
              <w:t>&lt;d&lt;d</w:t>
            </w:r>
            <w:r w:rsidRPr="00956096">
              <w:rPr>
                <w:vertAlign w:val="subscript"/>
                <w:lang w:eastAsia="fr-FR"/>
              </w:rPr>
              <w:t>2</w:t>
            </w:r>
          </w:p>
          <w:p w14:paraId="1156CAB3" w14:textId="77777777" w:rsidR="00556823" w:rsidRPr="00956096" w:rsidRDefault="00556823" w:rsidP="00905FC9">
            <w:pPr>
              <w:ind w:hanging="6"/>
              <w:jc w:val="center"/>
              <w:rPr>
                <w:lang w:eastAsia="fr-FR"/>
              </w:rPr>
            </w:pPr>
            <w:r w:rsidRPr="00956096">
              <w:rPr>
                <w:lang w:eastAsia="fr-FR"/>
              </w:rPr>
              <w:t>d</w:t>
            </w:r>
            <w:r w:rsidRPr="00956096">
              <w:rPr>
                <w:vertAlign w:val="subscript"/>
                <w:lang w:eastAsia="fr-FR"/>
              </w:rPr>
              <w:t>2</w:t>
            </w:r>
            <w:r w:rsidRPr="00956096">
              <w:rPr>
                <w:lang w:eastAsia="fr-FR"/>
              </w:rPr>
              <w:t>&lt;d&lt;d</w:t>
            </w:r>
            <w:r w:rsidRPr="00956096">
              <w:rPr>
                <w:vertAlign w:val="subscript"/>
                <w:lang w:eastAsia="fr-FR"/>
              </w:rPr>
              <w:t>1</w:t>
            </w:r>
          </w:p>
          <w:p w14:paraId="49AADF83" w14:textId="77777777" w:rsidR="00556823" w:rsidRPr="00956096" w:rsidRDefault="00556823" w:rsidP="00905FC9">
            <w:pPr>
              <w:ind w:hanging="6"/>
              <w:jc w:val="center"/>
              <w:rPr>
                <w:color w:val="E36C0A" w:themeColor="accent6" w:themeShade="BF"/>
                <w:lang w:eastAsia="fr-FR"/>
              </w:rPr>
            </w:pPr>
            <w:r w:rsidRPr="00956096">
              <w:rPr>
                <w:lang w:eastAsia="fr-FR"/>
              </w:rPr>
              <w:t>d&lt;d</w:t>
            </w:r>
            <w:r w:rsidRPr="00956096">
              <w:rPr>
                <w:vertAlign w:val="subscript"/>
                <w:lang w:eastAsia="fr-FR"/>
              </w:rPr>
              <w:t>1</w:t>
            </w:r>
          </w:p>
        </w:tc>
        <w:tc>
          <w:tcPr>
            <w:tcW w:w="3023" w:type="pct"/>
            <w:tcBorders>
              <w:top w:val="outset" w:sz="6" w:space="0" w:color="auto"/>
              <w:left w:val="outset" w:sz="6" w:space="0" w:color="auto"/>
              <w:bottom w:val="outset" w:sz="6" w:space="0" w:color="auto"/>
              <w:right w:val="outset" w:sz="6" w:space="0" w:color="auto"/>
            </w:tcBorders>
            <w:vAlign w:val="center"/>
            <w:hideMark/>
          </w:tcPr>
          <w:p w14:paraId="66438744" w14:textId="5664F8A2" w:rsidR="008A7F14" w:rsidRPr="00956096" w:rsidRDefault="008A7F14" w:rsidP="00905FC9">
            <w:pPr>
              <w:ind w:hanging="6"/>
              <w:jc w:val="center"/>
              <w:rPr>
                <w:shd w:val="clear" w:color="auto" w:fill="FFFFFF"/>
              </w:rPr>
            </w:pPr>
            <w:r w:rsidRPr="00956096">
              <w:rPr>
                <w:shd w:val="clear" w:color="auto" w:fill="FFFFFF"/>
              </w:rPr>
              <w:t>No interaction Weak attraction Repulsion Strong attraction</w:t>
            </w:r>
          </w:p>
          <w:p w14:paraId="55A312BC" w14:textId="47A919BD" w:rsidR="00556823" w:rsidRPr="00956096" w:rsidRDefault="008A7F14" w:rsidP="00905FC9">
            <w:pPr>
              <w:ind w:hanging="6"/>
              <w:jc w:val="center"/>
              <w:rPr>
                <w:rFonts w:eastAsia="Times New Roman"/>
                <w:color w:val="E36C0A" w:themeColor="accent6" w:themeShade="BF"/>
                <w:lang w:eastAsia="fr-FR"/>
              </w:rPr>
            </w:pPr>
            <w:r w:rsidRPr="00956096">
              <w:rPr>
                <w:shd w:val="clear" w:color="auto" w:fill="FFFFFF"/>
              </w:rPr>
              <w:t>adhesion</w:t>
            </w:r>
          </w:p>
        </w:tc>
      </w:tr>
    </w:tbl>
    <w:p w14:paraId="1FBA5A2E" w14:textId="36E75E14" w:rsidR="00556823" w:rsidRPr="00956096" w:rsidRDefault="008A7F14" w:rsidP="00AE55CD">
      <w:pPr>
        <w:rPr>
          <w:rFonts w:eastAsia="Times New Roman"/>
          <w:lang w:eastAsia="fr-FR"/>
        </w:rPr>
      </w:pPr>
      <w:r w:rsidRPr="00956096">
        <w:rPr>
          <w:rFonts w:eastAsia="Times New Roman"/>
          <w:color w:val="E36C0A" w:themeColor="accent6" w:themeShade="BF"/>
          <w:lang w:eastAsia="fr-FR"/>
        </w:rPr>
        <w:br w:type="textWrapping" w:clear="all"/>
      </w:r>
      <w:r w:rsidRPr="00956096">
        <w:br/>
      </w:r>
      <w:r w:rsidRPr="00956096">
        <w:rPr>
          <w:shd w:val="clear" w:color="auto" w:fill="FFFFFF"/>
        </w:rPr>
        <w:t>To enable particle adhesion, the energy barrier of repulsion must be overcome</w:t>
      </w:r>
      <w:r w:rsidR="00556823" w:rsidRPr="00956096">
        <w:rPr>
          <w:rFonts w:eastAsia="Times New Roman"/>
          <w:lang w:eastAsia="fr-FR"/>
        </w:rPr>
        <w:t>:</w:t>
      </w:r>
    </w:p>
    <w:p w14:paraId="03495B49" w14:textId="77777777" w:rsidR="008A7F14" w:rsidRPr="00956096" w:rsidRDefault="008A7F14" w:rsidP="00AE55CD">
      <w:pPr>
        <w:rPr>
          <w:lang w:eastAsia="fr-FR"/>
        </w:rPr>
      </w:pPr>
    </w:p>
    <w:p w14:paraId="02532DC3" w14:textId="7A3AC2C8" w:rsidR="00556823" w:rsidRPr="000E09CD" w:rsidRDefault="008A7F14" w:rsidP="00B105B9">
      <w:pPr>
        <w:pStyle w:val="ListParagraph"/>
        <w:numPr>
          <w:ilvl w:val="0"/>
          <w:numId w:val="6"/>
        </w:numPr>
        <w:rPr>
          <w:rFonts w:eastAsia="Times New Roman"/>
          <w:color w:val="E36C0A" w:themeColor="accent6" w:themeShade="BF"/>
          <w:lang w:eastAsia="fr-FR"/>
        </w:rPr>
      </w:pPr>
      <w:r w:rsidRPr="000E09CD">
        <w:rPr>
          <w:shd w:val="clear" w:color="auto" w:fill="FFFFFF"/>
        </w:rPr>
        <w:t>Either by increasing the kinetic energy of the particles</w:t>
      </w:r>
    </w:p>
    <w:p w14:paraId="62E11FC9" w14:textId="64E38664" w:rsidR="008A7F14" w:rsidRPr="000E09CD" w:rsidRDefault="008A7F14" w:rsidP="00B105B9">
      <w:pPr>
        <w:pStyle w:val="ListParagraph"/>
        <w:numPr>
          <w:ilvl w:val="0"/>
          <w:numId w:val="6"/>
        </w:numPr>
        <w:rPr>
          <w:rFonts w:eastAsia="Times New Roman"/>
          <w:color w:val="E36C0A" w:themeColor="accent6" w:themeShade="BF"/>
          <w:lang w:eastAsia="fr-FR"/>
        </w:rPr>
      </w:pPr>
      <w:r w:rsidRPr="000E09CD">
        <w:rPr>
          <w:shd w:val="clear" w:color="auto" w:fill="FFFFFF"/>
        </w:rPr>
        <w:t xml:space="preserve">Or by lowering the repulsion barrier </w:t>
      </w:r>
    </w:p>
    <w:p w14:paraId="07A7854B" w14:textId="77777777" w:rsidR="008A7F14" w:rsidRPr="00956096" w:rsidRDefault="008A7F14" w:rsidP="00AE55CD">
      <w:pPr>
        <w:rPr>
          <w:lang w:eastAsia="fr-FR"/>
        </w:rPr>
      </w:pPr>
    </w:p>
    <w:p w14:paraId="69545C4C" w14:textId="309A5378" w:rsidR="008A7F14" w:rsidRPr="00956096" w:rsidRDefault="008A7F14" w:rsidP="00AE55CD">
      <w:pPr>
        <w:rPr>
          <w:lang w:eastAsia="fr-FR"/>
        </w:rPr>
      </w:pPr>
      <w:r w:rsidRPr="00956096">
        <w:rPr>
          <w:lang w:eastAsia="fr-FR"/>
        </w:rPr>
        <w:t>In the first case, one would need to increase the agitation of the particles by raising the temperature, which is not feasible for the volumes of water to be treated.</w:t>
      </w:r>
    </w:p>
    <w:p w14:paraId="38123324" w14:textId="2D40AFC7" w:rsidR="00BD1A18" w:rsidRPr="00956096" w:rsidRDefault="008A7F14" w:rsidP="00AE55CD">
      <w:pPr>
        <w:rPr>
          <w:lang w:eastAsia="fr-FR"/>
        </w:rPr>
      </w:pPr>
      <w:r w:rsidRPr="00956096">
        <w:rPr>
          <w:lang w:eastAsia="fr-FR"/>
        </w:rPr>
        <w:t xml:space="preserve">In the second case, it is necessary to nullify the electrostatic repulsion </w:t>
      </w:r>
      <w:r w:rsidR="008E11CC" w:rsidRPr="00956096">
        <w:rPr>
          <w:lang w:eastAsia="fr-FR"/>
        </w:rPr>
        <w:t xml:space="preserve">forces, thus the zeta potential  </w:t>
      </w:r>
    </w:p>
    <w:p w14:paraId="2E1040BD" w14:textId="268952AF" w:rsidR="008E11CC" w:rsidRPr="00956096" w:rsidRDefault="008A7F14" w:rsidP="00AE55CD">
      <w:pPr>
        <w:pStyle w:val="Heading2"/>
        <w:rPr>
          <w:lang w:eastAsia="fr-FR"/>
        </w:rPr>
      </w:pPr>
      <w:bookmarkStart w:id="44" w:name="_Toc170753175"/>
      <w:r w:rsidRPr="00956096">
        <w:rPr>
          <w:lang w:eastAsia="fr-FR"/>
        </w:rPr>
        <w:lastRenderedPageBreak/>
        <w:t>Theoretically possible strategies</w:t>
      </w:r>
      <w:bookmarkEnd w:id="44"/>
    </w:p>
    <w:p w14:paraId="20BEE3B4" w14:textId="57F09344" w:rsidR="008E11CC" w:rsidRPr="00956096" w:rsidRDefault="008E11CC" w:rsidP="00AE55CD">
      <w:pPr>
        <w:rPr>
          <w:rFonts w:eastAsia="Times New Roman"/>
          <w:b/>
          <w:lang w:eastAsia="fr-FR"/>
        </w:rPr>
      </w:pPr>
      <w:r w:rsidRPr="00956096">
        <w:rPr>
          <w:shd w:val="clear" w:color="auto" w:fill="FFFFFF"/>
        </w:rPr>
        <w:t>To nullify the zeta potential, one can:</w:t>
      </w:r>
    </w:p>
    <w:p w14:paraId="63FB4FD9" w14:textId="0FAB48C1" w:rsidR="008E11CC" w:rsidRPr="000E09CD" w:rsidRDefault="008E11CC" w:rsidP="00B105B9">
      <w:pPr>
        <w:pStyle w:val="ListParagraph"/>
        <w:numPr>
          <w:ilvl w:val="0"/>
          <w:numId w:val="7"/>
        </w:numPr>
        <w:rPr>
          <w:lang w:eastAsia="fr-FR"/>
        </w:rPr>
      </w:pPr>
      <w:r w:rsidRPr="000E09CD">
        <w:rPr>
          <w:lang w:eastAsia="fr-FR"/>
        </w:rPr>
        <w:t>Adjust the pH to reach the point of zero charge of colloidal particles</w:t>
      </w:r>
    </w:p>
    <w:p w14:paraId="3912CB30" w14:textId="533D2348" w:rsidR="008E11CC" w:rsidRPr="000E09CD" w:rsidRDefault="008E11CC" w:rsidP="00B105B9">
      <w:pPr>
        <w:pStyle w:val="ListParagraph"/>
        <w:numPr>
          <w:ilvl w:val="0"/>
          <w:numId w:val="7"/>
        </w:numPr>
        <w:rPr>
          <w:lang w:eastAsia="fr-FR"/>
        </w:rPr>
      </w:pPr>
      <w:r w:rsidRPr="000E09CD">
        <w:rPr>
          <w:lang w:eastAsia="fr-FR"/>
        </w:rPr>
        <w:t>Increase salinity to compress the diffuse layer</w:t>
      </w:r>
    </w:p>
    <w:p w14:paraId="6B7F63AF" w14:textId="618851D7" w:rsidR="008E11CC" w:rsidRPr="000E09CD" w:rsidRDefault="008E11CC" w:rsidP="00B105B9">
      <w:pPr>
        <w:pStyle w:val="ListParagraph"/>
        <w:numPr>
          <w:ilvl w:val="0"/>
          <w:numId w:val="7"/>
        </w:numPr>
        <w:rPr>
          <w:lang w:eastAsia="fr-FR"/>
        </w:rPr>
      </w:pPr>
      <w:r w:rsidRPr="000E09CD">
        <w:rPr>
          <w:lang w:eastAsia="fr-FR"/>
        </w:rPr>
        <w:t>Neutralize the surface charge by polyvalent cations</w:t>
      </w:r>
    </w:p>
    <w:p w14:paraId="45B89C77" w14:textId="62DE3637" w:rsidR="008E11CC" w:rsidRPr="000E09CD" w:rsidRDefault="008E11CC" w:rsidP="00B105B9">
      <w:pPr>
        <w:pStyle w:val="ListParagraph"/>
        <w:numPr>
          <w:ilvl w:val="0"/>
          <w:numId w:val="7"/>
        </w:numPr>
        <w:rPr>
          <w:lang w:eastAsia="fr-FR"/>
        </w:rPr>
      </w:pPr>
      <w:r w:rsidRPr="000E09CD">
        <w:rPr>
          <w:lang w:eastAsia="fr-FR"/>
        </w:rPr>
        <w:t>Trap colloids in precipitates</w:t>
      </w:r>
    </w:p>
    <w:p w14:paraId="7215D75A" w14:textId="00FDD05B" w:rsidR="008E11CC" w:rsidRPr="000E09CD" w:rsidRDefault="008E11CC" w:rsidP="00B105B9">
      <w:pPr>
        <w:pStyle w:val="ListParagraph"/>
        <w:numPr>
          <w:ilvl w:val="0"/>
          <w:numId w:val="7"/>
        </w:numPr>
        <w:rPr>
          <w:lang w:eastAsia="fr-FR"/>
        </w:rPr>
      </w:pPr>
      <w:r w:rsidRPr="000E09CD">
        <w:rPr>
          <w:lang w:eastAsia="fr-FR"/>
        </w:rPr>
        <w:t>Adsorb colloids onto long-chain charged polymers</w:t>
      </w:r>
    </w:p>
    <w:p w14:paraId="03076C3C" w14:textId="18F46507" w:rsidR="00556823" w:rsidRPr="00956096" w:rsidRDefault="008E11CC" w:rsidP="00AE55CD">
      <w:pPr>
        <w:pStyle w:val="NormalWeb"/>
        <w:rPr>
          <w:color w:val="E36C0A" w:themeColor="accent6" w:themeShade="BF"/>
        </w:rPr>
      </w:pPr>
      <w:r w:rsidRPr="00956096">
        <w:rPr>
          <w:shd w:val="clear" w:color="auto" w:fill="FFFFFF"/>
        </w:rPr>
        <w:t>Given the quantities to be treated, the first two options are not applicable at an industrial level. Chemical coagulation, through the addition of trivalent cations, is therefore the best solution</w:t>
      </w:r>
      <w:r w:rsidR="003805EC">
        <w:rPr>
          <w:shd w:val="clear" w:color="auto" w:fill="FFFFFF"/>
        </w:rPr>
        <w:t xml:space="preserve"> </w:t>
      </w:r>
      <w:r w:rsidR="003805EC">
        <w:rPr>
          <w:shd w:val="clear" w:color="auto" w:fill="FFFFFF"/>
        </w:rPr>
        <w:fldChar w:fldCharType="begin"/>
      </w:r>
      <w:r w:rsidR="003805EC">
        <w:rPr>
          <w:shd w:val="clear" w:color="auto" w:fill="FFFFFF"/>
        </w:rPr>
        <w:instrText xml:space="preserve"> ADDIN EN.CITE &lt;EndNote&gt;&lt;Cite&gt;&lt;Author&gt;Sihem&lt;/Author&gt;&lt;Year&gt;2012&lt;/Year&gt;&lt;RecNum&gt;59&lt;/RecNum&gt;&lt;DisplayText&gt;[25]&lt;/DisplayText&gt;&lt;record&gt;&lt;rec-number&gt;59&lt;/rec-number&gt;&lt;foreign-keys&gt;&lt;key app="EN" db-id="e2vve25dcdz05sepe51pxxwq02xz9aetfrwp" timestamp="1720002862"&gt;59&lt;/key&gt;&lt;/foreign-keys&gt;&lt;ref-type name="Journal Article"&gt;17&lt;/ref-type&gt;&lt;contributors&gt;&lt;authors&gt;&lt;author&gt;Sihem, Arris&lt;/author&gt;&lt;author&gt;Lehocine, M Bencheikh&lt;/author&gt;&lt;author&gt;Miniai, HA %J Energy Procedia&lt;/author&gt;&lt;/authors&gt;&lt;/contributors&gt;&lt;titles&gt;&lt;title&gt;Preparation and characterisation of an natural adsorbent used for elimination of pollutants in wastewater&lt;/title&gt;&lt;/titles&gt;&lt;pages&gt;1145-1151&lt;/pages&gt;&lt;volume&gt;18&lt;/volume&gt;&lt;dates&gt;&lt;year&gt;2012&lt;/year&gt;&lt;/dates&gt;&lt;isbn&gt;1876-6102&lt;/isbn&gt;&lt;urls&gt;&lt;/urls&gt;&lt;/record&gt;&lt;/Cite&gt;&lt;/EndNote&gt;</w:instrText>
      </w:r>
      <w:r w:rsidR="003805EC">
        <w:rPr>
          <w:shd w:val="clear" w:color="auto" w:fill="FFFFFF"/>
        </w:rPr>
        <w:fldChar w:fldCharType="separate"/>
      </w:r>
      <w:r w:rsidR="003805EC">
        <w:rPr>
          <w:noProof/>
          <w:shd w:val="clear" w:color="auto" w:fill="FFFFFF"/>
        </w:rPr>
        <w:t>[25]</w:t>
      </w:r>
      <w:r w:rsidR="003805EC">
        <w:rPr>
          <w:shd w:val="clear" w:color="auto" w:fill="FFFFFF"/>
        </w:rPr>
        <w:fldChar w:fldCharType="end"/>
      </w:r>
      <w:r w:rsidRPr="00956096">
        <w:rPr>
          <w:shd w:val="clear" w:color="auto" w:fill="FFFFFF"/>
        </w:rPr>
        <w:t>.</w:t>
      </w:r>
    </w:p>
    <w:p w14:paraId="6089D108" w14:textId="77777777" w:rsidR="00075264" w:rsidRPr="00956096" w:rsidRDefault="00075264" w:rsidP="00AE55CD">
      <w:pPr>
        <w:rPr>
          <w:shd w:val="clear" w:color="auto" w:fill="D1E8FF"/>
        </w:rPr>
      </w:pPr>
    </w:p>
    <w:p w14:paraId="7C41D037" w14:textId="77777777" w:rsidR="00F8485D" w:rsidRDefault="00075264" w:rsidP="00364762">
      <w:pPr>
        <w:jc w:val="center"/>
      </w:pPr>
      <w:r w:rsidRPr="00956096">
        <w:rPr>
          <w:noProof/>
          <w:lang w:val="fr-FR" w:eastAsia="fr-FR"/>
        </w:rPr>
        <w:drawing>
          <wp:inline distT="0" distB="0" distL="0" distR="0" wp14:anchorId="5526CD17" wp14:editId="6C62665F">
            <wp:extent cx="3324113" cy="3083115"/>
            <wp:effectExtent l="0" t="0" r="0" b="3175"/>
            <wp:docPr id="7" name="Image 7" descr="Electrical Double Layer - an overview | ScienceDirect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lectrical Double Layer - an overview | ScienceDirect Topic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28802" cy="3087464"/>
                    </a:xfrm>
                    <a:prstGeom prst="rect">
                      <a:avLst/>
                    </a:prstGeom>
                    <a:noFill/>
                    <a:ln>
                      <a:noFill/>
                    </a:ln>
                  </pic:spPr>
                </pic:pic>
              </a:graphicData>
            </a:graphic>
          </wp:inline>
        </w:drawing>
      </w:r>
    </w:p>
    <w:p w14:paraId="48D91473" w14:textId="6BEC43D0" w:rsidR="008C4B88" w:rsidRPr="00956096" w:rsidRDefault="00F8485D" w:rsidP="00AE55CD">
      <w:pPr>
        <w:pStyle w:val="Title"/>
      </w:pPr>
      <w:bookmarkStart w:id="45" w:name="_Toc169003941"/>
      <w:r>
        <w:t xml:space="preserve">Figure </w:t>
      </w:r>
      <w:r w:rsidR="003774F1">
        <w:fldChar w:fldCharType="begin"/>
      </w:r>
      <w:r w:rsidR="003774F1">
        <w:instrText xml:space="preserve"> SEQ Figure \* ARABIC </w:instrText>
      </w:r>
      <w:r w:rsidR="003774F1">
        <w:fldChar w:fldCharType="separate"/>
      </w:r>
      <w:r w:rsidR="00566048">
        <w:rPr>
          <w:noProof/>
        </w:rPr>
        <w:t>4</w:t>
      </w:r>
      <w:r w:rsidR="003774F1">
        <w:rPr>
          <w:noProof/>
        </w:rPr>
        <w:fldChar w:fldCharType="end"/>
      </w:r>
      <w:r>
        <w:t xml:space="preserve"> </w:t>
      </w:r>
      <w:r w:rsidR="00A06F2C" w:rsidRPr="00A06F2C">
        <w:rPr>
          <w:b w:val="0"/>
          <w:bCs/>
        </w:rPr>
        <w:t>Coagulation</w:t>
      </w:r>
      <w:r w:rsidRPr="00A06F2C">
        <w:rPr>
          <w:b w:val="0"/>
          <w:bCs/>
        </w:rPr>
        <w:t xml:space="preserve"> process</w:t>
      </w:r>
      <w:bookmarkEnd w:id="45"/>
    </w:p>
    <w:p w14:paraId="697A2ABA" w14:textId="6F255BA0" w:rsidR="00393849" w:rsidRPr="00956096" w:rsidRDefault="00393849" w:rsidP="00AE55CD">
      <w:pPr>
        <w:pStyle w:val="Heading2"/>
      </w:pPr>
      <w:bookmarkStart w:id="46" w:name="_Toc170753176"/>
      <w:r w:rsidRPr="00956096">
        <w:t>Factors influencing coagulation</w:t>
      </w:r>
      <w:bookmarkEnd w:id="46"/>
    </w:p>
    <w:p w14:paraId="188D3C30" w14:textId="77777777" w:rsidR="00393849" w:rsidRPr="00956096" w:rsidRDefault="00393849" w:rsidP="008F2723">
      <w:pPr>
        <w:ind w:firstLine="633"/>
      </w:pPr>
      <w:r w:rsidRPr="00956096">
        <w:t>Several factors influence how effectively coagulation occurs in water treatment:</w:t>
      </w:r>
    </w:p>
    <w:p w14:paraId="7D4AAEE3" w14:textId="7D35CA9A" w:rsidR="00393849" w:rsidRPr="00956096" w:rsidRDefault="00393849" w:rsidP="00AE55CD">
      <w:pPr>
        <w:pStyle w:val="Heading3"/>
      </w:pPr>
      <w:bookmarkStart w:id="47" w:name="_Toc170753177"/>
      <w:r w:rsidRPr="00956096">
        <w:lastRenderedPageBreak/>
        <w:t>Coagulant Type and Dosage</w:t>
      </w:r>
      <w:bookmarkEnd w:id="47"/>
    </w:p>
    <w:p w14:paraId="3524362C" w14:textId="77777777" w:rsidR="00393849" w:rsidRPr="000E09CD" w:rsidRDefault="00393849" w:rsidP="00B105B9">
      <w:pPr>
        <w:pStyle w:val="ListParagraph"/>
        <w:numPr>
          <w:ilvl w:val="0"/>
          <w:numId w:val="8"/>
        </w:numPr>
      </w:pPr>
      <w:r w:rsidRPr="000E09CD">
        <w:t>Coagulant Selection: Different coagulants, like aluminum sulfate (alum) or ferric chloride, work better for specific types of contaminants in the water. The choice depends on the water's characteristics and the desired outcome.</w:t>
      </w:r>
    </w:p>
    <w:p w14:paraId="493F0BA1" w14:textId="77777777" w:rsidR="00393849" w:rsidRPr="000E09CD" w:rsidRDefault="00393849" w:rsidP="00B105B9">
      <w:pPr>
        <w:pStyle w:val="ListParagraph"/>
        <w:numPr>
          <w:ilvl w:val="0"/>
          <w:numId w:val="8"/>
        </w:numPr>
      </w:pPr>
      <w:r w:rsidRPr="000E09CD">
        <w:t xml:space="preserve">Dosage Optimization: The amount of coagulant added is crucial. Too little won't destabilize enough particles, and too much can lead to </w:t>
      </w:r>
      <w:proofErr w:type="spellStart"/>
      <w:r w:rsidRPr="000E09CD">
        <w:t>restabilization</w:t>
      </w:r>
      <w:proofErr w:type="spellEnd"/>
      <w:r w:rsidRPr="000E09CD">
        <w:t xml:space="preserve"> and hinder removal. Pilot testing helps determine the optimal dosage.</w:t>
      </w:r>
    </w:p>
    <w:p w14:paraId="12ADEA92" w14:textId="13AA7DA5" w:rsidR="00393849" w:rsidRPr="00956096" w:rsidRDefault="00393849" w:rsidP="00AE55CD">
      <w:pPr>
        <w:pStyle w:val="Heading3"/>
      </w:pPr>
      <w:bookmarkStart w:id="48" w:name="_Toc170753178"/>
      <w:r w:rsidRPr="00956096">
        <w:t>Water Quality Parameters</w:t>
      </w:r>
      <w:bookmarkEnd w:id="48"/>
    </w:p>
    <w:p w14:paraId="350C96AA" w14:textId="77777777" w:rsidR="00393849" w:rsidRPr="000E09CD" w:rsidRDefault="00393849" w:rsidP="00B105B9">
      <w:pPr>
        <w:pStyle w:val="ListParagraph"/>
        <w:numPr>
          <w:ilvl w:val="0"/>
          <w:numId w:val="9"/>
        </w:numPr>
      </w:pPr>
      <w:r w:rsidRPr="000E09CD">
        <w:t>pH: Water acidity (pH) significantly impacts how coagulants work. Each coagulant has a specific pH range for optimal performance. Adjusting pH might be necessary for effective coagulation.</w:t>
      </w:r>
    </w:p>
    <w:p w14:paraId="3EFCD75E" w14:textId="77777777" w:rsidR="00393849" w:rsidRPr="000E09CD" w:rsidRDefault="00393849" w:rsidP="00B105B9">
      <w:pPr>
        <w:pStyle w:val="ListParagraph"/>
        <w:numPr>
          <w:ilvl w:val="0"/>
          <w:numId w:val="9"/>
        </w:numPr>
      </w:pPr>
      <w:r w:rsidRPr="000E09CD">
        <w:t>Temperature: Colder temperatures generally slow down coagulation rates. Warmer water can improve the process but may require adjustments to other parameters.</w:t>
      </w:r>
    </w:p>
    <w:p w14:paraId="04DF024D" w14:textId="77777777" w:rsidR="00393849" w:rsidRPr="000E09CD" w:rsidRDefault="00393849" w:rsidP="00B105B9">
      <w:pPr>
        <w:pStyle w:val="ListParagraph"/>
        <w:numPr>
          <w:ilvl w:val="0"/>
          <w:numId w:val="9"/>
        </w:numPr>
      </w:pPr>
      <w:r w:rsidRPr="000E09CD">
        <w:t xml:space="preserve">Turbidity and Organic Matter: The </w:t>
      </w:r>
      <w:proofErr w:type="gramStart"/>
      <w:r w:rsidRPr="000E09CD">
        <w:t>amount</w:t>
      </w:r>
      <w:proofErr w:type="gramEnd"/>
      <w:r w:rsidRPr="000E09CD">
        <w:t xml:space="preserve"> of suspended solids and organic matter in the water affects how much coagulant is needed. Higher levels require a higher dosage.</w:t>
      </w:r>
    </w:p>
    <w:p w14:paraId="7A67EC95" w14:textId="77777777" w:rsidR="00393849" w:rsidRPr="000E09CD" w:rsidRDefault="00393849" w:rsidP="00B105B9">
      <w:pPr>
        <w:pStyle w:val="ListParagraph"/>
        <w:numPr>
          <w:ilvl w:val="0"/>
          <w:numId w:val="9"/>
        </w:numPr>
      </w:pPr>
      <w:r w:rsidRPr="000E09CD">
        <w:t>Alkalinity and Hardness: The presence of minerals like calcium and magnesium can affect how well coagulants destabilize particles. Water with high alkalinity or hardness might need adjustments in coagulant type or dosage.</w:t>
      </w:r>
    </w:p>
    <w:p w14:paraId="7FEBFB33" w14:textId="0EA2D49F" w:rsidR="00393849" w:rsidRPr="00956096" w:rsidRDefault="00393849" w:rsidP="00AE55CD">
      <w:pPr>
        <w:pStyle w:val="Heading3"/>
      </w:pPr>
      <w:bookmarkStart w:id="49" w:name="_Toc170753179"/>
      <w:r w:rsidRPr="00956096">
        <w:t>Mixing and Flocculation</w:t>
      </w:r>
      <w:bookmarkEnd w:id="49"/>
    </w:p>
    <w:p w14:paraId="1B10C319" w14:textId="77777777" w:rsidR="00393849" w:rsidRPr="000E09CD" w:rsidRDefault="00393849" w:rsidP="00B105B9">
      <w:pPr>
        <w:pStyle w:val="ListParagraph"/>
        <w:numPr>
          <w:ilvl w:val="0"/>
          <w:numId w:val="10"/>
        </w:numPr>
      </w:pPr>
      <w:r w:rsidRPr="000E09CD">
        <w:t>Rapid Mixing: After adding the coagulant, rapid mixing is essential to disperse it evenly throughout the water and ensure good contact with the particles.</w:t>
      </w:r>
    </w:p>
    <w:p w14:paraId="6D195B63" w14:textId="77777777" w:rsidR="00393849" w:rsidRPr="000E09CD" w:rsidRDefault="00393849" w:rsidP="00B105B9">
      <w:pPr>
        <w:pStyle w:val="ListParagraph"/>
        <w:numPr>
          <w:ilvl w:val="0"/>
          <w:numId w:val="10"/>
        </w:numPr>
      </w:pPr>
      <w:r w:rsidRPr="000E09CD">
        <w:t>Slow Mixing (Flocculation): Gentle mixing after rapid mixing allows the destabilized particles to collide and form larger flocs for efficient removal during sedimentation or filtration.</w:t>
      </w:r>
    </w:p>
    <w:p w14:paraId="00D3E5D8" w14:textId="17C39BA6" w:rsidR="00393849" w:rsidRPr="00956096" w:rsidRDefault="00393849" w:rsidP="00AE55CD">
      <w:pPr>
        <w:pStyle w:val="Heading3"/>
      </w:pPr>
      <w:bookmarkStart w:id="50" w:name="_Toc170753180"/>
      <w:r w:rsidRPr="00956096">
        <w:lastRenderedPageBreak/>
        <w:t>Other Factors</w:t>
      </w:r>
      <w:bookmarkEnd w:id="50"/>
    </w:p>
    <w:p w14:paraId="5C255321" w14:textId="77777777" w:rsidR="00393849" w:rsidRPr="000E09CD" w:rsidRDefault="00393849" w:rsidP="00B105B9">
      <w:pPr>
        <w:pStyle w:val="ListParagraph"/>
        <w:numPr>
          <w:ilvl w:val="0"/>
          <w:numId w:val="11"/>
        </w:numPr>
      </w:pPr>
      <w:r w:rsidRPr="000E09CD">
        <w:t>Presence of interfering substances: Certain chemicals in the water can hinder coagulation, requiring adjustments or alternative methods.</w:t>
      </w:r>
    </w:p>
    <w:p w14:paraId="1EF2F3A8" w14:textId="77777777" w:rsidR="00393849" w:rsidRPr="000E09CD" w:rsidRDefault="00393849" w:rsidP="00B105B9">
      <w:pPr>
        <w:pStyle w:val="ListParagraph"/>
        <w:numPr>
          <w:ilvl w:val="0"/>
          <w:numId w:val="11"/>
        </w:numPr>
      </w:pPr>
      <w:r w:rsidRPr="000E09CD">
        <w:t>Desired removal efficiency: The goal might be complete removal of all suspended solids or just a significant reduction in turbidity. This can influence coagulant selection and dosage.</w:t>
      </w:r>
    </w:p>
    <w:p w14:paraId="4D7D5DF0" w14:textId="5875BB54" w:rsidR="007F01E9" w:rsidRPr="00956096" w:rsidRDefault="00905FC9" w:rsidP="00AE55CD">
      <w:pPr>
        <w:pStyle w:val="Heading3"/>
      </w:pPr>
      <w:bookmarkStart w:id="51" w:name="_Toc170753181"/>
      <w:r w:rsidRPr="00956096">
        <w:t>Conventional</w:t>
      </w:r>
      <w:r w:rsidR="007F01E9" w:rsidRPr="00956096">
        <w:t xml:space="preserve"> coagulants</w:t>
      </w:r>
      <w:bookmarkEnd w:id="51"/>
    </w:p>
    <w:p w14:paraId="0428C1BC" w14:textId="1388929C" w:rsidR="007F01E9" w:rsidRPr="00956096" w:rsidRDefault="008E11CC" w:rsidP="00AE55CD">
      <w:pPr>
        <w:rPr>
          <w:shd w:val="clear" w:color="auto" w:fill="FFFFFF"/>
        </w:rPr>
      </w:pPr>
      <w:r w:rsidRPr="00956096">
        <w:rPr>
          <w:shd w:val="clear" w:color="auto" w:fill="FFFFFF"/>
        </w:rPr>
        <w:t>Coagulants are substances that neutralize or reverse the surface charges of materials</w:t>
      </w:r>
    </w:p>
    <w:p w14:paraId="11726D27" w14:textId="69DA00D7" w:rsidR="008E11CC" w:rsidRPr="00956096" w:rsidRDefault="002341AC" w:rsidP="00AE55CD">
      <w:pPr>
        <w:rPr>
          <w:rFonts w:eastAsia="Times New Roman"/>
          <w:b/>
          <w:color w:val="E36C0A" w:themeColor="accent6" w:themeShade="BF"/>
          <w:lang w:eastAsia="fr-FR"/>
        </w:rPr>
      </w:pPr>
      <w:r w:rsidRPr="00956096">
        <w:rPr>
          <w:shd w:val="clear" w:color="auto" w:fill="FFFFFF"/>
        </w:rPr>
        <w:t>The main coagulants used to destabilize particles and produce flocs are:</w:t>
      </w:r>
    </w:p>
    <w:p w14:paraId="2D6218BE" w14:textId="3360B228" w:rsidR="007F01E9" w:rsidRPr="000E09CD" w:rsidRDefault="002341AC" w:rsidP="00B105B9">
      <w:pPr>
        <w:pStyle w:val="ListParagraph"/>
        <w:numPr>
          <w:ilvl w:val="0"/>
          <w:numId w:val="12"/>
        </w:numPr>
        <w:rPr>
          <w:lang w:eastAsia="fr-FR"/>
        </w:rPr>
      </w:pPr>
      <w:r w:rsidRPr="000E09CD">
        <w:rPr>
          <w:shd w:val="clear" w:color="auto" w:fill="FFFFFF"/>
        </w:rPr>
        <w:t>Aluminum sulfate</w:t>
      </w:r>
      <w:r w:rsidR="007F01E9" w:rsidRPr="000E09CD">
        <w:rPr>
          <w:lang w:eastAsia="fr-FR"/>
        </w:rPr>
        <w:t xml:space="preserve"> Al</w:t>
      </w:r>
      <w:r w:rsidR="007F01E9" w:rsidRPr="000E09CD">
        <w:rPr>
          <w:vertAlign w:val="subscript"/>
          <w:lang w:eastAsia="fr-FR"/>
        </w:rPr>
        <w:t>2</w:t>
      </w:r>
      <w:r w:rsidR="007F01E9" w:rsidRPr="000E09CD">
        <w:rPr>
          <w:lang w:eastAsia="fr-FR"/>
        </w:rPr>
        <w:t>(SO</w:t>
      </w:r>
      <w:r w:rsidR="007F01E9" w:rsidRPr="000E09CD">
        <w:rPr>
          <w:vertAlign w:val="subscript"/>
          <w:lang w:eastAsia="fr-FR"/>
        </w:rPr>
        <w:t>4</w:t>
      </w:r>
      <w:r w:rsidR="007F01E9" w:rsidRPr="000E09CD">
        <w:rPr>
          <w:lang w:eastAsia="fr-FR"/>
        </w:rPr>
        <w:t>)</w:t>
      </w:r>
      <w:r w:rsidR="007F01E9" w:rsidRPr="000E09CD">
        <w:rPr>
          <w:vertAlign w:val="subscript"/>
          <w:lang w:eastAsia="fr-FR"/>
        </w:rPr>
        <w:t>3</w:t>
      </w:r>
      <w:r w:rsidR="007F01E9" w:rsidRPr="000E09CD">
        <w:rPr>
          <w:lang w:eastAsia="fr-FR"/>
        </w:rPr>
        <w:t>, 18 H</w:t>
      </w:r>
      <w:r w:rsidR="007F01E9" w:rsidRPr="000E09CD">
        <w:rPr>
          <w:vertAlign w:val="subscript"/>
          <w:lang w:eastAsia="fr-FR"/>
        </w:rPr>
        <w:t>2</w:t>
      </w:r>
      <w:r w:rsidR="007F01E9" w:rsidRPr="000E09CD">
        <w:rPr>
          <w:lang w:eastAsia="fr-FR"/>
        </w:rPr>
        <w:t>O</w:t>
      </w:r>
    </w:p>
    <w:p w14:paraId="275BF702" w14:textId="0D2A8114" w:rsidR="007F01E9" w:rsidRPr="000E09CD" w:rsidRDefault="002341AC" w:rsidP="00B105B9">
      <w:pPr>
        <w:pStyle w:val="ListParagraph"/>
        <w:numPr>
          <w:ilvl w:val="0"/>
          <w:numId w:val="12"/>
        </w:numPr>
        <w:rPr>
          <w:rFonts w:eastAsia="Times New Roman"/>
          <w:lang w:eastAsia="fr-FR"/>
        </w:rPr>
      </w:pPr>
      <w:r w:rsidRPr="000E09CD">
        <w:rPr>
          <w:shd w:val="clear" w:color="auto" w:fill="FFFFFF"/>
        </w:rPr>
        <w:t>Sodium aluminate</w:t>
      </w:r>
      <w:r w:rsidRPr="000E09CD">
        <w:rPr>
          <w:rFonts w:eastAsia="Times New Roman"/>
          <w:lang w:eastAsia="fr-FR"/>
        </w:rPr>
        <w:t xml:space="preserve"> </w:t>
      </w:r>
      <w:r w:rsidR="007F01E9" w:rsidRPr="000E09CD">
        <w:rPr>
          <w:rFonts w:eastAsia="Times New Roman"/>
          <w:lang w:eastAsia="fr-FR"/>
        </w:rPr>
        <w:t>NaAlO</w:t>
      </w:r>
      <w:r w:rsidR="007F01E9" w:rsidRPr="000E09CD">
        <w:rPr>
          <w:rFonts w:eastAsia="Times New Roman"/>
          <w:vertAlign w:val="subscript"/>
          <w:lang w:eastAsia="fr-FR"/>
        </w:rPr>
        <w:t>2</w:t>
      </w:r>
    </w:p>
    <w:p w14:paraId="0E1FD43B" w14:textId="578E6B45" w:rsidR="007F01E9" w:rsidRPr="000E09CD" w:rsidRDefault="002341AC" w:rsidP="00B105B9">
      <w:pPr>
        <w:pStyle w:val="ListParagraph"/>
        <w:numPr>
          <w:ilvl w:val="0"/>
          <w:numId w:val="12"/>
        </w:numPr>
        <w:rPr>
          <w:rFonts w:eastAsia="Times New Roman"/>
          <w:lang w:eastAsia="fr-FR"/>
        </w:rPr>
      </w:pPr>
      <w:r w:rsidRPr="000E09CD">
        <w:rPr>
          <w:shd w:val="clear" w:color="auto" w:fill="FFFFFF"/>
        </w:rPr>
        <w:t>Ferric chloride</w:t>
      </w:r>
      <w:r w:rsidRPr="000E09CD">
        <w:rPr>
          <w:rFonts w:eastAsia="Times New Roman"/>
          <w:lang w:eastAsia="fr-FR"/>
        </w:rPr>
        <w:t xml:space="preserve"> </w:t>
      </w:r>
      <w:r w:rsidR="007F01E9" w:rsidRPr="000E09CD">
        <w:rPr>
          <w:rFonts w:eastAsia="Times New Roman"/>
          <w:lang w:eastAsia="fr-FR"/>
        </w:rPr>
        <w:t>FeCl</w:t>
      </w:r>
      <w:r w:rsidR="007F01E9" w:rsidRPr="000E09CD">
        <w:rPr>
          <w:rFonts w:eastAsia="Times New Roman"/>
          <w:vertAlign w:val="subscript"/>
          <w:lang w:eastAsia="fr-FR"/>
        </w:rPr>
        <w:t>3</w:t>
      </w:r>
      <w:r w:rsidR="007F01E9" w:rsidRPr="000E09CD">
        <w:rPr>
          <w:rFonts w:eastAsia="Times New Roman"/>
          <w:lang w:eastAsia="fr-FR"/>
        </w:rPr>
        <w:t>, 6 H</w:t>
      </w:r>
      <w:r w:rsidR="007F01E9" w:rsidRPr="000E09CD">
        <w:rPr>
          <w:rFonts w:eastAsia="Times New Roman"/>
          <w:vertAlign w:val="subscript"/>
          <w:lang w:eastAsia="fr-FR"/>
        </w:rPr>
        <w:t>2</w:t>
      </w:r>
      <w:r w:rsidR="007F01E9" w:rsidRPr="000E09CD">
        <w:rPr>
          <w:rFonts w:eastAsia="Times New Roman"/>
          <w:lang w:eastAsia="fr-FR"/>
        </w:rPr>
        <w:t>O</w:t>
      </w:r>
    </w:p>
    <w:p w14:paraId="761DA05D" w14:textId="24EF1A29" w:rsidR="007F01E9" w:rsidRPr="000E09CD" w:rsidRDefault="002341AC" w:rsidP="00B105B9">
      <w:pPr>
        <w:pStyle w:val="ListParagraph"/>
        <w:numPr>
          <w:ilvl w:val="0"/>
          <w:numId w:val="12"/>
        </w:numPr>
        <w:rPr>
          <w:lang w:eastAsia="fr-FR"/>
        </w:rPr>
      </w:pPr>
      <w:r w:rsidRPr="000E09CD">
        <w:rPr>
          <w:shd w:val="clear" w:color="auto" w:fill="FFFFFF"/>
        </w:rPr>
        <w:t>Ferric sulfate</w:t>
      </w:r>
      <w:r w:rsidRPr="000E09CD">
        <w:rPr>
          <w:lang w:eastAsia="fr-FR"/>
        </w:rPr>
        <w:t xml:space="preserve"> </w:t>
      </w:r>
      <w:r w:rsidR="007F01E9" w:rsidRPr="000E09CD">
        <w:rPr>
          <w:lang w:eastAsia="fr-FR"/>
        </w:rPr>
        <w:t>Fe</w:t>
      </w:r>
      <w:r w:rsidR="007F01E9" w:rsidRPr="000E09CD">
        <w:rPr>
          <w:vertAlign w:val="subscript"/>
          <w:lang w:eastAsia="fr-FR"/>
        </w:rPr>
        <w:t>2</w:t>
      </w:r>
      <w:r w:rsidR="007F01E9" w:rsidRPr="000E09CD">
        <w:rPr>
          <w:lang w:eastAsia="fr-FR"/>
        </w:rPr>
        <w:t>(SO</w:t>
      </w:r>
      <w:r w:rsidR="007F01E9" w:rsidRPr="000E09CD">
        <w:rPr>
          <w:vertAlign w:val="subscript"/>
          <w:lang w:eastAsia="fr-FR"/>
        </w:rPr>
        <w:t>4</w:t>
      </w:r>
      <w:r w:rsidR="007F01E9" w:rsidRPr="000E09CD">
        <w:rPr>
          <w:lang w:eastAsia="fr-FR"/>
        </w:rPr>
        <w:t>)</w:t>
      </w:r>
      <w:r w:rsidR="007F01E9" w:rsidRPr="000E09CD">
        <w:rPr>
          <w:vertAlign w:val="subscript"/>
          <w:lang w:eastAsia="fr-FR"/>
        </w:rPr>
        <w:t>3</w:t>
      </w:r>
      <w:r w:rsidR="007F01E9" w:rsidRPr="000E09CD">
        <w:rPr>
          <w:lang w:eastAsia="fr-FR"/>
        </w:rPr>
        <w:t>, 9 H</w:t>
      </w:r>
      <w:r w:rsidR="007F01E9" w:rsidRPr="000E09CD">
        <w:rPr>
          <w:vertAlign w:val="subscript"/>
          <w:lang w:eastAsia="fr-FR"/>
        </w:rPr>
        <w:t>2</w:t>
      </w:r>
      <w:r w:rsidR="007F01E9" w:rsidRPr="000E09CD">
        <w:rPr>
          <w:lang w:eastAsia="fr-FR"/>
        </w:rPr>
        <w:t>O</w:t>
      </w:r>
    </w:p>
    <w:p w14:paraId="699E142E" w14:textId="43D88DC6" w:rsidR="007F01E9" w:rsidRPr="000E09CD" w:rsidRDefault="002341AC" w:rsidP="00B105B9">
      <w:pPr>
        <w:pStyle w:val="ListParagraph"/>
        <w:numPr>
          <w:ilvl w:val="0"/>
          <w:numId w:val="12"/>
        </w:numPr>
        <w:rPr>
          <w:rFonts w:eastAsia="Times New Roman"/>
          <w:color w:val="E36C0A" w:themeColor="accent6" w:themeShade="BF"/>
          <w:lang w:eastAsia="fr-FR"/>
        </w:rPr>
      </w:pPr>
      <w:r w:rsidRPr="000E09CD">
        <w:rPr>
          <w:shd w:val="clear" w:color="auto" w:fill="FFFFFF"/>
        </w:rPr>
        <w:t>Ferrous sulfate</w:t>
      </w:r>
      <w:r w:rsidRPr="000E09CD">
        <w:rPr>
          <w:rFonts w:eastAsia="Times New Roman"/>
          <w:color w:val="E36C0A" w:themeColor="accent6" w:themeShade="BF"/>
          <w:lang w:eastAsia="fr-FR"/>
        </w:rPr>
        <w:t xml:space="preserve"> </w:t>
      </w:r>
      <w:r w:rsidR="007F01E9" w:rsidRPr="000E09CD">
        <w:rPr>
          <w:rFonts w:eastAsia="Times New Roman"/>
          <w:lang w:eastAsia="fr-FR"/>
        </w:rPr>
        <w:t>FeSO</w:t>
      </w:r>
      <w:r w:rsidR="007F01E9" w:rsidRPr="000E09CD">
        <w:rPr>
          <w:rFonts w:eastAsia="Times New Roman"/>
          <w:vertAlign w:val="subscript"/>
          <w:lang w:eastAsia="fr-FR"/>
        </w:rPr>
        <w:t>4</w:t>
      </w:r>
      <w:r w:rsidR="007F01E9" w:rsidRPr="000E09CD">
        <w:rPr>
          <w:rFonts w:eastAsia="Times New Roman"/>
          <w:lang w:eastAsia="fr-FR"/>
        </w:rPr>
        <w:t>, 7 H</w:t>
      </w:r>
      <w:r w:rsidR="007F01E9" w:rsidRPr="000E09CD">
        <w:rPr>
          <w:rFonts w:eastAsia="Times New Roman"/>
          <w:vertAlign w:val="subscript"/>
          <w:lang w:eastAsia="fr-FR"/>
        </w:rPr>
        <w:t>2</w:t>
      </w:r>
      <w:r w:rsidR="007F01E9" w:rsidRPr="000E09CD">
        <w:rPr>
          <w:rFonts w:eastAsia="Times New Roman"/>
          <w:lang w:eastAsia="fr-FR"/>
        </w:rPr>
        <w:t>O.</w:t>
      </w:r>
    </w:p>
    <w:p w14:paraId="08679B8F" w14:textId="70C9273E" w:rsidR="002341AC" w:rsidRPr="00894588" w:rsidRDefault="002341AC" w:rsidP="00B105B9">
      <w:pPr>
        <w:pStyle w:val="ListParagraph"/>
        <w:numPr>
          <w:ilvl w:val="0"/>
          <w:numId w:val="12"/>
        </w:numPr>
        <w:rPr>
          <w:rFonts w:eastAsia="Times New Roman"/>
          <w:color w:val="E36C0A" w:themeColor="accent6" w:themeShade="BF"/>
          <w:lang w:eastAsia="fr-FR"/>
        </w:rPr>
      </w:pPr>
      <w:r w:rsidRPr="000E09CD">
        <w:rPr>
          <w:shd w:val="clear" w:color="auto" w:fill="FFFFFF"/>
        </w:rPr>
        <w:t>Copper sulfate</w:t>
      </w:r>
    </w:p>
    <w:p w14:paraId="6FF375DF" w14:textId="1ADEBD45" w:rsidR="00894588" w:rsidRPr="00D50339" w:rsidRDefault="00894588" w:rsidP="00B105B9">
      <w:pPr>
        <w:pStyle w:val="ListParagraph"/>
        <w:numPr>
          <w:ilvl w:val="0"/>
          <w:numId w:val="12"/>
        </w:numPr>
        <w:rPr>
          <w:rFonts w:eastAsia="Times New Roman"/>
          <w:color w:val="E36C0A" w:themeColor="accent6" w:themeShade="BF"/>
          <w:lang w:eastAsia="fr-FR"/>
        </w:rPr>
      </w:pPr>
      <w:r>
        <w:rPr>
          <w:shd w:val="clear" w:color="auto" w:fill="FFFFFF"/>
        </w:rPr>
        <w:t>Agar-Agar</w:t>
      </w:r>
    </w:p>
    <w:p w14:paraId="6E0FCD8A" w14:textId="38C4EB9F" w:rsidR="00D50339" w:rsidRDefault="00D50339" w:rsidP="00B105B9">
      <w:pPr>
        <w:pStyle w:val="ListParagraph"/>
        <w:numPr>
          <w:ilvl w:val="0"/>
          <w:numId w:val="12"/>
        </w:numPr>
        <w:rPr>
          <w:rFonts w:eastAsia="Times New Roman"/>
          <w:color w:val="auto"/>
          <w:lang w:eastAsia="fr-FR"/>
        </w:rPr>
      </w:pPr>
      <w:r w:rsidRPr="00D50339">
        <w:rPr>
          <w:rFonts w:eastAsia="Times New Roman"/>
          <w:color w:val="auto"/>
          <w:lang w:eastAsia="fr-FR"/>
        </w:rPr>
        <w:t>Moringa oleifera seeds</w:t>
      </w:r>
    </w:p>
    <w:p w14:paraId="7590070E" w14:textId="0FB9B569" w:rsidR="00D50339" w:rsidRPr="00D50339" w:rsidRDefault="00D50339" w:rsidP="00D50339">
      <w:pPr>
        <w:pStyle w:val="ListParagraph"/>
        <w:numPr>
          <w:ilvl w:val="0"/>
          <w:numId w:val="12"/>
        </w:numPr>
        <w:rPr>
          <w:rFonts w:eastAsia="Times New Roman"/>
          <w:bCs w:val="0"/>
          <w:color w:val="auto"/>
          <w:lang w:eastAsia="fr-FR"/>
        </w:rPr>
      </w:pPr>
      <w:r w:rsidRPr="00D50339">
        <w:rPr>
          <w:rFonts w:eastAsia="Times New Roman"/>
          <w:bCs w:val="0"/>
          <w:color w:val="auto"/>
          <w:lang w:eastAsia="fr-FR"/>
        </w:rPr>
        <w:t xml:space="preserve">Pinus </w:t>
      </w:r>
      <w:proofErr w:type="spellStart"/>
      <w:r w:rsidRPr="00D50339">
        <w:rPr>
          <w:rFonts w:eastAsia="Times New Roman"/>
          <w:bCs w:val="0"/>
          <w:color w:val="auto"/>
          <w:lang w:eastAsia="fr-FR"/>
        </w:rPr>
        <w:t>halepensis</w:t>
      </w:r>
      <w:proofErr w:type="spellEnd"/>
      <w:r w:rsidRPr="00D50339">
        <w:rPr>
          <w:rFonts w:eastAsia="Times New Roman"/>
          <w:bCs w:val="0"/>
          <w:color w:val="auto"/>
          <w:lang w:eastAsia="fr-FR"/>
        </w:rPr>
        <w:t xml:space="preserve"> Seeds</w:t>
      </w:r>
    </w:p>
    <w:p w14:paraId="53EC58F3" w14:textId="77777777" w:rsidR="002341AC" w:rsidRPr="00956096" w:rsidRDefault="002341AC" w:rsidP="008F2723">
      <w:pPr>
        <w:rPr>
          <w:lang w:eastAsia="fr-FR"/>
        </w:rPr>
      </w:pPr>
      <w:r w:rsidRPr="00956096">
        <w:rPr>
          <w:lang w:eastAsia="fr-FR"/>
        </w:rPr>
        <w:t>The effectiveness of these coagulants is directly related to the valence of the cations used. Thus, a divalent ion can be up to 200 times more effective, and a trivalent ion up to 10,000 times more effective than a monovalent ion. The doses of coagulant to be used can therefore vary by a factor of 100.</w:t>
      </w:r>
    </w:p>
    <w:p w14:paraId="768332C8" w14:textId="02E1B502" w:rsidR="002341AC" w:rsidRPr="00956096" w:rsidRDefault="002341AC" w:rsidP="00AE55CD">
      <w:pPr>
        <w:rPr>
          <w:lang w:eastAsia="fr-FR"/>
        </w:rPr>
      </w:pPr>
      <w:r w:rsidRPr="00956096">
        <w:rPr>
          <w:lang w:eastAsia="fr-FR"/>
        </w:rPr>
        <w:t>It was long believed that the salts released Al</w:t>
      </w:r>
      <w:r w:rsidRPr="00855510">
        <w:rPr>
          <w:vertAlign w:val="superscript"/>
          <w:lang w:eastAsia="fr-FR"/>
        </w:rPr>
        <w:t>3+</w:t>
      </w:r>
      <w:r w:rsidRPr="00956096">
        <w:rPr>
          <w:lang w:eastAsia="fr-FR"/>
        </w:rPr>
        <w:t xml:space="preserve"> and Fe</w:t>
      </w:r>
      <w:r w:rsidRPr="00855510">
        <w:rPr>
          <w:vertAlign w:val="superscript"/>
          <w:lang w:eastAsia="fr-FR"/>
        </w:rPr>
        <w:t>3+</w:t>
      </w:r>
      <w:r w:rsidRPr="00956096">
        <w:rPr>
          <w:lang w:eastAsia="fr-FR"/>
        </w:rPr>
        <w:t xml:space="preserve"> ions that neutralized the repulsive force between colloidal particles and thus promoted coagulation. It is now known that the mechanisms involved are more complex, and the hydrolysis products of the repulsion between colloidal particles and thus favored coagulation. We now know that the mechanisms involved are more complex, and the hydrolysis products of aluminum and iron salts are more effective coagulants than the ions themselves</w:t>
      </w:r>
      <w:r w:rsidR="003805EC">
        <w:rPr>
          <w:lang w:eastAsia="fr-FR"/>
        </w:rPr>
        <w:t xml:space="preserve"> </w:t>
      </w:r>
      <w:r w:rsidR="003805EC">
        <w:rPr>
          <w:lang w:eastAsia="fr-FR"/>
        </w:rPr>
        <w:fldChar w:fldCharType="begin"/>
      </w:r>
      <w:r w:rsidR="003805EC">
        <w:rPr>
          <w:lang w:eastAsia="fr-FR"/>
        </w:rPr>
        <w:instrText xml:space="preserve"> ADDIN EN.CITE &lt;EndNote&gt;&lt;Cite&gt;&lt;Author&gt;Sihem&lt;/Author&gt;&lt;Year&gt;2012&lt;/Year&gt;&lt;RecNum&gt;59&lt;/RecNum&gt;&lt;DisplayText&gt;[25]&lt;/DisplayText&gt;&lt;record&gt;&lt;rec-number&gt;59&lt;/rec-number&gt;&lt;foreign-keys&gt;&lt;key app="EN" db-id="e2vve25dcdz05sepe51pxxwq02xz9aetfrwp" timestamp="1720002862"&gt;59&lt;/key&gt;&lt;/foreign-keys&gt;&lt;ref-type name="Journal Article"&gt;17&lt;/ref-type&gt;&lt;contributors&gt;&lt;authors&gt;&lt;author&gt;Sihem, Arris&lt;/author&gt;&lt;author&gt;Lehocine, M Bencheikh&lt;/author&gt;&lt;author&gt;Miniai, HA %J Energy Procedia&lt;/author&gt;&lt;/authors&gt;&lt;/contributors&gt;&lt;titles&gt;&lt;title&gt;Preparation and characterisation of an natural adsorbent used for elimination of pollutants in wastewater&lt;/title&gt;&lt;/titles&gt;&lt;pages&gt;1145-1151&lt;/pages&gt;&lt;volume&gt;18&lt;/volume&gt;&lt;dates&gt;&lt;year&gt;2012&lt;/year&gt;&lt;/dates&gt;&lt;isbn&gt;1876-6102&lt;/isbn&gt;&lt;urls&gt;&lt;/urls&gt;&lt;/record&gt;&lt;/Cite&gt;&lt;/EndNote&gt;</w:instrText>
      </w:r>
      <w:r w:rsidR="003805EC">
        <w:rPr>
          <w:lang w:eastAsia="fr-FR"/>
        </w:rPr>
        <w:fldChar w:fldCharType="separate"/>
      </w:r>
      <w:r w:rsidR="003805EC">
        <w:rPr>
          <w:noProof/>
          <w:lang w:eastAsia="fr-FR"/>
        </w:rPr>
        <w:t>[25]</w:t>
      </w:r>
      <w:r w:rsidR="003805EC">
        <w:rPr>
          <w:lang w:eastAsia="fr-FR"/>
        </w:rPr>
        <w:fldChar w:fldCharType="end"/>
      </w:r>
      <w:r w:rsidR="003805EC">
        <w:rPr>
          <w:lang w:eastAsia="fr-FR"/>
        </w:rPr>
        <w:t>.</w:t>
      </w:r>
    </w:p>
    <w:p w14:paraId="134028F1" w14:textId="50CB13EC" w:rsidR="007F01E9" w:rsidRPr="00956096" w:rsidRDefault="007F01E9" w:rsidP="00AE55CD">
      <w:pPr>
        <w:rPr>
          <w:lang w:eastAsia="fr-FR"/>
        </w:rPr>
      </w:pPr>
      <w:r w:rsidRPr="00956096">
        <w:rPr>
          <w:color w:val="E36C0A" w:themeColor="accent6" w:themeShade="BF"/>
          <w:lang w:eastAsia="fr-FR"/>
        </w:rPr>
        <w:lastRenderedPageBreak/>
        <w:br/>
      </w:r>
      <w:r w:rsidR="002341AC" w:rsidRPr="00956096">
        <w:rPr>
          <w:lang w:eastAsia="fr-FR"/>
        </w:rPr>
        <w:t>The dissolution of a coagulant occurs in two steps. Let's take the example of aluminum sulfate</w:t>
      </w:r>
    </w:p>
    <w:p w14:paraId="1F6F53EF" w14:textId="77777777" w:rsidR="007F01E9" w:rsidRPr="00956096" w:rsidRDefault="007F01E9" w:rsidP="00AE55CD">
      <w:pPr>
        <w:rPr>
          <w:lang w:eastAsia="fr-FR"/>
        </w:rPr>
      </w:pPr>
    </w:p>
    <w:p w14:paraId="0CF3BC03" w14:textId="4E2A50AD" w:rsidR="007F01E9" w:rsidRPr="0079213B" w:rsidRDefault="007F01E9" w:rsidP="00AE55CD">
      <w:pPr>
        <w:rPr>
          <w:rFonts w:eastAsia="Times New Roman"/>
          <w:color w:val="auto"/>
          <w:lang w:eastAsia="fr-FR"/>
        </w:rPr>
      </w:pPr>
      <w:r w:rsidRPr="0079213B">
        <w:rPr>
          <w:noProof/>
          <w:color w:val="auto"/>
          <w:lang w:val="fr-FR" w:eastAsia="fr-FR"/>
        </w:rPr>
        <w:drawing>
          <wp:inline distT="0" distB="0" distL="0" distR="0" wp14:anchorId="1AAE08AC" wp14:editId="5E3E4294">
            <wp:extent cx="4242816" cy="182880"/>
            <wp:effectExtent l="0" t="0" r="5715" b="7620"/>
            <wp:docPr id="11" name="Image 6" descr="http://hmf.enseeiht.fr/travaux/CD0304/optsee/bei/5/binome4/images/coa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mf.enseeiht.fr/travaux/CD0304/optsee/bei/5/binome4/images/coag1.gif"/>
                    <pic:cNvPicPr>
                      <a:picLocks noChangeAspect="1" noChangeArrowheads="1"/>
                    </pic:cNvPicPr>
                  </pic:nvPicPr>
                  <pic:blipFill>
                    <a:blip r:embed="rId33"/>
                    <a:srcRect/>
                    <a:stretch>
                      <a:fillRect/>
                    </a:stretch>
                  </pic:blipFill>
                  <pic:spPr bwMode="auto">
                    <a:xfrm>
                      <a:off x="0" y="0"/>
                      <a:ext cx="4339545" cy="187049"/>
                    </a:xfrm>
                    <a:prstGeom prst="rect">
                      <a:avLst/>
                    </a:prstGeom>
                    <a:noFill/>
                    <a:ln w="9525">
                      <a:noFill/>
                      <a:miter lim="800000"/>
                      <a:headEnd/>
                      <a:tailEnd/>
                    </a:ln>
                  </pic:spPr>
                </pic:pic>
              </a:graphicData>
            </a:graphic>
          </wp:inline>
        </w:drawing>
      </w:r>
      <w:r w:rsidR="0079213B" w:rsidRPr="0079213B">
        <w:rPr>
          <w:rFonts w:eastAsia="Times New Roman"/>
          <w:color w:val="auto"/>
          <w:lang w:eastAsia="fr-FR"/>
        </w:rPr>
        <w:t>…</w:t>
      </w:r>
      <w:proofErr w:type="gramStart"/>
      <w:r w:rsidR="0079213B">
        <w:rPr>
          <w:rFonts w:eastAsia="Times New Roman"/>
          <w:color w:val="auto"/>
          <w:lang w:eastAsia="fr-FR"/>
        </w:rPr>
        <w:t>…</w:t>
      </w:r>
      <w:r w:rsidR="0079213B" w:rsidRPr="0079213B">
        <w:rPr>
          <w:rFonts w:eastAsia="Times New Roman"/>
          <w:color w:val="auto"/>
          <w:lang w:eastAsia="fr-FR"/>
        </w:rPr>
        <w:t>(</w:t>
      </w:r>
      <w:proofErr w:type="gramEnd"/>
      <w:r w:rsidR="0079213B" w:rsidRPr="0079213B">
        <w:rPr>
          <w:rFonts w:eastAsia="Times New Roman"/>
          <w:color w:val="auto"/>
          <w:lang w:eastAsia="fr-FR"/>
        </w:rPr>
        <w:t>1)</w:t>
      </w:r>
    </w:p>
    <w:p w14:paraId="589955BB" w14:textId="77777777" w:rsidR="001B47C0" w:rsidRPr="00956096" w:rsidRDefault="001B47C0" w:rsidP="00AE55CD">
      <w:pPr>
        <w:rPr>
          <w:lang w:eastAsia="fr-FR"/>
        </w:rPr>
      </w:pPr>
    </w:p>
    <w:p w14:paraId="3EE6F852" w14:textId="0D7ACF76" w:rsidR="001B47C0" w:rsidRPr="00956096" w:rsidRDefault="001B47C0" w:rsidP="00AE55CD">
      <w:pPr>
        <w:rPr>
          <w:lang w:eastAsia="fr-FR"/>
        </w:rPr>
      </w:pPr>
      <w:r w:rsidRPr="00956096">
        <w:rPr>
          <w:b/>
          <w:lang w:eastAsia="fr-FR"/>
        </w:rPr>
        <w:t>Step 1</w:t>
      </w:r>
      <w:r w:rsidRPr="00956096">
        <w:rPr>
          <w:lang w:eastAsia="fr-FR"/>
        </w:rPr>
        <w:t xml:space="preserve">: is a hydrolysis phase. Positively charged </w:t>
      </w:r>
      <w:proofErr w:type="spellStart"/>
      <w:r w:rsidRPr="00956096">
        <w:rPr>
          <w:lang w:eastAsia="fr-FR"/>
        </w:rPr>
        <w:t>polycharged</w:t>
      </w:r>
      <w:proofErr w:type="spellEnd"/>
      <w:r w:rsidRPr="00956096">
        <w:rPr>
          <w:lang w:eastAsia="fr-FR"/>
        </w:rPr>
        <w:t xml:space="preserve"> intermediates are formed. They are very effective in neutralizing the charge of colloids. This is the true coagulating form that destabilizes negatively charged particles.</w:t>
      </w:r>
    </w:p>
    <w:p w14:paraId="7D807DCD" w14:textId="3DD14A04" w:rsidR="007F01E9" w:rsidRPr="00956096" w:rsidRDefault="001B47C0" w:rsidP="00AE55CD">
      <w:pPr>
        <w:rPr>
          <w:lang w:eastAsia="fr-FR"/>
        </w:rPr>
      </w:pPr>
      <w:r w:rsidRPr="00956096">
        <w:rPr>
          <w:b/>
          <w:lang w:eastAsia="fr-FR"/>
        </w:rPr>
        <w:t>Step 2</w:t>
      </w:r>
      <w:r w:rsidRPr="00956096">
        <w:rPr>
          <w:lang w:eastAsia="fr-FR"/>
        </w:rPr>
        <w:t xml:space="preserve">: allows the formation of the precipitate of </w:t>
      </w:r>
      <w:proofErr w:type="gramStart"/>
      <w:r w:rsidRPr="00956096">
        <w:rPr>
          <w:lang w:eastAsia="fr-FR"/>
        </w:rPr>
        <w:t>Al(</w:t>
      </w:r>
      <w:proofErr w:type="gramEnd"/>
      <w:r w:rsidRPr="00956096">
        <w:rPr>
          <w:lang w:eastAsia="fr-FR"/>
        </w:rPr>
        <w:t>OH)</w:t>
      </w:r>
      <w:r w:rsidRPr="00855510">
        <w:rPr>
          <w:vertAlign w:val="subscript"/>
          <w:lang w:eastAsia="fr-FR"/>
        </w:rPr>
        <w:t>3</w:t>
      </w:r>
      <w:r w:rsidRPr="00956096">
        <w:rPr>
          <w:lang w:eastAsia="fr-FR"/>
        </w:rPr>
        <w:t>. This reaction depends on the agitation of the medium. This precipitate is the element that ensures the coalescence of destabilized colloids: it is the flocculating form.</w:t>
      </w:r>
    </w:p>
    <w:p w14:paraId="5E31A0E9" w14:textId="77777777" w:rsidR="00E53C84" w:rsidRPr="00956096" w:rsidRDefault="00E53C84" w:rsidP="00AE55CD">
      <w:pPr>
        <w:rPr>
          <w:lang w:eastAsia="fr-FR"/>
        </w:rPr>
      </w:pPr>
    </w:p>
    <w:p w14:paraId="30F6F857" w14:textId="7034DDB5" w:rsidR="00E53C84" w:rsidRPr="00956096" w:rsidRDefault="00E53C84" w:rsidP="00AE55CD">
      <w:pPr>
        <w:rPr>
          <w:shd w:val="clear" w:color="auto" w:fill="FFFFFF"/>
        </w:rPr>
      </w:pPr>
      <w:r w:rsidRPr="00956096">
        <w:rPr>
          <w:shd w:val="clear" w:color="auto" w:fill="FFFFFF"/>
        </w:rPr>
        <w:t>The action of hydrolyzed metal ions occurs through:</w:t>
      </w:r>
    </w:p>
    <w:p w14:paraId="5BED3033" w14:textId="24F73AEF" w:rsidR="00E53C84" w:rsidRPr="000E09CD" w:rsidRDefault="00E53C84" w:rsidP="00B105B9">
      <w:pPr>
        <w:pStyle w:val="ListParagraph"/>
        <w:numPr>
          <w:ilvl w:val="0"/>
          <w:numId w:val="13"/>
        </w:numPr>
        <w:rPr>
          <w:rFonts w:eastAsia="Times New Roman"/>
          <w:lang w:eastAsia="fr-FR"/>
        </w:rPr>
      </w:pPr>
      <w:r w:rsidRPr="000E09CD">
        <w:rPr>
          <w:shd w:val="clear" w:color="auto" w:fill="FFFFFF"/>
        </w:rPr>
        <w:t>Adsorption onto the particle and charge neutralization</w:t>
      </w:r>
    </w:p>
    <w:p w14:paraId="02D1478B" w14:textId="453723B2" w:rsidR="00E53C84" w:rsidRPr="000E09CD" w:rsidRDefault="00E53C84" w:rsidP="00B105B9">
      <w:pPr>
        <w:pStyle w:val="ListParagraph"/>
        <w:numPr>
          <w:ilvl w:val="0"/>
          <w:numId w:val="13"/>
        </w:numPr>
        <w:rPr>
          <w:rFonts w:eastAsia="Times New Roman"/>
          <w:lang w:eastAsia="fr-FR"/>
        </w:rPr>
      </w:pPr>
      <w:r w:rsidRPr="000E09CD">
        <w:rPr>
          <w:shd w:val="clear" w:color="auto" w:fill="FFFFFF"/>
        </w:rPr>
        <w:t>Adsorption and interparticle bridging</w:t>
      </w:r>
    </w:p>
    <w:p w14:paraId="79F19F92" w14:textId="49868EB2" w:rsidR="007F01E9" w:rsidRPr="000E09CD" w:rsidRDefault="00E53C84" w:rsidP="00B105B9">
      <w:pPr>
        <w:pStyle w:val="ListParagraph"/>
        <w:numPr>
          <w:ilvl w:val="0"/>
          <w:numId w:val="13"/>
        </w:numPr>
        <w:rPr>
          <w:rFonts w:eastAsia="Times New Roman"/>
          <w:lang w:eastAsia="fr-FR"/>
        </w:rPr>
      </w:pPr>
      <w:r w:rsidRPr="000E09CD">
        <w:rPr>
          <w:shd w:val="clear" w:color="auto" w:fill="FFFFFF"/>
        </w:rPr>
        <w:t>Trapping within flocs</w:t>
      </w:r>
    </w:p>
    <w:p w14:paraId="28BF37FC" w14:textId="30FD317C" w:rsidR="00E53C84" w:rsidRPr="00956096" w:rsidRDefault="00E53C84" w:rsidP="00AE55CD">
      <w:r w:rsidRPr="00956096">
        <w:t>Some ions are removed from water by precipitation: Carbonates (alkalinity), Iron, Calcium, Manganese, and Magnesium.</w:t>
      </w:r>
    </w:p>
    <w:p w14:paraId="0A379EE6" w14:textId="71992073" w:rsidR="00E53C84" w:rsidRPr="00956096" w:rsidRDefault="00E53C84" w:rsidP="00AE55CD">
      <w:pPr>
        <w:rPr>
          <w:shd w:val="clear" w:color="auto" w:fill="FFFFFF"/>
        </w:rPr>
      </w:pPr>
      <w:r w:rsidRPr="00956096">
        <w:rPr>
          <w:shd w:val="clear" w:color="auto" w:fill="FFFFFF"/>
        </w:rPr>
        <w:t>The most commonly used products for wastewater treatment are aluminum and iron salts, which release Al</w:t>
      </w:r>
      <w:r w:rsidRPr="00855510">
        <w:rPr>
          <w:shd w:val="clear" w:color="auto" w:fill="FFFFFF"/>
          <w:vertAlign w:val="superscript"/>
        </w:rPr>
        <w:t>3+</w:t>
      </w:r>
      <w:r w:rsidRPr="00956096">
        <w:rPr>
          <w:shd w:val="clear" w:color="auto" w:fill="FFFFFF"/>
        </w:rPr>
        <w:t xml:space="preserve"> and Fe</w:t>
      </w:r>
      <w:r w:rsidRPr="00855510">
        <w:rPr>
          <w:shd w:val="clear" w:color="auto" w:fill="FFFFFF"/>
          <w:vertAlign w:val="superscript"/>
        </w:rPr>
        <w:t>3+</w:t>
      </w:r>
      <w:r w:rsidRPr="00956096">
        <w:rPr>
          <w:shd w:val="clear" w:color="auto" w:fill="FFFFFF"/>
        </w:rPr>
        <w:t xml:space="preserve"> ions. These salts react with the alkalinity of the water and produce insoluble hydroxides: </w:t>
      </w:r>
      <w:proofErr w:type="gramStart"/>
      <w:r w:rsidRPr="00956096">
        <w:rPr>
          <w:shd w:val="clear" w:color="auto" w:fill="FFFFFF"/>
        </w:rPr>
        <w:t>Al(</w:t>
      </w:r>
      <w:proofErr w:type="gramEnd"/>
      <w:r w:rsidRPr="00956096">
        <w:rPr>
          <w:shd w:val="clear" w:color="auto" w:fill="FFFFFF"/>
        </w:rPr>
        <w:t>OH)</w:t>
      </w:r>
      <w:r w:rsidRPr="00855510">
        <w:rPr>
          <w:shd w:val="clear" w:color="auto" w:fill="FFFFFF"/>
          <w:vertAlign w:val="subscript"/>
        </w:rPr>
        <w:t>3</w:t>
      </w:r>
      <w:r w:rsidRPr="00956096">
        <w:rPr>
          <w:shd w:val="clear" w:color="auto" w:fill="FFFFFF"/>
        </w:rPr>
        <w:t xml:space="preserve"> or Fe(OH)</w:t>
      </w:r>
      <w:r w:rsidRPr="00855510">
        <w:rPr>
          <w:shd w:val="clear" w:color="auto" w:fill="FFFFFF"/>
          <w:vertAlign w:val="subscript"/>
        </w:rPr>
        <w:t>3</w:t>
      </w:r>
      <w:r w:rsidRPr="00956096">
        <w:rPr>
          <w:shd w:val="clear" w:color="auto" w:fill="FFFFFF"/>
        </w:rPr>
        <w:t>, forming a precipitate.</w:t>
      </w:r>
    </w:p>
    <w:p w14:paraId="6D5695B9" w14:textId="77777777" w:rsidR="00E53C84" w:rsidRPr="00956096" w:rsidRDefault="00E53C84" w:rsidP="00AE55CD">
      <w:pPr>
        <w:rPr>
          <w:shd w:val="clear" w:color="auto" w:fill="FFFFFF"/>
        </w:rPr>
      </w:pPr>
    </w:p>
    <w:p w14:paraId="4CEA768D" w14:textId="193A78B1" w:rsidR="007F01E9" w:rsidRPr="00956096" w:rsidRDefault="007F01E9" w:rsidP="00AE55CD">
      <w:r w:rsidRPr="00956096">
        <w:rPr>
          <w:noProof/>
          <w:lang w:val="fr-FR" w:eastAsia="fr-FR"/>
        </w:rPr>
        <mc:AlternateContent>
          <mc:Choice Requires="wps">
            <w:drawing>
              <wp:anchor distT="0" distB="0" distL="114300" distR="114300" simplePos="0" relativeHeight="251660800" behindDoc="0" locked="0" layoutInCell="1" allowOverlap="1" wp14:anchorId="157CE2BB" wp14:editId="3B804902">
                <wp:simplePos x="0" y="0"/>
                <wp:positionH relativeFrom="column">
                  <wp:posOffset>2645793</wp:posOffset>
                </wp:positionH>
                <wp:positionV relativeFrom="paragraph">
                  <wp:posOffset>101600</wp:posOffset>
                </wp:positionV>
                <wp:extent cx="442595" cy="0"/>
                <wp:effectExtent l="10795" t="52705" r="22860" b="61595"/>
                <wp:wrapNone/>
                <wp:docPr id="2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25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CCEF7" id="Line 4"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35pt,8pt" to="243.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">
                <v:stroke endarrow="block"/>
              </v:line>
            </w:pict>
          </mc:Fallback>
        </mc:AlternateContent>
      </w:r>
      <w:r w:rsidRPr="00956096">
        <w:t>Al</w:t>
      </w:r>
      <w:r w:rsidRPr="00956096">
        <w:rPr>
          <w:vertAlign w:val="subscript"/>
        </w:rPr>
        <w:t>2</w:t>
      </w:r>
      <w:r w:rsidRPr="00956096">
        <w:t>(SO</w:t>
      </w:r>
      <w:r w:rsidRPr="00956096">
        <w:rPr>
          <w:vertAlign w:val="subscript"/>
        </w:rPr>
        <w:t>4</w:t>
      </w:r>
      <w:r w:rsidRPr="00956096">
        <w:t>)</w:t>
      </w:r>
      <w:r w:rsidRPr="00956096">
        <w:rPr>
          <w:vertAlign w:val="subscript"/>
        </w:rPr>
        <w:t>3</w:t>
      </w:r>
      <w:r w:rsidRPr="00956096">
        <w:t>.18H</w:t>
      </w:r>
      <w:r w:rsidRPr="00956096">
        <w:rPr>
          <w:vertAlign w:val="subscript"/>
        </w:rPr>
        <w:t>2</w:t>
      </w:r>
      <w:r w:rsidRPr="00956096">
        <w:t>O + 3</w:t>
      </w:r>
      <w:proofErr w:type="gramStart"/>
      <w:r w:rsidRPr="00956096">
        <w:t>Ca(</w:t>
      </w:r>
      <w:proofErr w:type="gramEnd"/>
      <w:r w:rsidRPr="00956096">
        <w:t>HCO</w:t>
      </w:r>
      <w:r w:rsidRPr="00956096">
        <w:rPr>
          <w:vertAlign w:val="subscript"/>
        </w:rPr>
        <w:t>3</w:t>
      </w:r>
      <w:r w:rsidRPr="00956096">
        <w:t>)</w:t>
      </w:r>
      <w:r w:rsidRPr="00956096">
        <w:rPr>
          <w:vertAlign w:val="subscript"/>
        </w:rPr>
        <w:t>2</w:t>
      </w:r>
      <w:r w:rsidRPr="00956096">
        <w:t xml:space="preserve">             </w:t>
      </w:r>
      <w:r w:rsidR="00E53C84" w:rsidRPr="00956096">
        <w:t xml:space="preserve">    </w:t>
      </w:r>
      <w:r w:rsidRPr="00956096">
        <w:t>18H</w:t>
      </w:r>
      <w:r w:rsidRPr="00956096">
        <w:rPr>
          <w:vertAlign w:val="subscript"/>
        </w:rPr>
        <w:t>2</w:t>
      </w:r>
      <w:r w:rsidRPr="00956096">
        <w:t>O + 3CaSO</w:t>
      </w:r>
      <w:r w:rsidRPr="00956096">
        <w:rPr>
          <w:vertAlign w:val="subscript"/>
        </w:rPr>
        <w:t xml:space="preserve">4 </w:t>
      </w:r>
      <w:r w:rsidRPr="00956096">
        <w:t>+ 2Al(OH)</w:t>
      </w:r>
      <w:r w:rsidRPr="00956096">
        <w:rPr>
          <w:vertAlign w:val="subscript"/>
        </w:rPr>
        <w:t>3</w:t>
      </w:r>
      <w:r w:rsidRPr="00956096">
        <w:t xml:space="preserve"> + CO</w:t>
      </w:r>
      <w:r w:rsidRPr="00956096">
        <w:rPr>
          <w:vertAlign w:val="subscript"/>
        </w:rPr>
        <w:t>2</w:t>
      </w:r>
      <w:r w:rsidR="0079213B" w:rsidRPr="0079213B">
        <w:t>……(2)</w:t>
      </w:r>
    </w:p>
    <w:p w14:paraId="59D2CC53" w14:textId="63A0544C" w:rsidR="007F01E9" w:rsidRPr="00956096" w:rsidRDefault="007F01E9" w:rsidP="00AE55CD">
      <w:r w:rsidRPr="00956096">
        <w:rPr>
          <w:noProof/>
          <w:lang w:val="fr-FR" w:eastAsia="fr-FR"/>
        </w:rPr>
        <mc:AlternateContent>
          <mc:Choice Requires="wps">
            <w:drawing>
              <wp:anchor distT="0" distB="0" distL="114300" distR="114300" simplePos="0" relativeHeight="251654656" behindDoc="0" locked="0" layoutInCell="1" allowOverlap="1" wp14:anchorId="35BAE401" wp14:editId="71AF14FF">
                <wp:simplePos x="0" y="0"/>
                <wp:positionH relativeFrom="column">
                  <wp:posOffset>2613782</wp:posOffset>
                </wp:positionH>
                <wp:positionV relativeFrom="paragraph">
                  <wp:posOffset>67945</wp:posOffset>
                </wp:positionV>
                <wp:extent cx="457200" cy="0"/>
                <wp:effectExtent l="10160" t="52705" r="18415" b="61595"/>
                <wp:wrapNone/>
                <wp:docPr id="2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C352F" id="Line 2"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8pt,5.35pt" to="241.8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">
                <v:stroke endarrow="block"/>
              </v:line>
            </w:pict>
          </mc:Fallback>
        </mc:AlternateContent>
      </w:r>
      <w:r w:rsidRPr="00956096">
        <w:t>Al</w:t>
      </w:r>
      <w:r w:rsidRPr="00956096">
        <w:rPr>
          <w:vertAlign w:val="subscript"/>
        </w:rPr>
        <w:t>2</w:t>
      </w:r>
      <w:r w:rsidRPr="00956096">
        <w:t>(SO</w:t>
      </w:r>
      <w:r w:rsidRPr="00956096">
        <w:rPr>
          <w:vertAlign w:val="subscript"/>
        </w:rPr>
        <w:t>4</w:t>
      </w:r>
      <w:r w:rsidRPr="00956096">
        <w:t>)</w:t>
      </w:r>
      <w:r w:rsidRPr="00956096">
        <w:rPr>
          <w:vertAlign w:val="subscript"/>
        </w:rPr>
        <w:t>3</w:t>
      </w:r>
      <w:r w:rsidRPr="00956096">
        <w:t xml:space="preserve"> + 14H</w:t>
      </w:r>
      <w:r w:rsidRPr="00956096">
        <w:rPr>
          <w:vertAlign w:val="subscript"/>
        </w:rPr>
        <w:t>2</w:t>
      </w:r>
      <w:r w:rsidRPr="00956096">
        <w:t>O + NaHCO</w:t>
      </w:r>
      <w:r w:rsidRPr="00956096">
        <w:rPr>
          <w:vertAlign w:val="subscript"/>
        </w:rPr>
        <w:t>3</w:t>
      </w:r>
      <w:r w:rsidRPr="00956096">
        <w:t xml:space="preserve">               </w:t>
      </w:r>
      <w:r w:rsidR="00E53C84" w:rsidRPr="00956096">
        <w:t xml:space="preserve">    </w:t>
      </w:r>
      <w:r w:rsidRPr="00956096">
        <w:t xml:space="preserve"> 2</w:t>
      </w:r>
      <w:proofErr w:type="gramStart"/>
      <w:r w:rsidRPr="00956096">
        <w:t>Al(</w:t>
      </w:r>
      <w:proofErr w:type="gramEnd"/>
      <w:r w:rsidRPr="00956096">
        <w:t>OH)</w:t>
      </w:r>
      <w:r w:rsidRPr="00956096">
        <w:rPr>
          <w:vertAlign w:val="subscript"/>
        </w:rPr>
        <w:t>3</w:t>
      </w:r>
      <w:r w:rsidRPr="00956096">
        <w:t xml:space="preserve"> + 3Na</w:t>
      </w:r>
      <w:r w:rsidRPr="00956096">
        <w:rPr>
          <w:vertAlign w:val="subscript"/>
        </w:rPr>
        <w:t>2</w:t>
      </w:r>
      <w:r w:rsidRPr="00956096">
        <w:t>SO</w:t>
      </w:r>
      <w:r w:rsidRPr="00956096">
        <w:rPr>
          <w:vertAlign w:val="subscript"/>
        </w:rPr>
        <w:t>4</w:t>
      </w:r>
      <w:r w:rsidRPr="00956096">
        <w:t xml:space="preserve"> +6CO</w:t>
      </w:r>
      <w:r w:rsidRPr="00956096">
        <w:rPr>
          <w:vertAlign w:val="subscript"/>
        </w:rPr>
        <w:t>2</w:t>
      </w:r>
      <w:r w:rsidRPr="00956096">
        <w:t xml:space="preserve"> +H</w:t>
      </w:r>
      <w:r w:rsidRPr="00956096">
        <w:rPr>
          <w:vertAlign w:val="subscript"/>
        </w:rPr>
        <w:t>2</w:t>
      </w:r>
      <w:r w:rsidRPr="00956096">
        <w:t>O</w:t>
      </w:r>
      <w:r w:rsidR="0079213B" w:rsidRPr="0079213B">
        <w:t>……(</w:t>
      </w:r>
      <w:r w:rsidR="0079213B">
        <w:t>3</w:t>
      </w:r>
      <w:r w:rsidR="0079213B" w:rsidRPr="0079213B">
        <w:t>)</w:t>
      </w:r>
    </w:p>
    <w:p w14:paraId="06F56279" w14:textId="62FF4340" w:rsidR="007F01E9" w:rsidRPr="00956096" w:rsidRDefault="007F01E9" w:rsidP="00AE55CD">
      <w:r w:rsidRPr="00956096">
        <w:rPr>
          <w:noProof/>
          <w:lang w:val="fr-FR" w:eastAsia="fr-FR"/>
        </w:rPr>
        <mc:AlternateContent>
          <mc:Choice Requires="wps">
            <w:drawing>
              <wp:anchor distT="0" distB="0" distL="114300" distR="114300" simplePos="0" relativeHeight="251657728" behindDoc="0" locked="0" layoutInCell="1" allowOverlap="1" wp14:anchorId="23011F03" wp14:editId="09BD17FD">
                <wp:simplePos x="0" y="0"/>
                <wp:positionH relativeFrom="column">
                  <wp:posOffset>2515905</wp:posOffset>
                </wp:positionH>
                <wp:positionV relativeFrom="paragraph">
                  <wp:posOffset>70485</wp:posOffset>
                </wp:positionV>
                <wp:extent cx="457200" cy="0"/>
                <wp:effectExtent l="9525" t="59690" r="19050" b="54610"/>
                <wp:wrapNone/>
                <wp:docPr id="2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B90BA" id="Line 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pt,5.55pt" to="234.1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">
                <v:stroke endarrow="block"/>
              </v:line>
            </w:pict>
          </mc:Fallback>
        </mc:AlternateContent>
      </w:r>
      <w:r w:rsidRPr="00956096">
        <w:t>2FeCl</w:t>
      </w:r>
      <w:r w:rsidRPr="00956096">
        <w:rPr>
          <w:vertAlign w:val="subscript"/>
        </w:rPr>
        <w:t>3</w:t>
      </w:r>
      <w:r w:rsidRPr="00956096">
        <w:t xml:space="preserve"> + 14H2O + 3</w:t>
      </w:r>
      <w:proofErr w:type="gramStart"/>
      <w:r w:rsidRPr="00956096">
        <w:t>Ca(</w:t>
      </w:r>
      <w:proofErr w:type="gramEnd"/>
      <w:r w:rsidRPr="00956096">
        <w:t>OH)</w:t>
      </w:r>
      <w:r w:rsidRPr="00956096">
        <w:rPr>
          <w:vertAlign w:val="subscript"/>
        </w:rPr>
        <w:t>2</w:t>
      </w:r>
      <w:r w:rsidR="00E53C84" w:rsidRPr="00956096">
        <w:tab/>
        <w:t xml:space="preserve">          </w:t>
      </w:r>
      <w:r w:rsidRPr="00956096">
        <w:t>2Fe(OH)</w:t>
      </w:r>
      <w:r w:rsidRPr="00956096">
        <w:rPr>
          <w:vertAlign w:val="subscript"/>
        </w:rPr>
        <w:t>3</w:t>
      </w:r>
      <w:r w:rsidRPr="00956096">
        <w:t xml:space="preserve">   +   3CaCl</w:t>
      </w:r>
      <w:r w:rsidR="00855510">
        <w:t xml:space="preserve"> </w:t>
      </w:r>
      <w:r w:rsidRPr="00956096">
        <w:rPr>
          <w:vertAlign w:val="subscript"/>
        </w:rPr>
        <w:t xml:space="preserve">2 </w:t>
      </w:r>
      <w:r w:rsidRPr="00956096">
        <w:t>+ 14 H</w:t>
      </w:r>
      <w:r w:rsidRPr="00956096">
        <w:rPr>
          <w:vertAlign w:val="subscript"/>
        </w:rPr>
        <w:t>2</w:t>
      </w:r>
      <w:r w:rsidRPr="00956096">
        <w:t>O</w:t>
      </w:r>
      <w:r w:rsidR="0079213B" w:rsidRPr="0079213B">
        <w:t>……(</w:t>
      </w:r>
      <w:r w:rsidR="0079213B">
        <w:t>4</w:t>
      </w:r>
      <w:r w:rsidR="0079213B" w:rsidRPr="0079213B">
        <w:t>)</w:t>
      </w:r>
    </w:p>
    <w:p w14:paraId="2998D463" w14:textId="77777777" w:rsidR="009D515D" w:rsidRPr="00956096" w:rsidRDefault="009D515D" w:rsidP="00AE55CD"/>
    <w:p w14:paraId="0ECF7907" w14:textId="4636F882" w:rsidR="007F01E9" w:rsidRPr="00956096" w:rsidRDefault="003112C0" w:rsidP="00AE55CD">
      <w:pPr>
        <w:pStyle w:val="Heading3"/>
      </w:pPr>
      <w:bookmarkStart w:id="52" w:name="_Toc170753182"/>
      <w:r w:rsidRPr="00956096">
        <w:t xml:space="preserve">The choice of </w:t>
      </w:r>
      <w:r w:rsidR="00020D04" w:rsidRPr="00956096">
        <w:t>coagulant</w:t>
      </w:r>
      <w:bookmarkEnd w:id="52"/>
    </w:p>
    <w:p w14:paraId="2C7295B2" w14:textId="571B0351" w:rsidR="003112C0" w:rsidRPr="00956096" w:rsidRDefault="003112C0" w:rsidP="00AE55CD">
      <w:r w:rsidRPr="00956096">
        <w:t>The coagulants must meet several imperatives. They must be:</w:t>
      </w:r>
    </w:p>
    <w:p w14:paraId="46AEB726" w14:textId="7FEFE1BD" w:rsidR="003112C0" w:rsidRPr="000E09CD" w:rsidRDefault="003112C0" w:rsidP="00B105B9">
      <w:pPr>
        <w:pStyle w:val="ListParagraph"/>
        <w:numPr>
          <w:ilvl w:val="0"/>
          <w:numId w:val="16"/>
        </w:numPr>
        <w:rPr>
          <w:color w:val="E36C0A" w:themeColor="accent6" w:themeShade="BF"/>
        </w:rPr>
      </w:pPr>
      <w:r w:rsidRPr="000E09CD">
        <w:rPr>
          <w:shd w:val="clear" w:color="auto" w:fill="FFFFFF"/>
        </w:rPr>
        <w:lastRenderedPageBreak/>
        <w:t>Cost-effective</w:t>
      </w:r>
    </w:p>
    <w:p w14:paraId="23CE291E" w14:textId="354B553E" w:rsidR="003112C0" w:rsidRPr="000E09CD" w:rsidRDefault="003112C0" w:rsidP="00B105B9">
      <w:pPr>
        <w:pStyle w:val="ListParagraph"/>
        <w:numPr>
          <w:ilvl w:val="0"/>
          <w:numId w:val="16"/>
        </w:numPr>
        <w:rPr>
          <w:color w:val="E36C0A" w:themeColor="accent6" w:themeShade="BF"/>
        </w:rPr>
      </w:pPr>
      <w:r w:rsidRPr="000E09CD">
        <w:rPr>
          <w:shd w:val="clear" w:color="auto" w:fill="FFFFFF"/>
        </w:rPr>
        <w:t>Non-toxic (both the coagulants themselves and all their decomposition by-   products)</w:t>
      </w:r>
    </w:p>
    <w:p w14:paraId="6143530D" w14:textId="25241F90" w:rsidR="003112C0" w:rsidRPr="000E09CD" w:rsidRDefault="003112C0" w:rsidP="00B105B9">
      <w:pPr>
        <w:pStyle w:val="ListParagraph"/>
        <w:numPr>
          <w:ilvl w:val="0"/>
          <w:numId w:val="15"/>
        </w:numPr>
        <w:rPr>
          <w:color w:val="E36C0A" w:themeColor="accent6" w:themeShade="BF"/>
        </w:rPr>
      </w:pPr>
      <w:r w:rsidRPr="000E09CD">
        <w:rPr>
          <w:shd w:val="clear" w:color="auto" w:fill="FFFFFF"/>
        </w:rPr>
        <w:t>Allow, either by themselves or their by-products, effective coagulation</w:t>
      </w:r>
    </w:p>
    <w:p w14:paraId="0B4FA08E" w14:textId="690F827C" w:rsidR="007F01E9" w:rsidRPr="000E09CD" w:rsidRDefault="003112C0" w:rsidP="00B105B9">
      <w:pPr>
        <w:pStyle w:val="ListParagraph"/>
        <w:numPr>
          <w:ilvl w:val="0"/>
          <w:numId w:val="15"/>
        </w:numPr>
        <w:rPr>
          <w:color w:val="E36C0A" w:themeColor="accent6" w:themeShade="BF"/>
        </w:rPr>
      </w:pPr>
      <w:r w:rsidRPr="000E09CD">
        <w:rPr>
          <w:shd w:val="clear" w:color="auto" w:fill="FFFFFF"/>
        </w:rPr>
        <w:t>Allow, either by themselves or their by-products, effective flocculation.</w:t>
      </w:r>
    </w:p>
    <w:p w14:paraId="5D89A26B" w14:textId="47037B24" w:rsidR="007F01E9" w:rsidRPr="00956096" w:rsidRDefault="003112C0" w:rsidP="00AE55CD">
      <w:pPr>
        <w:rPr>
          <w:shd w:val="clear" w:color="auto" w:fill="FFFFFF"/>
        </w:rPr>
      </w:pPr>
      <w:r w:rsidRPr="00956096">
        <w:rPr>
          <w:shd w:val="clear" w:color="auto" w:fill="FFFFFF"/>
        </w:rPr>
        <w:t>Few products meet all of these conditions at once</w:t>
      </w:r>
      <w:r w:rsidR="003805EC">
        <w:rPr>
          <w:shd w:val="clear" w:color="auto" w:fill="FFFFFF"/>
        </w:rPr>
        <w:t xml:space="preserve"> </w:t>
      </w:r>
      <w:r w:rsidR="003805EC">
        <w:rPr>
          <w:shd w:val="clear" w:color="auto" w:fill="FFFFFF"/>
        </w:rPr>
        <w:fldChar w:fldCharType="begin"/>
      </w:r>
      <w:r w:rsidR="003805EC">
        <w:rPr>
          <w:shd w:val="clear" w:color="auto" w:fill="FFFFFF"/>
        </w:rPr>
        <w:instrText xml:space="preserve"> ADDIN EN.CITE &lt;EndNote&gt;&lt;Cite&gt;&lt;Author&gt;Sihem&lt;/Author&gt;&lt;Year&gt;2012&lt;/Year&gt;&lt;RecNum&gt;59&lt;/RecNum&gt;&lt;DisplayText&gt;[25]&lt;/DisplayText&gt;&lt;record&gt;&lt;rec-number&gt;59&lt;/rec-number&gt;&lt;foreign-keys&gt;&lt;key app="EN" db-id="e2vve25dcdz05sepe51pxxwq02xz9aetfrwp" timestamp="1720002862"&gt;59&lt;/key&gt;&lt;/foreign-keys&gt;&lt;ref-type name="Journal Article"&gt;17&lt;/ref-type&gt;&lt;contributors&gt;&lt;authors&gt;&lt;author&gt;Sihem, Arris&lt;/author&gt;&lt;author&gt;Lehocine, M Bencheikh&lt;/author&gt;&lt;author&gt;Miniai, HA %J Energy Procedia&lt;/author&gt;&lt;/authors&gt;&lt;/contributors&gt;&lt;titles&gt;&lt;title&gt;Preparation and characterisation of an natural adsorbent used for elimination of pollutants in wastewater&lt;/title&gt;&lt;/titles&gt;&lt;pages&gt;1145-1151&lt;/pages&gt;&lt;volume&gt;18&lt;/volume&gt;&lt;dates&gt;&lt;year&gt;2012&lt;/year&gt;&lt;/dates&gt;&lt;isbn&gt;1876-6102&lt;/isbn&gt;&lt;urls&gt;&lt;/urls&gt;&lt;/record&gt;&lt;/Cite&gt;&lt;/EndNote&gt;</w:instrText>
      </w:r>
      <w:r w:rsidR="003805EC">
        <w:rPr>
          <w:shd w:val="clear" w:color="auto" w:fill="FFFFFF"/>
        </w:rPr>
        <w:fldChar w:fldCharType="separate"/>
      </w:r>
      <w:r w:rsidR="003805EC">
        <w:rPr>
          <w:noProof/>
          <w:shd w:val="clear" w:color="auto" w:fill="FFFFFF"/>
        </w:rPr>
        <w:t>[25]</w:t>
      </w:r>
      <w:r w:rsidR="003805EC">
        <w:rPr>
          <w:shd w:val="clear" w:color="auto" w:fill="FFFFFF"/>
        </w:rPr>
        <w:fldChar w:fldCharType="end"/>
      </w:r>
      <w:r w:rsidRPr="00956096">
        <w:rPr>
          <w:shd w:val="clear" w:color="auto" w:fill="FFFFFF"/>
        </w:rPr>
        <w:t>.</w:t>
      </w:r>
    </w:p>
    <w:p w14:paraId="6C1AF7E8" w14:textId="1AF46D64" w:rsidR="00556823" w:rsidRPr="00956096" w:rsidRDefault="00905FC9" w:rsidP="00AE55CD">
      <w:pPr>
        <w:pStyle w:val="Heading2"/>
      </w:pPr>
      <w:bookmarkStart w:id="53" w:name="_Toc170753183"/>
      <w:proofErr w:type="spellStart"/>
      <w:r>
        <w:t>Biocoagulants</w:t>
      </w:r>
      <w:proofErr w:type="spellEnd"/>
      <w:r>
        <w:t xml:space="preserve"> and </w:t>
      </w:r>
      <w:proofErr w:type="spellStart"/>
      <w:r>
        <w:t>biofloccule</w:t>
      </w:r>
      <w:r w:rsidR="00556823" w:rsidRPr="00956096">
        <w:t>nts</w:t>
      </w:r>
      <w:bookmarkEnd w:id="53"/>
      <w:proofErr w:type="spellEnd"/>
      <w:r>
        <w:t xml:space="preserve"> </w:t>
      </w:r>
    </w:p>
    <w:p w14:paraId="61A57059" w14:textId="0637233B" w:rsidR="00556823" w:rsidRPr="00956096" w:rsidRDefault="00556823" w:rsidP="00AE55CD">
      <w:proofErr w:type="spellStart"/>
      <w:r w:rsidRPr="00956096">
        <w:t>Biocoagulants</w:t>
      </w:r>
      <w:proofErr w:type="spellEnd"/>
      <w:r w:rsidRPr="00956096">
        <w:t xml:space="preserve"> and </w:t>
      </w:r>
      <w:proofErr w:type="spellStart"/>
      <w:r w:rsidR="00905FC9" w:rsidRPr="00956096">
        <w:t>bioflocculents</w:t>
      </w:r>
      <w:proofErr w:type="spellEnd"/>
      <w:r w:rsidRPr="00956096">
        <w:t xml:space="preserve"> offer an alternative to chemical coagulants and flocculants in the treatment of raw water and wastewater. These organic counterparts can be derived from various sources, including animals (such as chitosan and crustacea), microorganisms (such as bacteria, algae, and fungi), and plants (including seeds, leaves, peels, fruit waste, and vegetable waste). Additionally, blends of organic and inorganic chemicals often exhibit superior efficacy compared to either organic or inorganic chemicals alone. The right blend can leverage the advantages of the inorganic coagulant's sweep-floc mechanism while simultaneously reducing sludge generation, characteristic of organic coagulants [21].</w:t>
      </w:r>
    </w:p>
    <w:p w14:paraId="620DA7A2" w14:textId="5D4E2CCC" w:rsidR="007B5B90" w:rsidRPr="00956096" w:rsidRDefault="007B5B90" w:rsidP="00AE55CD">
      <w:r w:rsidRPr="00956096">
        <w:t>These organic materials contain natural polymers like proteins and polysaccharides that can destabilize suspended particles and organic matter in water</w:t>
      </w:r>
      <w:r w:rsidR="003805EC">
        <w:t xml:space="preserve"> </w:t>
      </w:r>
      <w:r w:rsidR="003805EC">
        <w:fldChar w:fldCharType="begin"/>
      </w:r>
      <w:r w:rsidR="003805EC">
        <w:instrText xml:space="preserve"> ADDIN EN.CITE &lt;EndNote&gt;&lt;Cite&gt;&lt;Author&gt;Sihem&lt;/Author&gt;&lt;Year&gt;2012&lt;/Year&gt;&lt;RecNum&gt;59&lt;/RecNum&gt;&lt;DisplayText&gt;[25]&lt;/DisplayText&gt;&lt;record&gt;&lt;rec-number&gt;59&lt;/rec-number&gt;&lt;foreign-keys&gt;&lt;key app="EN" db-id="e2vve25dcdz05sepe51pxxwq02xz9aetfrwp" timestamp="1720002862"&gt;59&lt;/key&gt;&lt;/foreign-keys&gt;&lt;ref-type name="Journal Article"&gt;17&lt;/ref-type&gt;&lt;contributors&gt;&lt;authors&gt;&lt;author&gt;Sihem, Arris&lt;/author&gt;&lt;author&gt;Lehocine, M Bencheikh&lt;/author&gt;&lt;author&gt;Miniai, HA %J Energy Procedia&lt;/author&gt;&lt;/authors&gt;&lt;/contributors&gt;&lt;titles&gt;&lt;title&gt;Preparation and characterisation of an natural adsorbent used for elimination of pollutants in wastewater&lt;/title&gt;&lt;/titles&gt;&lt;pages&gt;1145-1151&lt;/pages&gt;&lt;volume&gt;18&lt;/volume&gt;&lt;dates&gt;&lt;year&gt;2012&lt;/year&gt;&lt;/dates&gt;&lt;isbn&gt;1876-6102&lt;/isbn&gt;&lt;urls&gt;&lt;/urls&gt;&lt;/record&gt;&lt;/Cite&gt;&lt;/EndNote&gt;</w:instrText>
      </w:r>
      <w:r w:rsidR="003805EC">
        <w:fldChar w:fldCharType="separate"/>
      </w:r>
      <w:r w:rsidR="003805EC">
        <w:rPr>
          <w:noProof/>
        </w:rPr>
        <w:t>[25]</w:t>
      </w:r>
      <w:r w:rsidR="003805EC">
        <w:fldChar w:fldCharType="end"/>
      </w:r>
      <w:r w:rsidRPr="00956096">
        <w:t>.</w:t>
      </w:r>
    </w:p>
    <w:p w14:paraId="40E4D701" w14:textId="1DB6C450" w:rsidR="007B5B90" w:rsidRPr="00956096" w:rsidRDefault="007B5B90" w:rsidP="00AE55CD">
      <w:pPr>
        <w:pStyle w:val="Heading3"/>
      </w:pPr>
      <w:bookmarkStart w:id="54" w:name="_Toc170753184"/>
      <w:r w:rsidRPr="00956096">
        <w:t xml:space="preserve">Advantages of </w:t>
      </w:r>
      <w:proofErr w:type="spellStart"/>
      <w:r w:rsidRPr="00956096">
        <w:t>Biocoagulants</w:t>
      </w:r>
      <w:bookmarkEnd w:id="54"/>
      <w:proofErr w:type="spellEnd"/>
    </w:p>
    <w:p w14:paraId="26192372" w14:textId="77777777" w:rsidR="007B5B90" w:rsidRPr="000E09CD" w:rsidRDefault="007B5B90" w:rsidP="00B105B9">
      <w:pPr>
        <w:pStyle w:val="ListParagraph"/>
        <w:numPr>
          <w:ilvl w:val="0"/>
          <w:numId w:val="14"/>
        </w:numPr>
      </w:pPr>
      <w:r w:rsidRPr="000E09CD">
        <w:rPr>
          <w:b/>
        </w:rPr>
        <w:t>Renewable and Sustainable:</w:t>
      </w:r>
      <w:r w:rsidRPr="000E09CD">
        <w:t xml:space="preserve"> </w:t>
      </w:r>
      <w:proofErr w:type="spellStart"/>
      <w:r w:rsidRPr="000E09CD">
        <w:t>Biocoagulants</w:t>
      </w:r>
      <w:proofErr w:type="spellEnd"/>
      <w:r w:rsidRPr="000E09CD">
        <w:t xml:space="preserve"> are derived from readily available plant sources, making them a sustainable and renewable option.</w:t>
      </w:r>
    </w:p>
    <w:p w14:paraId="2D719D57" w14:textId="77777777" w:rsidR="007B5B90" w:rsidRPr="000E09CD" w:rsidRDefault="007B5B90" w:rsidP="00B105B9">
      <w:pPr>
        <w:pStyle w:val="ListParagraph"/>
        <w:numPr>
          <w:ilvl w:val="0"/>
          <w:numId w:val="14"/>
        </w:numPr>
      </w:pPr>
      <w:r w:rsidRPr="000E09CD">
        <w:rPr>
          <w:b/>
        </w:rPr>
        <w:t>Reduced Environmental Impact:</w:t>
      </w:r>
      <w:r w:rsidRPr="000E09CD">
        <w:t xml:space="preserve"> Compared to traditional chemical coagulants (alum, ferric chloride), </w:t>
      </w:r>
      <w:proofErr w:type="spellStart"/>
      <w:r w:rsidRPr="000E09CD">
        <w:t>biocoagulants</w:t>
      </w:r>
      <w:proofErr w:type="spellEnd"/>
      <w:r w:rsidRPr="000E09CD">
        <w:t xml:space="preserve"> are generally non-toxic and biodegradable. This reduces the environmental impact of water treatment processes and sludge disposal.</w:t>
      </w:r>
    </w:p>
    <w:p w14:paraId="7AADCCAC" w14:textId="77777777" w:rsidR="007B5B90" w:rsidRPr="000E09CD" w:rsidRDefault="007B5B90" w:rsidP="00B105B9">
      <w:pPr>
        <w:pStyle w:val="ListParagraph"/>
        <w:numPr>
          <w:ilvl w:val="0"/>
          <w:numId w:val="14"/>
        </w:numPr>
      </w:pPr>
      <w:r w:rsidRPr="000E09CD">
        <w:rPr>
          <w:b/>
        </w:rPr>
        <w:t>Cost-Effective:</w:t>
      </w:r>
      <w:r w:rsidRPr="000E09CD">
        <w:t xml:space="preserve"> In some regions, </w:t>
      </w:r>
      <w:proofErr w:type="spellStart"/>
      <w:r w:rsidRPr="000E09CD">
        <w:t>biocoagulants</w:t>
      </w:r>
      <w:proofErr w:type="spellEnd"/>
      <w:r w:rsidRPr="000E09CD">
        <w:t xml:space="preserve"> can be a more cost-effective option due to their locally available source materials and potentially lower sludge disposal costs.</w:t>
      </w:r>
    </w:p>
    <w:p w14:paraId="7891D9EB" w14:textId="77777777" w:rsidR="007B5B90" w:rsidRPr="000E09CD" w:rsidRDefault="007B5B90" w:rsidP="00B105B9">
      <w:pPr>
        <w:pStyle w:val="ListParagraph"/>
        <w:numPr>
          <w:ilvl w:val="0"/>
          <w:numId w:val="14"/>
        </w:numPr>
      </w:pPr>
      <w:r w:rsidRPr="000E09CD">
        <w:rPr>
          <w:b/>
        </w:rPr>
        <w:t>Efficiency:</w:t>
      </w:r>
      <w:r w:rsidRPr="000E09CD">
        <w:t xml:space="preserve"> Studies have shown that </w:t>
      </w:r>
      <w:proofErr w:type="spellStart"/>
      <w:r w:rsidRPr="000E09CD">
        <w:t>biocoagulants</w:t>
      </w:r>
      <w:proofErr w:type="spellEnd"/>
      <w:r w:rsidRPr="000E09CD">
        <w:t xml:space="preserve"> can be effective in removing turbidity, suspended solids, bacteria, and even some organic pollutants from water.</w:t>
      </w:r>
    </w:p>
    <w:p w14:paraId="0E61FAE5" w14:textId="77777777" w:rsidR="007B5B90" w:rsidRPr="000E09CD" w:rsidRDefault="007B5B90" w:rsidP="00B105B9">
      <w:pPr>
        <w:pStyle w:val="ListParagraph"/>
        <w:numPr>
          <w:ilvl w:val="0"/>
          <w:numId w:val="14"/>
        </w:numPr>
      </w:pPr>
      <w:r w:rsidRPr="000E09CD">
        <w:t>Challenges and Considerations:</w:t>
      </w:r>
    </w:p>
    <w:p w14:paraId="5FE2D3AB" w14:textId="77777777" w:rsidR="007B5B90" w:rsidRPr="00290907" w:rsidRDefault="007B5B90" w:rsidP="00B105B9">
      <w:pPr>
        <w:pStyle w:val="ListParagraph"/>
        <w:numPr>
          <w:ilvl w:val="0"/>
          <w:numId w:val="14"/>
        </w:numPr>
      </w:pPr>
      <w:r w:rsidRPr="00290907">
        <w:rPr>
          <w:b/>
        </w:rPr>
        <w:lastRenderedPageBreak/>
        <w:t>Variability:</w:t>
      </w:r>
      <w:r w:rsidRPr="00290907">
        <w:t xml:space="preserve"> The effectiveness of </w:t>
      </w:r>
      <w:proofErr w:type="spellStart"/>
      <w:r w:rsidRPr="00290907">
        <w:t>biocoagulants</w:t>
      </w:r>
      <w:proofErr w:type="spellEnd"/>
      <w:r w:rsidRPr="00290907">
        <w:t xml:space="preserve"> can vary depending on the plant source, extraction methods, and water quality.</w:t>
      </w:r>
    </w:p>
    <w:p w14:paraId="5B00AEDB" w14:textId="77777777" w:rsidR="00290907" w:rsidRPr="00290907" w:rsidRDefault="00290907" w:rsidP="00AE55CD">
      <w:pPr>
        <w:pStyle w:val="ListParagraph"/>
      </w:pPr>
    </w:p>
    <w:p w14:paraId="1BDF34F8" w14:textId="187BA8A0" w:rsidR="007B5B90" w:rsidRPr="00290907" w:rsidRDefault="007B5B90" w:rsidP="00B105B9">
      <w:pPr>
        <w:pStyle w:val="ListParagraph"/>
        <w:numPr>
          <w:ilvl w:val="0"/>
          <w:numId w:val="14"/>
        </w:numPr>
      </w:pPr>
      <w:r w:rsidRPr="00290907">
        <w:rPr>
          <w:b/>
        </w:rPr>
        <w:t>Standardization:</w:t>
      </w:r>
      <w:r w:rsidRPr="00290907">
        <w:t xml:space="preserve"> Unlike commercially produced chemical coagulants, </w:t>
      </w:r>
      <w:proofErr w:type="spellStart"/>
      <w:r w:rsidRPr="00290907">
        <w:t>biocoagulants</w:t>
      </w:r>
      <w:proofErr w:type="spellEnd"/>
      <w:r w:rsidRPr="00290907">
        <w:t xml:space="preserve"> may require more research and standardization to ensure consistent performance.</w:t>
      </w:r>
    </w:p>
    <w:p w14:paraId="5CFFCC82" w14:textId="77777777" w:rsidR="007B5B90" w:rsidRPr="00290907" w:rsidRDefault="007B5B90" w:rsidP="00B105B9">
      <w:pPr>
        <w:pStyle w:val="ListParagraph"/>
        <w:numPr>
          <w:ilvl w:val="0"/>
          <w:numId w:val="14"/>
        </w:numPr>
      </w:pPr>
      <w:r w:rsidRPr="00290907">
        <w:rPr>
          <w:b/>
        </w:rPr>
        <w:t>Storage and Shelf Life:</w:t>
      </w:r>
      <w:r w:rsidRPr="00290907">
        <w:t xml:space="preserve"> Proper storage methods are crucial to maintain the </w:t>
      </w:r>
      <w:proofErr w:type="spellStart"/>
      <w:r w:rsidRPr="00290907">
        <w:t>biocoagulant's</w:t>
      </w:r>
      <w:proofErr w:type="spellEnd"/>
      <w:r w:rsidRPr="00290907">
        <w:t xml:space="preserve"> efficacy over time.</w:t>
      </w:r>
    </w:p>
    <w:p w14:paraId="486BF745" w14:textId="77777777" w:rsidR="00290907" w:rsidRDefault="00290907" w:rsidP="00AE55CD"/>
    <w:p w14:paraId="70F9E9BB" w14:textId="6DF27BD8" w:rsidR="00290907" w:rsidRDefault="00290907" w:rsidP="00AE55CD">
      <w:r w:rsidRPr="00956096">
        <w:t xml:space="preserve">Overall, </w:t>
      </w:r>
      <w:proofErr w:type="spellStart"/>
      <w:r w:rsidRPr="00956096">
        <w:t>biocoagulants</w:t>
      </w:r>
      <w:proofErr w:type="spellEnd"/>
      <w:r w:rsidRPr="00956096">
        <w:t xml:space="preserve"> represent a promising green alternative for water treatment, particularly in regions seeking sustainable and cost-effective solutions. However, further research and development are needed to address variability and optimize their use for broader applications</w:t>
      </w:r>
      <w:r w:rsidR="003805EC">
        <w:t xml:space="preserve"> </w:t>
      </w:r>
      <w:r w:rsidR="003805EC">
        <w:fldChar w:fldCharType="begin"/>
      </w:r>
      <w:r w:rsidR="003805EC">
        <w:instrText xml:space="preserve"> ADDIN EN.CITE &lt;EndNote&gt;&lt;Cite&gt;&lt;Author&gt;Sihem&lt;/Author&gt;&lt;Year&gt;2012&lt;/Year&gt;&lt;RecNum&gt;59&lt;/RecNum&gt;&lt;DisplayText&gt;[25]&lt;/DisplayText&gt;&lt;record&gt;&lt;rec-number&gt;59&lt;/rec-number&gt;&lt;foreign-keys&gt;&lt;key app="EN" db-id="e2vve25dcdz05sepe51pxxwq02xz9aetfrwp" timestamp="1720002862"&gt;59&lt;/key&gt;&lt;/foreign-keys&gt;&lt;ref-type name="Journal Article"&gt;17&lt;/ref-type&gt;&lt;contributors&gt;&lt;authors&gt;&lt;author&gt;Sihem, Arris&lt;/author&gt;&lt;author&gt;Lehocine, M Bencheikh&lt;/author&gt;&lt;author&gt;Miniai, HA %J Energy Procedia&lt;/author&gt;&lt;/authors&gt;&lt;/contributors&gt;&lt;titles&gt;&lt;title&gt;Preparation and characterisation of an natural adsorbent used for elimination of pollutants in wastewater&lt;/title&gt;&lt;/titles&gt;&lt;pages&gt;1145-1151&lt;/pages&gt;&lt;volume&gt;18&lt;/volume&gt;&lt;dates&gt;&lt;year&gt;2012&lt;/year&gt;&lt;/dates&gt;&lt;isbn&gt;1876-6102&lt;/isbn&gt;&lt;urls&gt;&lt;/urls&gt;&lt;/record&gt;&lt;/Cite&gt;&lt;/EndNote&gt;</w:instrText>
      </w:r>
      <w:r w:rsidR="003805EC">
        <w:fldChar w:fldCharType="separate"/>
      </w:r>
      <w:r w:rsidR="003805EC">
        <w:rPr>
          <w:noProof/>
        </w:rPr>
        <w:t>[25]</w:t>
      </w:r>
      <w:r w:rsidR="003805EC">
        <w:fldChar w:fldCharType="end"/>
      </w:r>
      <w:r>
        <w:t>.</w:t>
      </w:r>
    </w:p>
    <w:p w14:paraId="11D7D634" w14:textId="77777777" w:rsidR="00290907" w:rsidRDefault="00290907" w:rsidP="00AE55CD">
      <w:pPr>
        <w:sectPr w:rsidR="00290907" w:rsidSect="00520590">
          <w:headerReference w:type="default" r:id="rId34"/>
          <w:footerReference w:type="default" r:id="rId35"/>
          <w:pgSz w:w="12240" w:h="15840"/>
          <w:pgMar w:top="1417" w:right="1417" w:bottom="1417" w:left="1417" w:header="1417" w:footer="391" w:gutter="0"/>
          <w:pgNumType w:start="15"/>
          <w:cols w:space="720"/>
          <w:docGrid w:linePitch="299"/>
        </w:sectPr>
      </w:pPr>
    </w:p>
    <w:p w14:paraId="5E7F891D" w14:textId="77777777" w:rsidR="00290907" w:rsidRDefault="00290907" w:rsidP="00AE55CD">
      <w:pPr>
        <w:sectPr w:rsidR="00290907" w:rsidSect="00962554">
          <w:headerReference w:type="default" r:id="rId36"/>
          <w:footerReference w:type="default" r:id="rId37"/>
          <w:pgSz w:w="12240" w:h="15840"/>
          <w:pgMar w:top="1417" w:right="1417" w:bottom="1417" w:left="1417" w:header="1417" w:footer="391" w:gutter="0"/>
          <w:pgNumType w:start="8"/>
          <w:cols w:space="720"/>
          <w:docGrid w:linePitch="299"/>
        </w:sectPr>
      </w:pPr>
    </w:p>
    <w:p w14:paraId="5A0A58F7" w14:textId="77777777" w:rsidR="003B2063" w:rsidRDefault="003B2063" w:rsidP="00AE55CD"/>
    <w:p w14:paraId="57AFAF32" w14:textId="77777777" w:rsidR="008E26FA" w:rsidRDefault="008E26FA" w:rsidP="00AE55CD"/>
    <w:p w14:paraId="767D3CC1" w14:textId="77777777" w:rsidR="008E26FA" w:rsidRDefault="008E26FA" w:rsidP="00AE55CD"/>
    <w:p w14:paraId="22C70F96" w14:textId="77777777" w:rsidR="006E5DE4" w:rsidRDefault="006E5DE4" w:rsidP="00AE55CD"/>
    <w:p w14:paraId="722A221F" w14:textId="77777777" w:rsidR="008E26FA" w:rsidRDefault="008E26FA" w:rsidP="00AE55CD"/>
    <w:p w14:paraId="28BEC63A" w14:textId="77777777" w:rsidR="008E26FA" w:rsidRDefault="008E26FA" w:rsidP="00AE55CD"/>
    <w:p w14:paraId="31AA9485" w14:textId="77777777" w:rsidR="008E26FA" w:rsidRDefault="008E26FA" w:rsidP="00AE55CD"/>
    <w:p w14:paraId="2C599DAA" w14:textId="77777777" w:rsidR="008E26FA" w:rsidRDefault="008E26FA" w:rsidP="00AE55CD"/>
    <w:p w14:paraId="43BBCCE1" w14:textId="5205CC9B" w:rsidR="008E26FA" w:rsidRDefault="003F301C" w:rsidP="00AE55CD">
      <w:r>
        <w:rPr>
          <w:noProof/>
          <w:lang w:val="fr-FR" w:eastAsia="fr-FR"/>
        </w:rPr>
        <mc:AlternateContent>
          <mc:Choice Requires="wps">
            <w:drawing>
              <wp:anchor distT="0" distB="0" distL="114300" distR="114300" simplePos="0" relativeHeight="251721216" behindDoc="1" locked="0" layoutInCell="1" allowOverlap="1" wp14:anchorId="438729DB" wp14:editId="3413404F">
                <wp:simplePos x="0" y="0"/>
                <wp:positionH relativeFrom="column">
                  <wp:posOffset>-246743</wp:posOffset>
                </wp:positionH>
                <wp:positionV relativeFrom="paragraph">
                  <wp:posOffset>179161</wp:posOffset>
                </wp:positionV>
                <wp:extent cx="6542314" cy="3048000"/>
                <wp:effectExtent l="0" t="0" r="11430" b="19050"/>
                <wp:wrapNone/>
                <wp:docPr id="1309298300" name="Rectangle 5"/>
                <wp:cNvGraphicFramePr/>
                <a:graphic xmlns:a="http://schemas.openxmlformats.org/drawingml/2006/main">
                  <a:graphicData uri="http://schemas.microsoft.com/office/word/2010/wordprocessingShape">
                    <wps:wsp>
                      <wps:cNvSpPr/>
                      <wps:spPr>
                        <a:xfrm>
                          <a:off x="0" y="0"/>
                          <a:ext cx="6542314" cy="304800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84B3FB" id="Rectangle 5" o:spid="_x0000_s1026" style="position:absolute;margin-left:-19.45pt;margin-top:14.1pt;width:515.15pt;height:240pt;z-index:-25159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" fillcolor="white [3201]" strokecolor="#4f81bd [3204]" strokeweight="2pt"/>
            </w:pict>
          </mc:Fallback>
        </mc:AlternateContent>
      </w:r>
    </w:p>
    <w:p w14:paraId="6C2A1DDE" w14:textId="77777777" w:rsidR="008E26FA" w:rsidRDefault="008E26FA" w:rsidP="00AE55CD"/>
    <w:p w14:paraId="7DAE170C" w14:textId="77777777" w:rsidR="008E26FA" w:rsidRDefault="008E26FA" w:rsidP="00AE55CD"/>
    <w:p w14:paraId="57076D83" w14:textId="77777777" w:rsidR="003425AE" w:rsidRPr="003F301C" w:rsidRDefault="003425AE" w:rsidP="007705A6">
      <w:pPr>
        <w:jc w:val="center"/>
        <w:rPr>
          <w:rStyle w:val="Strong"/>
          <w:color w:val="1A1A1A"/>
          <w:sz w:val="96"/>
          <w:szCs w:val="96"/>
          <w:shd w:val="clear" w:color="auto" w:fill="FFFFFF"/>
        </w:rPr>
      </w:pPr>
      <w:r w:rsidRPr="003F301C">
        <w:rPr>
          <w:rStyle w:val="Strong"/>
          <w:color w:val="1A1A1A"/>
          <w:sz w:val="96"/>
          <w:szCs w:val="96"/>
          <w:shd w:val="clear" w:color="auto" w:fill="FFFFFF"/>
        </w:rPr>
        <w:t>Chapter Ⅳ</w:t>
      </w:r>
    </w:p>
    <w:p w14:paraId="4D82AE63" w14:textId="53064287" w:rsidR="003425AE" w:rsidRPr="003F301C" w:rsidRDefault="003425AE" w:rsidP="007705A6">
      <w:pPr>
        <w:jc w:val="center"/>
        <w:rPr>
          <w:rFonts w:eastAsia="Times New Roman"/>
          <w:color w:val="1F1F1F"/>
        </w:rPr>
      </w:pPr>
      <w:r w:rsidRPr="003F301C">
        <w:rPr>
          <w:rStyle w:val="Strong"/>
          <w:color w:val="1A1A1A"/>
          <w:sz w:val="56"/>
          <w:szCs w:val="56"/>
          <w:shd w:val="clear" w:color="auto" w:fill="FFFFFF"/>
        </w:rPr>
        <w:t>Supercritical fluid extraction</w:t>
      </w:r>
    </w:p>
    <w:p w14:paraId="7D856313" w14:textId="77777777" w:rsidR="008E26FA" w:rsidRDefault="008E26FA" w:rsidP="00AE55CD"/>
    <w:p w14:paraId="2C25ACCD" w14:textId="77777777" w:rsidR="008E26FA" w:rsidRDefault="008E26FA" w:rsidP="00AE55CD"/>
    <w:p w14:paraId="3ACAC28B" w14:textId="77777777" w:rsidR="008E26FA" w:rsidRDefault="008E26FA" w:rsidP="00AE55CD"/>
    <w:p w14:paraId="0F7F1271" w14:textId="77777777" w:rsidR="008E26FA" w:rsidRDefault="008E26FA" w:rsidP="00AE55CD"/>
    <w:p w14:paraId="45A695B4" w14:textId="77777777" w:rsidR="008E26FA" w:rsidRDefault="008E26FA" w:rsidP="00AE55CD"/>
    <w:p w14:paraId="39CDA00B" w14:textId="77777777" w:rsidR="008E26FA" w:rsidRDefault="008E26FA" w:rsidP="00AE55CD"/>
    <w:p w14:paraId="28A9BD3C" w14:textId="77777777" w:rsidR="008E26FA" w:rsidRDefault="008E26FA" w:rsidP="00AE55CD"/>
    <w:p w14:paraId="6D20C92C" w14:textId="77777777" w:rsidR="008E26FA" w:rsidRDefault="008E26FA" w:rsidP="00AE55CD"/>
    <w:p w14:paraId="348EA4A1" w14:textId="77777777" w:rsidR="008E26FA" w:rsidRDefault="008E26FA" w:rsidP="00AE55CD"/>
    <w:p w14:paraId="63CB1D48" w14:textId="77777777" w:rsidR="008E26FA" w:rsidRDefault="008E26FA" w:rsidP="00AE55CD"/>
    <w:p w14:paraId="6839D4A8" w14:textId="77777777" w:rsidR="008E26FA" w:rsidRDefault="008E26FA" w:rsidP="00AE55CD"/>
    <w:p w14:paraId="557F541E" w14:textId="77777777" w:rsidR="008E26FA" w:rsidRPr="00956096" w:rsidRDefault="008E26FA" w:rsidP="00AE55CD"/>
    <w:p w14:paraId="3209460E" w14:textId="69B0AC4C" w:rsidR="00D424C3" w:rsidRPr="00002994" w:rsidRDefault="00D424C3" w:rsidP="00002994">
      <w:pPr>
        <w:pStyle w:val="Heading1"/>
      </w:pPr>
      <w:r>
        <w:rPr>
          <w:rStyle w:val="Strong"/>
        </w:rPr>
        <w:lastRenderedPageBreak/>
        <w:br/>
      </w:r>
      <w:bookmarkStart w:id="55" w:name="_Toc170753185"/>
      <w:r w:rsidR="008E26FA" w:rsidRPr="00002994">
        <w:rPr>
          <w:rStyle w:val="Strong"/>
          <w:b/>
          <w:bCs/>
        </w:rPr>
        <w:t>Chapter</w:t>
      </w:r>
      <w:r w:rsidR="00002994" w:rsidRPr="00002994">
        <w:rPr>
          <w:rStyle w:val="Strong"/>
          <w:b/>
          <w:bCs/>
        </w:rPr>
        <w:t xml:space="preserve"> </w:t>
      </w:r>
      <w:r w:rsidR="00A108A6">
        <w:rPr>
          <w:rStyle w:val="Strong"/>
          <w:b/>
          <w:bCs/>
        </w:rPr>
        <w:t>4</w:t>
      </w:r>
      <w:r w:rsidR="008E26FA" w:rsidRPr="00002994">
        <w:rPr>
          <w:rStyle w:val="Strong"/>
          <w:b/>
          <w:bCs/>
        </w:rPr>
        <w:t xml:space="preserve">: </w:t>
      </w:r>
      <w:r w:rsidR="00290907" w:rsidRPr="00002994">
        <w:rPr>
          <w:rStyle w:val="Strong"/>
          <w:b/>
          <w:bCs/>
        </w:rPr>
        <w:t>Supercritical fluid extraction</w:t>
      </w:r>
      <w:bookmarkEnd w:id="55"/>
    </w:p>
    <w:p w14:paraId="2C47553D" w14:textId="3459163F" w:rsidR="00354157" w:rsidRPr="00D424C3" w:rsidRDefault="009F3D0E" w:rsidP="002B7662">
      <w:pPr>
        <w:pStyle w:val="Heading2"/>
      </w:pPr>
      <w:bookmarkStart w:id="56" w:name="_Toc168885972"/>
      <w:bookmarkStart w:id="57" w:name="_Toc168886331"/>
      <w:bookmarkStart w:id="58" w:name="_Toc168887353"/>
      <w:bookmarkStart w:id="59" w:name="_Toc168887437"/>
      <w:bookmarkStart w:id="60" w:name="_Toc168887536"/>
      <w:bookmarkStart w:id="61" w:name="_Toc170753186"/>
      <w:bookmarkEnd w:id="56"/>
      <w:bookmarkEnd w:id="57"/>
      <w:bookmarkEnd w:id="58"/>
      <w:bookmarkEnd w:id="59"/>
      <w:bookmarkEnd w:id="60"/>
      <w:r w:rsidRPr="00D424C3">
        <w:t>Supercritical extraction</w:t>
      </w:r>
      <w:bookmarkEnd w:id="61"/>
      <w:r w:rsidRPr="00D424C3">
        <w:t xml:space="preserve"> </w:t>
      </w:r>
    </w:p>
    <w:p w14:paraId="032EDBEA" w14:textId="2A063C46" w:rsidR="009F3D0E" w:rsidRPr="00956096" w:rsidRDefault="00205021" w:rsidP="00AE55CD">
      <w:r w:rsidRPr="00956096">
        <w:t xml:space="preserve">The discovery of a supercritical state dates back to 1822, credited to Baron </w:t>
      </w:r>
      <w:proofErr w:type="spellStart"/>
      <w:r w:rsidRPr="00956096">
        <w:t>Cagniard</w:t>
      </w:r>
      <w:proofErr w:type="spellEnd"/>
      <w:r w:rsidRPr="00956096">
        <w:t xml:space="preserve"> de la Tour. He observed the disappearance of the gas-liquid demarcation for specific substances when subjected to heat within a confined environment. Subsequently, in 1879, Hannay and Hogarth elucidated the solvent capabilities of supercritical fluids by demonstrating the notable solubility of potassium iodide in supercritical ethanol (with critical temperature Tc=243°C and critical pressure Pc=63 atm), along with its precipitation upon depressurization from the homogeneous fluid phase </w:t>
      </w:r>
      <w:r w:rsidRPr="00956096">
        <w:fldChar w:fldCharType="begin"/>
      </w:r>
      <w:r w:rsidR="003805EC">
        <w:instrText xml:space="preserve"> ADDIN EN.CITE &lt;EndNote&gt;&lt;Cite&gt;&lt;Author&gt;Hannay&lt;/Author&gt;&lt;Year&gt;1880&lt;/Year&gt;&lt;RecNum&gt;36&lt;/RecNum&gt;&lt;DisplayText&gt;[26]&lt;/DisplayText&gt;&lt;record&gt;&lt;rec-number&gt;36&lt;/rec-number&gt;&lt;foreign-keys&gt;&lt;key app="EN" db-id="e2vve25dcdz05sepe51pxxwq02xz9aetfrwp" timestamp="1716471782"&gt;36&lt;/key&gt;&lt;/foreign-keys&gt;&lt;ref-type name="Journal Article"&gt;17&lt;/ref-type&gt;&lt;contributors&gt;&lt;authors&gt;&lt;author&gt;Hannay, JB&lt;/author&gt;&lt;author&gt;Hogarth, James %J Proceedings of the royal society of London&lt;/author&gt;&lt;/authors&gt;&lt;/contributors&gt;&lt;titles&gt;&lt;title&gt;I. On the solubility of solids in gases&lt;/title&gt;&lt;/titles&gt;&lt;pages&gt;178-188&lt;/pages&gt;&lt;volume&gt;30&lt;/volume&gt;&lt;number&gt;200-205&lt;/number&gt;&lt;dates&gt;&lt;year&gt;1880&lt;/year&gt;&lt;/dates&gt;&lt;isbn&gt;0370-1662&lt;/isbn&gt;&lt;urls&gt;&lt;/urls&gt;&lt;/record&gt;&lt;/Cite&gt;&lt;/EndNote&gt;</w:instrText>
      </w:r>
      <w:r w:rsidRPr="00956096">
        <w:fldChar w:fldCharType="separate"/>
      </w:r>
      <w:r w:rsidR="003805EC">
        <w:rPr>
          <w:noProof/>
        </w:rPr>
        <w:t>[26]</w:t>
      </w:r>
      <w:r w:rsidRPr="00956096">
        <w:fldChar w:fldCharType="end"/>
      </w:r>
      <w:r w:rsidRPr="00956096">
        <w:t>.</w:t>
      </w:r>
    </w:p>
    <w:p w14:paraId="6A104EE3" w14:textId="611188A4" w:rsidR="009F3D0E" w:rsidRPr="00956096" w:rsidRDefault="00205021" w:rsidP="00AE55CD">
      <w:r w:rsidRPr="00956096">
        <w:t xml:space="preserve">People have been studying supercritical fluids since the last century. Initially, there was a lot of interest in using supercritical toluene for refining petroleum and shale oil in the 1970s. Now, researchers are looking at how supercritical water can help get rid of harmful waste and be used for making things in a different way. But lately, most attention has been on supercritical carbon dioxide because it can work at temperatures close to room temperature (310°C), which means we can use it to process things like living stuff at low temperatures, around 35°C </w:t>
      </w:r>
      <w:r w:rsidRPr="00956096">
        <w:fldChar w:fldCharType="begin"/>
      </w:r>
      <w:r w:rsidR="003805EC">
        <w:instrText xml:space="preserve"> ADDIN EN.CITE &lt;EndNote&gt;&lt;Cite&gt;&lt;Author&gt;Sapkale&lt;/Author&gt;&lt;Year&gt;2010&lt;/Year&gt;&lt;RecNum&gt;3&lt;/RecNum&gt;&lt;DisplayText&gt;[27]&lt;/DisplayText&gt;&lt;record&gt;&lt;rec-number&gt;3&lt;/rec-number&gt;&lt;foreign-keys&gt;&lt;key app="EN" db-id="saef5aww4frafneswrt559925frptve0zta0" timestamp="1716462921"&gt;3&lt;/key&gt;&lt;/foreign-keys&gt;&lt;ref-type name="Journal Article"&gt;17&lt;/ref-type&gt;&lt;contributors&gt;&lt;authors&gt;&lt;author&gt;Sapkale, GN&lt;/author&gt;&lt;author&gt;Patil, SM&lt;/author&gt;&lt;author&gt;Surwase, US&lt;/author&gt;&lt;author&gt;Bhatbhage, PK %J Int. J. Chem. Sci&lt;/author&gt;&lt;/authors&gt;&lt;/contributors&gt;&lt;titles&gt;&lt;title&gt;Supercritical fluid extraction&lt;/title&gt;&lt;/titles&gt;&lt;pages&gt;729-743&lt;/pages&gt;&lt;volume&gt;8&lt;/volume&gt;&lt;number&gt;2&lt;/number&gt;&lt;dates&gt;&lt;year&gt;2010&lt;/year&gt;&lt;/dates&gt;&lt;urls&gt;&lt;/urls&gt;&lt;/record&gt;&lt;/Cite&gt;&lt;/EndNote&gt;</w:instrText>
      </w:r>
      <w:r w:rsidRPr="00956096">
        <w:fldChar w:fldCharType="separate"/>
      </w:r>
      <w:r w:rsidR="003805EC">
        <w:rPr>
          <w:noProof/>
        </w:rPr>
        <w:t>[27]</w:t>
      </w:r>
      <w:r w:rsidRPr="00956096">
        <w:fldChar w:fldCharType="end"/>
      </w:r>
      <w:r w:rsidRPr="00956096">
        <w:t>.</w:t>
      </w:r>
    </w:p>
    <w:p w14:paraId="4600A104" w14:textId="1C7E9308" w:rsidR="009F3D0E" w:rsidRPr="00956096" w:rsidRDefault="00205021" w:rsidP="00AE55CD">
      <w:pPr>
        <w:pStyle w:val="Heading2"/>
      </w:pPr>
      <w:bookmarkStart w:id="62" w:name="_Toc170753187"/>
      <w:r w:rsidRPr="00956096">
        <w:t>Supercritical fluid extraction</w:t>
      </w:r>
      <w:bookmarkEnd w:id="62"/>
    </w:p>
    <w:p w14:paraId="244DDCC4" w14:textId="0938F913" w:rsidR="00205021" w:rsidRPr="00956096" w:rsidRDefault="00205021" w:rsidP="00AE55CD">
      <w:pPr>
        <w:rPr>
          <w:color w:val="111111"/>
        </w:rPr>
      </w:pPr>
      <w:r w:rsidRPr="00956096">
        <w:t xml:space="preserve">Supercritical fluid extraction (SFE) is a method used to separate one substance from another using supercritical fluids as the extracting agent. Typically, extraction is carried out from a solid material, but it can also involve liquids. Carbon dioxide (CO2) stands out as the most commonly employed supercritical fluid, sometimes modified with co-solvents like ethanol or methanol. By adjusting pressure and temperature, the characteristics of the supercritical fluid can be tailored, enabling selective extraction. SFE finds applications as a preparatory step for analytical purposes, or on a larger scale to remove undesired constituents from a product (e.g., decaffeination) or recover desired compounds (e.g., essential oils). Noteworthy advantages of SFE include its selectivity and efficiency. Compared to liquids, supercritical fluids exhibit significantly faster diffusivities, resulting in expedited extraction </w:t>
      </w:r>
      <w:r w:rsidRPr="00956096">
        <w:lastRenderedPageBreak/>
        <w:t xml:space="preserve">processes. Furthermore, owing to their negligible viscosity and absence of surface tension relative to liquids, supercritical fluids can infiltrate more deeply into matrices inaccessible to traditional solvents. While an extraction using an organic liquid may require several hours, SFE can accomplish the task within 10 to 60 minutes </w:t>
      </w:r>
      <w:r w:rsidRPr="00956096">
        <w:fldChar w:fldCharType="begin"/>
      </w:r>
      <w:r w:rsidR="003805EC">
        <w:instrText xml:space="preserve"> ADDIN EN.CITE &lt;EndNote&gt;&lt;Cite&gt;&lt;Author&gt;Kuo&lt;/Author&gt;&lt;Year&gt;2002&lt;/Year&gt;&lt;RecNum&gt;4&lt;/RecNum&gt;&lt;DisplayText&gt;[28]&lt;/DisplayText&gt;&lt;record&gt;&lt;rec-number&gt;4&lt;/rec-number&gt;&lt;foreign-keys&gt;&lt;key app="EN" db-id="saef5aww4frafneswrt559925frptve0zta0" timestamp="1716463066"&gt;4&lt;/key&gt;&lt;/foreign-keys&gt;&lt;ref-type name="Book Section"&gt;5&lt;/ref-type&gt;&lt;contributors&gt;&lt;authors&gt;&lt;author&gt;Kuo, Tsung Min&lt;/author&gt;&lt;author&gt;Gardner, Harold&lt;/author&gt;&lt;/authors&gt;&lt;/contributors&gt;&lt;titles&gt;&lt;title&gt;Supercritical fluid technology for lipid extraction, fractionation, and reactions&lt;/title&gt;&lt;secondary-title&gt;Lipid biotechnology&lt;/secondary-title&gt;&lt;/titles&gt;&lt;pages&gt;768-796&lt;/pages&gt;&lt;dates&gt;&lt;year&gt;2002&lt;/year&gt;&lt;/dates&gt;&lt;publisher&gt;CRC Press&lt;/publisher&gt;&lt;isbn&gt;0429207948&lt;/isbn&gt;&lt;urls&gt;&lt;/urls&gt;&lt;/record&gt;&lt;/Cite&gt;&lt;/EndNote&gt;</w:instrText>
      </w:r>
      <w:r w:rsidRPr="00956096">
        <w:fldChar w:fldCharType="separate"/>
      </w:r>
      <w:r w:rsidR="003805EC">
        <w:rPr>
          <w:noProof/>
        </w:rPr>
        <w:t>[28]</w:t>
      </w:r>
      <w:r w:rsidRPr="00956096">
        <w:fldChar w:fldCharType="end"/>
      </w:r>
      <w:r w:rsidRPr="00956096">
        <w:t>.</w:t>
      </w:r>
    </w:p>
    <w:p w14:paraId="25739861" w14:textId="3EDB5A92" w:rsidR="009F3D0E" w:rsidRPr="004929FB" w:rsidRDefault="00205021" w:rsidP="00AE55CD">
      <w:pPr>
        <w:pStyle w:val="Heading2"/>
        <w:rPr>
          <w:rStyle w:val="Heading2Char"/>
        </w:rPr>
      </w:pPr>
      <w:bookmarkStart w:id="63" w:name="_Toc170753188"/>
      <w:r w:rsidRPr="00956096">
        <w:t>Properties of supercritical fluid</w:t>
      </w:r>
      <w:bookmarkEnd w:id="63"/>
    </w:p>
    <w:p w14:paraId="5EBF8D42" w14:textId="5ABE09B6" w:rsidR="009F3D0E" w:rsidRPr="00956096" w:rsidRDefault="00205021" w:rsidP="00AE55CD">
      <w:r w:rsidRPr="00956096">
        <w:t>Supercritical fluids are highly compressed gases that exhibit a blend of gas and liquid properties. Supercritical fluids offer opportunities for reactions that are challenging or unattainable in traditional solvents. The solvent capabilities of supercritical fluids closely resemble those of light hydrocarbons for most solutes. Nevertheless, fluorinated compounds often display greater solubility in supercritical CO</w:t>
      </w:r>
      <w:r w:rsidR="00BD1C95">
        <w:rPr>
          <w:vertAlign w:val="subscript"/>
        </w:rPr>
        <w:t>2</w:t>
      </w:r>
      <w:r w:rsidRPr="00956096">
        <w:t xml:space="preserve"> compared to hydrocarbons, a trait crucial for polymerization processes. Solubility escalates with increasing density, corresponding to rising pressure. The rapid decompression of supercritical solutions induces the precipitation of finely divided solids, a pivotal aspect of flow reactor systems. Supercritical fluids typically exhibit miscibility with permanent gases, such as N</w:t>
      </w:r>
      <w:r w:rsidR="00BD1C95">
        <w:rPr>
          <w:vertAlign w:val="subscript"/>
        </w:rPr>
        <w:t>2</w:t>
      </w:r>
      <w:r w:rsidRPr="00956096">
        <w:t xml:space="preserve"> or H</w:t>
      </w:r>
      <w:r w:rsidR="00BD1C95">
        <w:rPr>
          <w:vertAlign w:val="subscript"/>
        </w:rPr>
        <w:t>2</w:t>
      </w:r>
      <w:r w:rsidRPr="00956096">
        <w:t xml:space="preserve">, facilitating the attainment of significantly higher concentrations of dissolved gases compared to conventional solvents </w:t>
      </w:r>
      <w:r w:rsidRPr="00956096">
        <w:fldChar w:fldCharType="begin"/>
      </w:r>
      <w:r w:rsidR="003805EC">
        <w:instrText xml:space="preserve"> ADDIN EN.CITE &lt;EndNote&gt;&lt;Cite&gt;&lt;Author&gt;Sapkale&lt;/Author&gt;&lt;Year&gt;2010&lt;/Year&gt;&lt;RecNum&gt;3&lt;/RecNum&gt;&lt;DisplayText&gt;[27]&lt;/DisplayText&gt;&lt;record&gt;&lt;rec-number&gt;3&lt;/rec-number&gt;&lt;foreign-keys&gt;&lt;key app="EN" db-id="saef5aww4frafneswrt559925frptve0zta0" timestamp="1716462921"&gt;3&lt;/key&gt;&lt;/foreign-keys&gt;&lt;ref-type name="Journal Article"&gt;17&lt;/ref-type&gt;&lt;contributors&gt;&lt;authors&gt;&lt;author&gt;Sapkale, GN&lt;/author&gt;&lt;author&gt;Patil, SM&lt;/author&gt;&lt;author&gt;Surwase, US&lt;/author&gt;&lt;author&gt;Bhatbhage, PK %J Int. J. Chem. Sci&lt;/author&gt;&lt;/authors&gt;&lt;/contributors&gt;&lt;titles&gt;&lt;title&gt;Supercritical fluid extraction&lt;/title&gt;&lt;/titles&gt;&lt;pages&gt;729-743&lt;/pages&gt;&lt;volume&gt;8&lt;/volume&gt;&lt;number&gt;2&lt;/number&gt;&lt;dates&gt;&lt;year&gt;2010&lt;/year&gt;&lt;/dates&gt;&lt;urls&gt;&lt;/urls&gt;&lt;/record&gt;&lt;/Cite&gt;&lt;/EndNote&gt;</w:instrText>
      </w:r>
      <w:r w:rsidRPr="00956096">
        <w:fldChar w:fldCharType="separate"/>
      </w:r>
      <w:r w:rsidR="003805EC">
        <w:rPr>
          <w:noProof/>
        </w:rPr>
        <w:t>[27]</w:t>
      </w:r>
      <w:r w:rsidRPr="00956096">
        <w:fldChar w:fldCharType="end"/>
      </w:r>
      <w:r w:rsidRPr="00956096">
        <w:t>.</w:t>
      </w:r>
    </w:p>
    <w:p w14:paraId="058689FD" w14:textId="09277235" w:rsidR="004929FB" w:rsidRDefault="00205021" w:rsidP="00AE55CD">
      <w:pPr>
        <w:pStyle w:val="Heading2"/>
      </w:pPr>
      <w:bookmarkStart w:id="64" w:name="_Toc170753189"/>
      <w:r w:rsidRPr="00956096">
        <w:t>Supercritical carbon dioxide</w:t>
      </w:r>
      <w:bookmarkEnd w:id="64"/>
    </w:p>
    <w:p w14:paraId="07F2AE02" w14:textId="66F2767F" w:rsidR="00205021" w:rsidRPr="00956096" w:rsidRDefault="00205021" w:rsidP="00D424C3">
      <w:r w:rsidRPr="004929FB">
        <w:t>Carbon dioxide stands out as the most utilized fluid due to several advantageous characteristics, including:</w:t>
      </w:r>
    </w:p>
    <w:p w14:paraId="040A3D8D" w14:textId="77777777" w:rsidR="00205021" w:rsidRPr="005B1F9E" w:rsidRDefault="00205021" w:rsidP="00B105B9">
      <w:pPr>
        <w:pStyle w:val="ListParagraph"/>
        <w:numPr>
          <w:ilvl w:val="0"/>
          <w:numId w:val="17"/>
        </w:numPr>
      </w:pPr>
      <w:r w:rsidRPr="005B1F9E">
        <w:t>Moderate critical pressure of 73.8 bar.</w:t>
      </w:r>
    </w:p>
    <w:p w14:paraId="17E7EDE4" w14:textId="77777777" w:rsidR="00205021" w:rsidRPr="005B1F9E" w:rsidRDefault="00205021" w:rsidP="00B105B9">
      <w:pPr>
        <w:pStyle w:val="ListParagraph"/>
        <w:numPr>
          <w:ilvl w:val="0"/>
          <w:numId w:val="17"/>
        </w:numPr>
      </w:pPr>
      <w:r w:rsidRPr="005B1F9E">
        <w:t>Low critical temperature of 31.1°C.</w:t>
      </w:r>
    </w:p>
    <w:p w14:paraId="379E08FD" w14:textId="77777777" w:rsidR="00205021" w:rsidRPr="005B1F9E" w:rsidRDefault="00205021" w:rsidP="00B105B9">
      <w:pPr>
        <w:pStyle w:val="ListParagraph"/>
        <w:numPr>
          <w:ilvl w:val="0"/>
          <w:numId w:val="17"/>
        </w:numPr>
      </w:pPr>
      <w:r w:rsidRPr="005B1F9E">
        <w:t>High purity available at a low cost.</w:t>
      </w:r>
    </w:p>
    <w:p w14:paraId="44CB9E7D" w14:textId="77777777" w:rsidR="00205021" w:rsidRPr="005B1F9E" w:rsidRDefault="00205021" w:rsidP="00B105B9">
      <w:pPr>
        <w:pStyle w:val="ListParagraph"/>
        <w:numPr>
          <w:ilvl w:val="0"/>
          <w:numId w:val="17"/>
        </w:numPr>
      </w:pPr>
      <w:r w:rsidRPr="005B1F9E">
        <w:t>Low toxicity and reactivity.</w:t>
      </w:r>
    </w:p>
    <w:p w14:paraId="528BED50" w14:textId="77777777" w:rsidR="00205021" w:rsidRPr="005B1F9E" w:rsidRDefault="00205021" w:rsidP="00B105B9">
      <w:pPr>
        <w:pStyle w:val="ListParagraph"/>
        <w:numPr>
          <w:ilvl w:val="0"/>
          <w:numId w:val="17"/>
        </w:numPr>
      </w:pPr>
      <w:r w:rsidRPr="005B1F9E">
        <w:t>Well-suited for extraction of thermally unstable compounds.</w:t>
      </w:r>
    </w:p>
    <w:p w14:paraId="5D1BEFFA" w14:textId="77777777" w:rsidR="00205021" w:rsidRPr="005B1F9E" w:rsidRDefault="00205021" w:rsidP="00B105B9">
      <w:pPr>
        <w:pStyle w:val="ListParagraph"/>
        <w:numPr>
          <w:ilvl w:val="0"/>
          <w:numId w:val="17"/>
        </w:numPr>
      </w:pPr>
      <w:r w:rsidRPr="005B1F9E">
        <w:t>Excellent for extracting non-polar species like alkanes.</w:t>
      </w:r>
    </w:p>
    <w:p w14:paraId="7F80DE22" w14:textId="77777777" w:rsidR="00205021" w:rsidRPr="005B1F9E" w:rsidRDefault="00205021" w:rsidP="00B105B9">
      <w:pPr>
        <w:pStyle w:val="ListParagraph"/>
        <w:numPr>
          <w:ilvl w:val="0"/>
          <w:numId w:val="17"/>
        </w:numPr>
      </w:pPr>
      <w:r w:rsidRPr="005B1F9E">
        <w:t>Can be vented directly into the atmosphere.</w:t>
      </w:r>
    </w:p>
    <w:p w14:paraId="36DA1F86" w14:textId="0081CAC8" w:rsidR="004929FB" w:rsidRPr="005B1F9E" w:rsidRDefault="00205021" w:rsidP="00B105B9">
      <w:pPr>
        <w:pStyle w:val="ListParagraph"/>
        <w:numPr>
          <w:ilvl w:val="0"/>
          <w:numId w:val="17"/>
        </w:numPr>
      </w:pPr>
      <w:r w:rsidRPr="005B1F9E">
        <w:t xml:space="preserve">Minimal susceptibility to chemical alterations in the absence of light and air </w:t>
      </w:r>
      <w:r w:rsidRPr="005B1F9E">
        <w:fldChar w:fldCharType="begin"/>
      </w:r>
      <w:r w:rsidR="003805EC">
        <w:instrText xml:space="preserve"> ADDIN EN.CITE &lt;EndNote&gt;&lt;Cite&gt;&lt;Author&gt;Herrero&lt;/Author&gt;&lt;Year&gt;2010&lt;/Year&gt;&lt;RecNum&gt;6&lt;/RecNum&gt;&lt;DisplayText&gt;[29]&lt;/DisplayText&gt;&lt;record&gt;&lt;rec-number&gt;6&lt;/rec-number&gt;&lt;foreign-keys&gt;&lt;key app="EN" db-id="saef5aww4frafneswrt559925frptve0zta0" timestamp="1716464010"&gt;6&lt;/key&gt;&lt;/foreign-keys&gt;&lt;ref-type name="Journal Article"&gt;17&lt;/ref-type&gt;&lt;contributors&gt;&lt;authors&gt;&lt;author&gt;Herrero, Miguel&lt;/author&gt;&lt;author&gt;Mendiola, Jose A&lt;/author&gt;&lt;author&gt;Cifuentes, Alejandro&lt;/author&gt;&lt;author&gt;Ibáñez, Elena %J Journal of Chromatography a&lt;/author&gt;&lt;/authors&gt;&lt;/contributors&gt;&lt;titles&gt;&lt;title&gt;Supercritical fluid extraction: Recent advances and applications&lt;/title&gt;&lt;/titles&gt;&lt;pages&gt;2495-2511&lt;/pages&gt;&lt;volume&gt;1217&lt;/volume&gt;&lt;number&gt;16&lt;/number&gt;&lt;dates&gt;&lt;year&gt;2010&lt;/year&gt;&lt;/dates&gt;&lt;isbn&gt;0021-9673&lt;/isbn&gt;&lt;urls&gt;&lt;/urls&gt;&lt;/record&gt;&lt;/Cite&gt;&lt;/EndNote&gt;</w:instrText>
      </w:r>
      <w:r w:rsidRPr="005B1F9E">
        <w:fldChar w:fldCharType="separate"/>
      </w:r>
      <w:r w:rsidR="003805EC">
        <w:rPr>
          <w:noProof/>
        </w:rPr>
        <w:t>[29]</w:t>
      </w:r>
      <w:r w:rsidRPr="005B1F9E">
        <w:fldChar w:fldCharType="end"/>
      </w:r>
      <w:r w:rsidRPr="005B1F9E">
        <w:t>.</w:t>
      </w:r>
    </w:p>
    <w:p w14:paraId="7EC90D1C" w14:textId="49550904" w:rsidR="009F3D0E" w:rsidRPr="005B1F9E" w:rsidRDefault="00205021" w:rsidP="00AE55CD">
      <w:pPr>
        <w:pStyle w:val="Heading2"/>
        <w:rPr>
          <w:rStyle w:val="Heading2Char"/>
          <w:rFonts w:asciiTheme="majorBidi" w:hAnsiTheme="majorBidi"/>
          <w:b/>
          <w:bCs/>
          <w:szCs w:val="24"/>
        </w:rPr>
      </w:pPr>
      <w:bookmarkStart w:id="65" w:name="_Toc170753190"/>
      <w:r w:rsidRPr="005B1F9E">
        <w:rPr>
          <w:rStyle w:val="Heading3Char"/>
          <w:b/>
        </w:rPr>
        <w:lastRenderedPageBreak/>
        <w:t>Environmental improvement and reduced product contamination</w:t>
      </w:r>
      <w:bookmarkEnd w:id="65"/>
    </w:p>
    <w:p w14:paraId="0DD6B351" w14:textId="3AD4371D" w:rsidR="00205021" w:rsidRPr="00956096" w:rsidRDefault="00205021" w:rsidP="00AE55CD">
      <w:r w:rsidRPr="00956096">
        <w:t>Supercritical Fluid Extraction (SFE) represents an alternative to conventional liquid extraction methodologies utilizing solvents such as hexane or dichloromethane, notorious for leaving residual traces in both the extract and the environment, thereby inducing pollution. In contrast, carbon dioxide (CO</w:t>
      </w:r>
      <w:r w:rsidRPr="00855510">
        <w:rPr>
          <w:vertAlign w:val="subscript"/>
        </w:rPr>
        <w:t>2</w:t>
      </w:r>
      <w:r w:rsidRPr="00956096">
        <w:t>) employed in SFE can be readily eliminated through pressure reduction, resulting in minimal residue and environmental impact. Notably, the utilization of CO</w:t>
      </w:r>
      <w:r w:rsidRPr="00855510">
        <w:rPr>
          <w:vertAlign w:val="subscript"/>
        </w:rPr>
        <w:t>2</w:t>
      </w:r>
      <w:r w:rsidRPr="00956096">
        <w:t xml:space="preserve"> in SFE is sanctioned for organic products, with its sourcing often stemming from industrial processes or brewing, thus circumventing additional emissions.</w:t>
      </w:r>
    </w:p>
    <w:p w14:paraId="00A9F2BC" w14:textId="77777777" w:rsidR="00205021" w:rsidRPr="00956096" w:rsidRDefault="00205021" w:rsidP="00AE55CD">
      <w:r w:rsidRPr="00956096">
        <w:t>In SFE, the solvent potency, embodied by the supercritical fluid, can be modulated by adjusting pressure and, to a lesser extent, temperature. This capability facilitates the targeted extraction of compounds from botanical sources. For instance, volatile oils can be extracted at lower pressures, thereby safeguarding lipid integrity. Subsequently, lipids can be separated using pure CO</w:t>
      </w:r>
      <w:r w:rsidRPr="00855510">
        <w:rPr>
          <w:vertAlign w:val="subscript"/>
        </w:rPr>
        <w:t>2</w:t>
      </w:r>
      <w:r w:rsidRPr="00956096">
        <w:t xml:space="preserve"> at elevated pressures, with the inclusion of ethanol in the solvent aiding in phospholipid removal.</w:t>
      </w:r>
    </w:p>
    <w:p w14:paraId="12D1D4A4" w14:textId="77777777" w:rsidR="00205021" w:rsidRPr="00956096" w:rsidRDefault="00205021" w:rsidP="00AE55CD">
      <w:r w:rsidRPr="00956096">
        <w:t>Furthermore, SFE exhibits expeditious kinetics, typically concluding within a timeframe of 10 to 60 minutes. This rapidity is attributed to the heightened diffusivity of supercritical fluids vis-à-vis liquids, coupled with their enhanced penetration into minute material interstices owing to diminished surface tension and viscosity.</w:t>
      </w:r>
    </w:p>
    <w:p w14:paraId="3488CBC7" w14:textId="635584CE" w:rsidR="00B8065F" w:rsidRPr="00956096" w:rsidRDefault="00205021" w:rsidP="00AE55CD">
      <w:pPr>
        <w:sectPr w:rsidR="00B8065F" w:rsidRPr="00956096" w:rsidSect="00520590">
          <w:headerReference w:type="default" r:id="rId38"/>
          <w:footerReference w:type="default" r:id="rId39"/>
          <w:type w:val="continuous"/>
          <w:pgSz w:w="12240" w:h="15840"/>
          <w:pgMar w:top="1417" w:right="1417" w:bottom="1417" w:left="1417" w:header="1417" w:footer="391" w:gutter="0"/>
          <w:pgNumType w:start="24"/>
          <w:cols w:space="720"/>
          <w:docGrid w:linePitch="299"/>
        </w:sectPr>
      </w:pPr>
      <w:r w:rsidRPr="00956096">
        <w:t xml:space="preserve">The facile separation of supercritical fluids from the extracted material via pressure release renders the process efficient and uncomplicated. Additionally, the cost-effectiveness, safety, and eco-friendly nature of supercritical fluids simplify post-extraction disposal procedures </w:t>
      </w:r>
      <w:r w:rsidRPr="00956096">
        <w:fldChar w:fldCharType="begin"/>
      </w:r>
      <w:r w:rsidR="003805EC">
        <w:instrText xml:space="preserve"> ADDIN EN.CITE &lt;EndNote&gt;&lt;Cite&gt;&lt;Author&gt;Sapkale&lt;/Author&gt;&lt;Year&gt;2010&lt;/Year&gt;&lt;RecNum&gt;5&lt;/RecNum&gt;&lt;DisplayText&gt;[27]&lt;/DisplayText&gt;&lt;record&gt;&lt;rec-number&gt;5&lt;/rec-number&gt;&lt;foreign-keys&gt;&lt;key app="EN" db-id="saef5aww4frafneswrt559925frptve0zta0" timestamp="1716463869"&gt;5&lt;/key&gt;&lt;/foreign-keys&gt;&lt;ref-type name="Journal Article"&gt;17&lt;/ref-type&gt;&lt;contributors&gt;&lt;authors&gt;&lt;author&gt;Sapkale, GN&lt;/author&gt;&lt;author&gt;Patil, SM&lt;/author&gt;&lt;author&gt;Surwase, US&lt;/author&gt;&lt;author&gt;Bhatbhage, PK %J Int. J. Chem. Sci&lt;/author&gt;&lt;/authors&gt;&lt;/contributors&gt;&lt;titles&gt;&lt;title&gt;Supercritical fluid extraction&lt;/title&gt;&lt;/titles&gt;&lt;pages&gt;729-743&lt;/pages&gt;&lt;volume&gt;8&lt;/volume&gt;&lt;number&gt;2&lt;/number&gt;&lt;dates&gt;&lt;year&gt;2010&lt;/year&gt;&lt;/dates&gt;&lt;urls&gt;&lt;/urls&gt;&lt;/record&gt;&lt;/Cite&gt;&lt;/EndNote&gt;</w:instrText>
      </w:r>
      <w:r w:rsidRPr="00956096">
        <w:fldChar w:fldCharType="separate"/>
      </w:r>
      <w:r w:rsidR="003805EC">
        <w:rPr>
          <w:noProof/>
        </w:rPr>
        <w:t>[27]</w:t>
      </w:r>
      <w:r w:rsidRPr="00956096">
        <w:fldChar w:fldCharType="end"/>
      </w:r>
      <w:r w:rsidR="007B426C" w:rsidRPr="00956096">
        <w:t>.</w:t>
      </w:r>
    </w:p>
    <w:p w14:paraId="16D74FDA" w14:textId="3786A73B" w:rsidR="00205021" w:rsidRPr="00956096" w:rsidRDefault="00205021" w:rsidP="00AE55CD"/>
    <w:p w14:paraId="51DBB5D4" w14:textId="77777777" w:rsidR="009B67D2" w:rsidRPr="00956096" w:rsidRDefault="009B67D2" w:rsidP="00AE55CD"/>
    <w:p w14:paraId="479131CC" w14:textId="77777777" w:rsidR="003F301C" w:rsidRDefault="003F301C" w:rsidP="00AE55CD">
      <w:pPr>
        <w:rPr>
          <w:rStyle w:val="Strong"/>
          <w:color w:val="1A1A1A"/>
          <w:sz w:val="28"/>
          <w:szCs w:val="28"/>
          <w:shd w:val="clear" w:color="auto" w:fill="FFFFFF"/>
        </w:rPr>
      </w:pPr>
    </w:p>
    <w:p w14:paraId="5BFA3FFA" w14:textId="77777777" w:rsidR="003F301C" w:rsidRDefault="003F301C" w:rsidP="00AE55CD">
      <w:pPr>
        <w:rPr>
          <w:rStyle w:val="Strong"/>
          <w:color w:val="1A1A1A"/>
          <w:sz w:val="28"/>
          <w:szCs w:val="28"/>
          <w:shd w:val="clear" w:color="auto" w:fill="FFFFFF"/>
        </w:rPr>
      </w:pPr>
    </w:p>
    <w:p w14:paraId="6D2C0D7D" w14:textId="1CA55368" w:rsidR="003F301C" w:rsidRDefault="003F301C" w:rsidP="00AE55CD">
      <w:pPr>
        <w:rPr>
          <w:rStyle w:val="Strong"/>
          <w:color w:val="1A1A1A"/>
          <w:sz w:val="28"/>
          <w:szCs w:val="28"/>
          <w:shd w:val="clear" w:color="auto" w:fill="FFFFFF"/>
        </w:rPr>
      </w:pPr>
    </w:p>
    <w:p w14:paraId="49ADAAEF" w14:textId="77777777" w:rsidR="006E5DE4" w:rsidRDefault="006E5DE4" w:rsidP="00AE55CD">
      <w:pPr>
        <w:rPr>
          <w:rStyle w:val="Strong"/>
          <w:color w:val="1A1A1A"/>
          <w:sz w:val="28"/>
          <w:szCs w:val="28"/>
          <w:shd w:val="clear" w:color="auto" w:fill="FFFFFF"/>
        </w:rPr>
      </w:pPr>
    </w:p>
    <w:p w14:paraId="16D6D3D3" w14:textId="27D4BBE7" w:rsidR="003F301C" w:rsidRDefault="003F301C" w:rsidP="00AE55CD">
      <w:pPr>
        <w:rPr>
          <w:rStyle w:val="Strong"/>
          <w:color w:val="1A1A1A"/>
          <w:sz w:val="28"/>
          <w:szCs w:val="28"/>
          <w:shd w:val="clear" w:color="auto" w:fill="FFFFFF"/>
        </w:rPr>
      </w:pPr>
    </w:p>
    <w:p w14:paraId="03D2D847" w14:textId="27395035" w:rsidR="003F301C" w:rsidRDefault="007705A6" w:rsidP="00AE55CD">
      <w:pPr>
        <w:rPr>
          <w:rStyle w:val="Strong"/>
          <w:color w:val="1A1A1A"/>
          <w:sz w:val="28"/>
          <w:szCs w:val="28"/>
          <w:shd w:val="clear" w:color="auto" w:fill="FFFFFF"/>
        </w:rPr>
      </w:pPr>
      <w:r>
        <w:rPr>
          <w:noProof/>
          <w:lang w:val="fr-FR" w:eastAsia="fr-FR"/>
        </w:rPr>
        <mc:AlternateContent>
          <mc:Choice Requires="wps">
            <w:drawing>
              <wp:anchor distT="0" distB="0" distL="114300" distR="114300" simplePos="0" relativeHeight="251722240" behindDoc="1" locked="0" layoutInCell="1" allowOverlap="1" wp14:anchorId="46597B5A" wp14:editId="79ED2776">
                <wp:simplePos x="0" y="0"/>
                <wp:positionH relativeFrom="column">
                  <wp:posOffset>-290195</wp:posOffset>
                </wp:positionH>
                <wp:positionV relativeFrom="paragraph">
                  <wp:posOffset>214539</wp:posOffset>
                </wp:positionV>
                <wp:extent cx="6640286" cy="2982686"/>
                <wp:effectExtent l="0" t="0" r="27305" b="27305"/>
                <wp:wrapNone/>
                <wp:docPr id="1089761605" name="Rectangle 6"/>
                <wp:cNvGraphicFramePr/>
                <a:graphic xmlns:a="http://schemas.openxmlformats.org/drawingml/2006/main">
                  <a:graphicData uri="http://schemas.microsoft.com/office/word/2010/wordprocessingShape">
                    <wps:wsp>
                      <wps:cNvSpPr/>
                      <wps:spPr>
                        <a:xfrm>
                          <a:off x="0" y="0"/>
                          <a:ext cx="6640286" cy="2982686"/>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C5C001" id="Rectangle 6" o:spid="_x0000_s1026" style="position:absolute;margin-left:-22.85pt;margin-top:16.9pt;width:522.85pt;height:234.85pt;z-index:-25159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" fillcolor="white [3201]" strokecolor="#4f81bd [3204]" strokeweight="2pt"/>
            </w:pict>
          </mc:Fallback>
        </mc:AlternateContent>
      </w:r>
    </w:p>
    <w:p w14:paraId="3993D1DB" w14:textId="77777777" w:rsidR="003F301C" w:rsidRDefault="003F301C" w:rsidP="00AE55CD">
      <w:pPr>
        <w:rPr>
          <w:rStyle w:val="Strong"/>
          <w:color w:val="1A1A1A"/>
          <w:sz w:val="28"/>
          <w:szCs w:val="28"/>
          <w:shd w:val="clear" w:color="auto" w:fill="FFFFFF"/>
        </w:rPr>
      </w:pPr>
    </w:p>
    <w:p w14:paraId="03BF9D47" w14:textId="77777777" w:rsidR="003F301C" w:rsidRDefault="003F301C" w:rsidP="00AE55CD">
      <w:pPr>
        <w:rPr>
          <w:rStyle w:val="Strong"/>
          <w:color w:val="1A1A1A"/>
          <w:sz w:val="28"/>
          <w:szCs w:val="28"/>
          <w:shd w:val="clear" w:color="auto" w:fill="FFFFFF"/>
        </w:rPr>
      </w:pPr>
    </w:p>
    <w:p w14:paraId="0B9AA20F" w14:textId="76E67FBE" w:rsidR="003F301C" w:rsidRPr="003F301C" w:rsidRDefault="003F301C" w:rsidP="007705A6">
      <w:pPr>
        <w:jc w:val="center"/>
        <w:rPr>
          <w:rStyle w:val="Strong"/>
          <w:color w:val="1A1A1A"/>
          <w:sz w:val="96"/>
          <w:szCs w:val="96"/>
          <w:shd w:val="clear" w:color="auto" w:fill="FFFFFF"/>
        </w:rPr>
      </w:pPr>
      <w:r w:rsidRPr="003F301C">
        <w:rPr>
          <w:rStyle w:val="Strong"/>
          <w:color w:val="1A1A1A"/>
          <w:sz w:val="96"/>
          <w:szCs w:val="96"/>
          <w:shd w:val="clear" w:color="auto" w:fill="FFFFFF"/>
        </w:rPr>
        <w:t>Chapter Ⅴ</w:t>
      </w:r>
    </w:p>
    <w:p w14:paraId="73A8718E" w14:textId="4647C62E" w:rsidR="003F301C" w:rsidRPr="003F301C" w:rsidRDefault="003F301C" w:rsidP="007705A6">
      <w:pPr>
        <w:jc w:val="center"/>
      </w:pPr>
      <w:r w:rsidRPr="003F301C">
        <w:rPr>
          <w:rStyle w:val="Strong"/>
          <w:color w:val="1A1A1A"/>
          <w:sz w:val="56"/>
          <w:szCs w:val="56"/>
          <w:shd w:val="clear" w:color="auto" w:fill="FFFFFF"/>
        </w:rPr>
        <w:t>Valorization of plant residues</w:t>
      </w:r>
    </w:p>
    <w:p w14:paraId="748981EE" w14:textId="77777777" w:rsidR="00B8065F" w:rsidRPr="00956096" w:rsidRDefault="00B8065F" w:rsidP="00AE55CD">
      <w:pPr>
        <w:sectPr w:rsidR="00B8065F" w:rsidRPr="00956096" w:rsidSect="00622379">
          <w:headerReference w:type="default" r:id="rId40"/>
          <w:footerReference w:type="default" r:id="rId41"/>
          <w:pgSz w:w="12240" w:h="15840"/>
          <w:pgMar w:top="1417" w:right="1417" w:bottom="1417" w:left="1417" w:header="1417" w:footer="391" w:gutter="0"/>
          <w:pgNumType w:start="1"/>
          <w:cols w:space="720"/>
          <w:docGrid w:linePitch="299"/>
        </w:sectPr>
      </w:pPr>
    </w:p>
    <w:p w14:paraId="7B78E147" w14:textId="4DC69EC1" w:rsidR="005B1F9E" w:rsidRPr="00002994" w:rsidRDefault="009B67D2" w:rsidP="00002994">
      <w:pPr>
        <w:pStyle w:val="Heading1"/>
      </w:pPr>
      <w:bookmarkStart w:id="66" w:name="_Toc170753191"/>
      <w:r w:rsidRPr="00002994">
        <w:rPr>
          <w:rStyle w:val="Strong"/>
          <w:b/>
          <w:bCs/>
        </w:rPr>
        <w:lastRenderedPageBreak/>
        <w:t xml:space="preserve">Chapter </w:t>
      </w:r>
      <w:r w:rsidR="00A108A6">
        <w:rPr>
          <w:rStyle w:val="Strong"/>
          <w:b/>
          <w:bCs/>
        </w:rPr>
        <w:t>5</w:t>
      </w:r>
      <w:r w:rsidRPr="00002994">
        <w:rPr>
          <w:rStyle w:val="Strong"/>
          <w:b/>
          <w:bCs/>
        </w:rPr>
        <w:t>: Valorization of plant residues</w:t>
      </w:r>
      <w:bookmarkStart w:id="67" w:name="_Toc168884243"/>
      <w:bookmarkEnd w:id="66"/>
      <w:bookmarkEnd w:id="67"/>
    </w:p>
    <w:p w14:paraId="0353AA60" w14:textId="58488692" w:rsidR="007B426C" w:rsidRPr="00956096" w:rsidRDefault="0095715D" w:rsidP="002B7662">
      <w:pPr>
        <w:pStyle w:val="Heading2"/>
      </w:pPr>
      <w:bookmarkStart w:id="68" w:name="_Toc168885978"/>
      <w:bookmarkStart w:id="69" w:name="_Toc168886337"/>
      <w:bookmarkStart w:id="70" w:name="_Toc168887359"/>
      <w:bookmarkStart w:id="71" w:name="_Toc168887443"/>
      <w:bookmarkStart w:id="72" w:name="_Toc168887542"/>
      <w:bookmarkStart w:id="73" w:name="_Toc170753192"/>
      <w:bookmarkEnd w:id="68"/>
      <w:bookmarkEnd w:id="69"/>
      <w:bookmarkEnd w:id="70"/>
      <w:bookmarkEnd w:id="71"/>
      <w:bookmarkEnd w:id="72"/>
      <w:r w:rsidRPr="00956096">
        <w:t>Valorization of residues plants</w:t>
      </w:r>
      <w:bookmarkEnd w:id="73"/>
    </w:p>
    <w:p w14:paraId="74B62BF9" w14:textId="77777777" w:rsidR="00205021" w:rsidRPr="00956096" w:rsidRDefault="00205021" w:rsidP="00AE55CD">
      <w:r w:rsidRPr="00956096">
        <w:t>Plant residues, comprising organic materials derived from agricultural, forestry, food processing, and other plant-related activities, represent a significant resource with immense potential for sustainable utilization. As global populations continue to grow and environmental concerns escalate, the efficient management and valorization of plant residues have become imperative for mitigating waste generation, reducing environmental impact, and fostering resource efficiency.</w:t>
      </w:r>
    </w:p>
    <w:p w14:paraId="263FC451" w14:textId="78F0AB83" w:rsidR="00205021" w:rsidRPr="00956096" w:rsidRDefault="00205021" w:rsidP="00AE55CD">
      <w:r w:rsidRPr="00956096">
        <w:t xml:space="preserve">Valorization, in the context of plant residues, refers to the process of extracting value from these otherwise underutilized or discarded materials. This entails converting plant residues into products of economic, environmental, or social value, thereby contributing to circular economy principles and sustainable development goals </w:t>
      </w:r>
      <w:r w:rsidRPr="00956096">
        <w:fldChar w:fldCharType="begin"/>
      </w:r>
      <w:r w:rsidR="003805EC">
        <w:instrText xml:space="preserve"> ADDIN EN.CITE &lt;EndNote&gt;&lt;Cite&gt;&lt;Author&gt;Langsdorf&lt;/Author&gt;&lt;Year&gt;2021&lt;/Year&gt;&lt;RecNum&gt;26&lt;/RecNum&gt;&lt;DisplayText&gt;[30]&lt;/DisplayText&gt;&lt;record&gt;&lt;rec-number&gt;26&lt;/rec-number&gt;&lt;foreign-keys&gt;&lt;key app="EN" db-id="e2vve25dcdz05sepe51pxxwq02xz9aetfrwp" timestamp="1716421538"&gt;26&lt;/key&gt;&lt;key app="ENWeb" db-id=""&gt;0&lt;/key&gt;&lt;/foreign-keys&gt;&lt;ref-type name="Journal Article"&gt;17&lt;/ref-type&gt;&lt;contributors&gt;&lt;authors&gt;&lt;author&gt;Langsdorf, A.&lt;/author&gt;&lt;author&gt;Volkmar, M.&lt;/author&gt;&lt;author&gt;Holtmann, D.&lt;/author&gt;&lt;author&gt;Ulber, R.&lt;/author&gt;&lt;/authors&gt;&lt;/contributors&gt;&lt;auth-address&gt;Institute of Bioprocess Engineering and Pharmaceutical Technology, University of Applied Sciences Mittelhessen, Wiesenstrasse 14, 35390, Giessen, Germany.&amp;#xD;Institute of Bioprocess Engineering, University of Kaiserslautern, Gottlieb-Daimler-Strasse 49, 67663, Kaiserslautern, Germany.&amp;#xD;Institute of Bioprocess Engineering and Pharmaceutical Technology, University of Applied Sciences Mittelhessen, Wiesenstrasse 14, 35390, Giessen, Germany. dirk.holtmann@lse.thm.de.&lt;/auth-address&gt;&lt;titles&gt;&lt;title&gt;Material utilization of green waste: a review on potential valorization methods&lt;/title&gt;&lt;secondary-title&gt;Bioresour Bioprocess&lt;/secondary-title&gt;&lt;/titles&gt;&lt;periodical&gt;&lt;full-title&gt;Bioresour Bioprocess&lt;/full-title&gt;&lt;/periodical&gt;&lt;pages&gt;19&lt;/pages&gt;&lt;volume&gt;8&lt;/volume&gt;&lt;number&gt;1&lt;/number&gt;&lt;edition&gt;2021/02/22&lt;/edition&gt;&lt;keywords&gt;&lt;keyword&gt;Biomass conversion&lt;/keyword&gt;&lt;keyword&gt;Biomass pretreatment&lt;/keyword&gt;&lt;keyword&gt;Carbonization&lt;/keyword&gt;&lt;keyword&gt;Green waste&lt;/keyword&gt;&lt;keyword&gt;Valorization&lt;/keyword&gt;&lt;/keywords&gt;&lt;dates&gt;&lt;year&gt;2021&lt;/year&gt;&lt;pub-dates&gt;&lt;date&gt;Feb 22&lt;/date&gt;&lt;/pub-dates&gt;&lt;/dates&gt;&lt;isbn&gt;2197-4365 (Electronic)&amp;#xD;2197-4365 (Linking)&lt;/isbn&gt;&lt;accession-num&gt;38650228&lt;/accession-num&gt;&lt;urls&gt;&lt;related-urls&gt;&lt;url&gt;https://www.ncbi.nlm.nih.gov/pubmed/38650228&lt;/url&gt;&lt;/related-urls&gt;&lt;/urls&gt;&lt;custom2&gt;PMC10991214&lt;/custom2&gt;&lt;electronic-resource-num&gt;10.1186/s40643-021-00367-5&lt;/electronic-resource-num&gt;&lt;/record&gt;&lt;/Cite&gt;&lt;/EndNote&gt;</w:instrText>
      </w:r>
      <w:r w:rsidRPr="00956096">
        <w:fldChar w:fldCharType="separate"/>
      </w:r>
      <w:r w:rsidR="003805EC">
        <w:rPr>
          <w:noProof/>
        </w:rPr>
        <w:t>[30]</w:t>
      </w:r>
      <w:r w:rsidRPr="00956096">
        <w:fldChar w:fldCharType="end"/>
      </w:r>
      <w:r w:rsidRPr="00956096">
        <w:t>.</w:t>
      </w:r>
    </w:p>
    <w:p w14:paraId="0063F08B" w14:textId="5613AB2A" w:rsidR="00205021" w:rsidRPr="00956096" w:rsidRDefault="00205021" w:rsidP="00AE55CD">
      <w:r w:rsidRPr="00956096">
        <w:t xml:space="preserve">The valorization of plant residues offers multifaceted benefits across various sectors, including agriculture, energy, industry, and waste management. By harnessing innovative technologies and holistic approaches, plant residues can be transformed into bioenergy, biofuels, bio-based materials, </w:t>
      </w:r>
      <w:r w:rsidR="00905FC9" w:rsidRPr="00956096">
        <w:t>biochemical</w:t>
      </w:r>
      <w:r w:rsidRPr="00956096">
        <w:t>, and high-value compounds, among other valuable products.</w:t>
      </w:r>
    </w:p>
    <w:p w14:paraId="0F09A635" w14:textId="4848F22D" w:rsidR="00205021" w:rsidRPr="00956096" w:rsidRDefault="00205021" w:rsidP="002822DD">
      <w:r w:rsidRPr="00956096">
        <w:t>Furthermore, valorization of plant residues aligns with the principles of the bio</w:t>
      </w:r>
      <w:r w:rsidR="00905FC9">
        <w:t>-</w:t>
      </w:r>
      <w:r w:rsidRPr="00956096">
        <w:t xml:space="preserve">economy, emphasizing the sustainable utilization of biological resources to meet societal needs while preserving ecosystems and biodiversity. Through integrated and holistic valorization strategies, plant residues can play a pivotal role in transitioning towards a more resource-efficient, low-carbon, and resilient economy </w:t>
      </w:r>
      <w:r w:rsidRPr="00956096">
        <w:fldChar w:fldCharType="begin">
          <w:fldData xml:space="preserve">PEVuZE5vdGU+PENpdGU+PEF1dGhvcj5OaW5nPC9BdXRob3I+PFllYXI+MjAyMTwvWWVhcj48UmVj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</w:fldData>
        </w:fldChar>
      </w:r>
      <w:r w:rsidR="003805EC">
        <w:instrText xml:space="preserve"> ADDIN EN.CITE </w:instrText>
      </w:r>
      <w:r w:rsidR="003805EC">
        <w:fldChar w:fldCharType="begin">
          <w:fldData xml:space="preserve">PEVuZE5vdGU+PENpdGU+PEF1dGhvcj5OaW5nPC9BdXRob3I+PFllYXI+MjAyMTwvWWVhcj48UmVj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</w:fldData>
        </w:fldChar>
      </w:r>
      <w:r w:rsidR="003805EC">
        <w:instrText xml:space="preserve"> ADDIN EN.CITE.DATA </w:instrText>
      </w:r>
      <w:r w:rsidR="003805EC">
        <w:fldChar w:fldCharType="end"/>
      </w:r>
      <w:r w:rsidRPr="00956096">
        <w:fldChar w:fldCharType="separate"/>
      </w:r>
      <w:r w:rsidR="003805EC">
        <w:rPr>
          <w:noProof/>
        </w:rPr>
        <w:t>[31]</w:t>
      </w:r>
      <w:r w:rsidRPr="00956096">
        <w:fldChar w:fldCharType="end"/>
      </w:r>
      <w:r w:rsidRPr="00956096">
        <w:t>.</w:t>
      </w:r>
    </w:p>
    <w:p w14:paraId="4BE22D6E" w14:textId="12E49158" w:rsidR="00205021" w:rsidRPr="00956096" w:rsidRDefault="0095715D" w:rsidP="00AE55CD">
      <w:pPr>
        <w:pStyle w:val="Heading3"/>
      </w:pPr>
      <w:bookmarkStart w:id="74" w:name="_Toc170753193"/>
      <w:r w:rsidRPr="00956096">
        <w:t>Energy valorization</w:t>
      </w:r>
      <w:bookmarkEnd w:id="74"/>
    </w:p>
    <w:p w14:paraId="6A7D309C" w14:textId="4FBAAEEA" w:rsidR="00205021" w:rsidRPr="007C2F06" w:rsidRDefault="00205021" w:rsidP="00B105B9">
      <w:pPr>
        <w:pStyle w:val="ListParagraph"/>
        <w:numPr>
          <w:ilvl w:val="0"/>
          <w:numId w:val="18"/>
        </w:numPr>
        <w:rPr>
          <w:b/>
          <w:bCs w:val="0"/>
        </w:rPr>
      </w:pPr>
      <w:r w:rsidRPr="007C2F06">
        <w:rPr>
          <w:b/>
          <w:bCs w:val="0"/>
        </w:rPr>
        <w:t>Incineration:</w:t>
      </w:r>
      <w:r w:rsidR="007C2F06">
        <w:rPr>
          <w:b/>
          <w:bCs w:val="0"/>
        </w:rPr>
        <w:t xml:space="preserve"> </w:t>
      </w:r>
      <w:r w:rsidRPr="00956096">
        <w:t xml:space="preserve">In practice, energy valorization is primarily applied to wastes capable of producing thermal energy through incineration. This mainly includes plant residues </w:t>
      </w:r>
      <w:r w:rsidRPr="00956096">
        <w:lastRenderedPageBreak/>
        <w:t xml:space="preserve">such as agricultural crop residues, forestry residues, and biomass waste , and the resulting heat can be reused </w:t>
      </w:r>
      <w:r w:rsidRPr="00956096">
        <w:fldChar w:fldCharType="begin"/>
      </w:r>
      <w:r w:rsidR="003805EC">
        <w:instrText xml:space="preserve"> ADDIN EN.CITE &lt;EndNote&gt;&lt;Cite&gt;&lt;Author&gt;Nawel&lt;/Author&gt;&lt;Year&gt;2015&lt;/Year&gt;&lt;RecNum&gt;17&lt;/RecNum&gt;&lt;DisplayText&gt;[32]&lt;/DisplayText&gt;&lt;record&gt;&lt;rec-number&gt;17&lt;/rec-number&gt;&lt;foreign-keys&gt;&lt;key app="EN" db-id="e2vve25dcdz05sepe51pxxwq02xz9aetfrwp" timestamp="1716417099"&gt;17&lt;/key&gt;&lt;/foreign-keys&gt;&lt;ref-type name="Generic"&gt;13&lt;/ref-type&gt;&lt;contributors&gt;&lt;authors&gt;&lt;author&gt;Nawel, Mme Boucherba&lt;/author&gt;&lt;/authors&gt;&lt;/contributors&gt;&lt;titles&gt;&lt;title&gt;Valorisation des résidus agro-industriels&lt;/title&gt;&lt;/titles&gt;&lt;dates&gt;&lt;year&gt;2015&lt;/year&gt;&lt;/dates&gt;&lt;publisher&gt;Université Abderrahmane Mira de Béjaïa&lt;/publisher&gt;&lt;urls&gt;&lt;/urls&gt;&lt;/record&gt;&lt;/Cite&gt;&lt;/EndNote&gt;</w:instrText>
      </w:r>
      <w:r w:rsidRPr="00956096">
        <w:fldChar w:fldCharType="separate"/>
      </w:r>
      <w:r w:rsidR="003805EC">
        <w:rPr>
          <w:noProof/>
        </w:rPr>
        <w:t>[32]</w:t>
      </w:r>
      <w:r w:rsidRPr="00956096">
        <w:fldChar w:fldCharType="end"/>
      </w:r>
      <w:r w:rsidRPr="00956096">
        <w:t>.</w:t>
      </w:r>
    </w:p>
    <w:p w14:paraId="358E1C7D" w14:textId="36F16763" w:rsidR="00205021" w:rsidRPr="007C2F06" w:rsidRDefault="00205021" w:rsidP="00B105B9">
      <w:pPr>
        <w:pStyle w:val="ListParagraph"/>
        <w:numPr>
          <w:ilvl w:val="0"/>
          <w:numId w:val="18"/>
        </w:numPr>
        <w:rPr>
          <w:b/>
          <w:bCs w:val="0"/>
        </w:rPr>
      </w:pPr>
      <w:r w:rsidRPr="007C2F06">
        <w:rPr>
          <w:b/>
          <w:bCs w:val="0"/>
        </w:rPr>
        <w:t>Biogas production:</w:t>
      </w:r>
      <w:r w:rsidR="007C2F06">
        <w:rPr>
          <w:b/>
          <w:bCs w:val="0"/>
        </w:rPr>
        <w:t xml:space="preserve"> </w:t>
      </w:r>
      <w:r w:rsidRPr="00956096">
        <w:t xml:space="preserve">The anaerobic digestion of plant residues can produce biogas, which primarily consists of methane and carbon dioxide. Biogas can be utilized directly for heating or electricity generation, or it can be upgraded to biomethane for injection into the natural gas grid </w:t>
      </w:r>
      <w:r w:rsidRPr="00956096">
        <w:fldChar w:fldCharType="begin"/>
      </w:r>
      <w:r w:rsidR="003805EC">
        <w:instrText xml:space="preserve"> ADDIN EN.CITE &lt;EndNote&gt;&lt;Cite&gt;&lt;Author&gt;Nawel&lt;/Author&gt;&lt;Year&gt;2015&lt;/Year&gt;&lt;RecNum&gt;17&lt;/RecNum&gt;&lt;DisplayText&gt;[32]&lt;/DisplayText&gt;&lt;record&gt;&lt;rec-number&gt;17&lt;/rec-number&gt;&lt;foreign-keys&gt;&lt;key app="EN" db-id="e2vve25dcdz05sepe51pxxwq02xz9aetfrwp" timestamp="1716417099"&gt;17&lt;/key&gt;&lt;/foreign-keys&gt;&lt;ref-type name="Generic"&gt;13&lt;/ref-type&gt;&lt;contributors&gt;&lt;authors&gt;&lt;author&gt;Nawel, Mme Boucherba&lt;/author&gt;&lt;/authors&gt;&lt;/contributors&gt;&lt;titles&gt;&lt;title&gt;Valorisation des résidus agro-industriels&lt;/title&gt;&lt;/titles&gt;&lt;dates&gt;&lt;year&gt;2015&lt;/year&gt;&lt;/dates&gt;&lt;publisher&gt;Université Abderrahmane Mira de Béjaïa&lt;/publisher&gt;&lt;urls&gt;&lt;/urls&gt;&lt;/record&gt;&lt;/Cite&gt;&lt;/EndNote&gt;</w:instrText>
      </w:r>
      <w:r w:rsidRPr="00956096">
        <w:fldChar w:fldCharType="separate"/>
      </w:r>
      <w:r w:rsidR="003805EC">
        <w:rPr>
          <w:noProof/>
        </w:rPr>
        <w:t>[32]</w:t>
      </w:r>
      <w:r w:rsidRPr="00956096">
        <w:fldChar w:fldCharType="end"/>
      </w:r>
      <w:r w:rsidRPr="00956096">
        <w:t>.</w:t>
      </w:r>
    </w:p>
    <w:p w14:paraId="7FF3712B" w14:textId="5113A51E" w:rsidR="00205021" w:rsidRPr="007C2F06" w:rsidRDefault="00205021" w:rsidP="00B105B9">
      <w:pPr>
        <w:pStyle w:val="ListParagraph"/>
        <w:numPr>
          <w:ilvl w:val="0"/>
          <w:numId w:val="35"/>
        </w:numPr>
        <w:rPr>
          <w:b/>
          <w:bCs w:val="0"/>
        </w:rPr>
      </w:pPr>
      <w:r w:rsidRPr="007C2F06">
        <w:rPr>
          <w:b/>
          <w:bCs w:val="0"/>
        </w:rPr>
        <w:t>Gasification:</w:t>
      </w:r>
      <w:r w:rsidR="007C2F06">
        <w:rPr>
          <w:b/>
          <w:bCs w:val="0"/>
        </w:rPr>
        <w:t xml:space="preserve"> </w:t>
      </w:r>
      <w:r w:rsidRPr="00956096">
        <w:t xml:space="preserve">gasification is utilized specifically for plant residues as a method of energy valorization. It explains that plant residues containing carbon and other energy-rich molecules are suitable for gasification, where they are converted into syngas. The resulting syngas can then be used for various applications, including electricity generation, fuel production, or chemical synthesis </w:t>
      </w:r>
      <w:r w:rsidRPr="00956096">
        <w:fldChar w:fldCharType="begin"/>
      </w:r>
      <w:r w:rsidR="003805EC">
        <w:instrText xml:space="preserve"> ADDIN EN.CITE &lt;EndNote&gt;&lt;Cite&gt;&lt;Author&gt;Nawel&lt;/Author&gt;&lt;Year&gt;2015&lt;/Year&gt;&lt;RecNum&gt;17&lt;/RecNum&gt;&lt;DisplayText&gt;[32]&lt;/DisplayText&gt;&lt;record&gt;&lt;rec-number&gt;17&lt;/rec-number&gt;&lt;foreign-keys&gt;&lt;key app="EN" db-id="e2vve25dcdz05sepe51pxxwq02xz9aetfrwp" timestamp="1716417099"&gt;17&lt;/key&gt;&lt;/foreign-keys&gt;&lt;ref-type name="Generic"&gt;13&lt;/ref-type&gt;&lt;contributors&gt;&lt;authors&gt;&lt;author&gt;Nawel, Mme Boucherba&lt;/author&gt;&lt;/authors&gt;&lt;/contributors&gt;&lt;titles&gt;&lt;title&gt;Valorisation des résidus agro-industriels&lt;/title&gt;&lt;/titles&gt;&lt;dates&gt;&lt;year&gt;2015&lt;/year&gt;&lt;/dates&gt;&lt;publisher&gt;Université Abderrahmane Mira de Béjaïa&lt;/publisher&gt;&lt;urls&gt;&lt;/urls&gt;&lt;/record&gt;&lt;/Cite&gt;&lt;/EndNote&gt;</w:instrText>
      </w:r>
      <w:r w:rsidRPr="00956096">
        <w:fldChar w:fldCharType="separate"/>
      </w:r>
      <w:r w:rsidR="003805EC">
        <w:rPr>
          <w:noProof/>
        </w:rPr>
        <w:t>[32]</w:t>
      </w:r>
      <w:r w:rsidRPr="00956096">
        <w:fldChar w:fldCharType="end"/>
      </w:r>
      <w:r w:rsidRPr="00956096">
        <w:t>.</w:t>
      </w:r>
      <w:r w:rsidRPr="00956096">
        <w:rPr>
          <w:noProof/>
        </w:rPr>
        <w:t xml:space="preserve"> </w:t>
      </w:r>
    </w:p>
    <w:p w14:paraId="4CDCB71F" w14:textId="77AABCDD" w:rsidR="007C2F06" w:rsidRPr="007C2F06" w:rsidRDefault="00F8485D" w:rsidP="00B105B9">
      <w:pPr>
        <w:pStyle w:val="ListParagraph"/>
        <w:numPr>
          <w:ilvl w:val="0"/>
          <w:numId w:val="18"/>
        </w:numPr>
        <w:rPr>
          <w:b/>
          <w:bCs w:val="0"/>
        </w:rPr>
      </w:pPr>
      <w:r w:rsidRPr="007C2F06">
        <w:rPr>
          <w:b/>
          <w:bCs w:val="0"/>
        </w:rPr>
        <w:t>Pyrolysis:</w:t>
      </w:r>
      <w:r w:rsidR="007C2F06">
        <w:rPr>
          <w:b/>
          <w:bCs w:val="0"/>
        </w:rPr>
        <w:t xml:space="preserve"> </w:t>
      </w:r>
      <w:r w:rsidR="00205021" w:rsidRPr="00956096">
        <w:t xml:space="preserve">pyrolysis is a thermal reaction occurring between 400 and 600°C, leading to the decomposition of organic waste. It further states that through pyrolysis, these wastes are transformed into solid, liquid, or gaseous fuels </w:t>
      </w:r>
      <w:r w:rsidR="00205021" w:rsidRPr="00956096">
        <w:fldChar w:fldCharType="begin"/>
      </w:r>
      <w:r w:rsidR="003805EC">
        <w:instrText xml:space="preserve"> ADDIN EN.CITE &lt;EndNote&gt;&lt;Cite&gt;&lt;Author&gt;Nawel&lt;/Author&gt;&lt;Year&gt;2015&lt;/Year&gt;&lt;RecNum&gt;17&lt;/RecNum&gt;&lt;DisplayText&gt;[32]&lt;/DisplayText&gt;&lt;record&gt;&lt;rec-number&gt;17&lt;/rec-number&gt;&lt;foreign-keys&gt;&lt;key app="EN" db-id="e2vve25dcdz05sepe51pxxwq02xz9aetfrwp" timestamp="1716417099"&gt;17&lt;/key&gt;&lt;/foreign-keys&gt;&lt;ref-type name="Generic"&gt;13&lt;/ref-type&gt;&lt;contributors&gt;&lt;authors&gt;&lt;author&gt;Nawel, Mme Boucherba&lt;/author&gt;&lt;/authors&gt;&lt;/contributors&gt;&lt;titles&gt;&lt;title&gt;Valorisation des résidus agro-industriels&lt;/title&gt;&lt;/titles&gt;&lt;dates&gt;&lt;year&gt;2015&lt;/year&gt;&lt;/dates&gt;&lt;publisher&gt;Université Abderrahmane Mira de Béjaïa&lt;/publisher&gt;&lt;urls&gt;&lt;/urls&gt;&lt;/record&gt;&lt;/Cite&gt;&lt;/EndNote&gt;</w:instrText>
      </w:r>
      <w:r w:rsidR="00205021" w:rsidRPr="00956096">
        <w:fldChar w:fldCharType="separate"/>
      </w:r>
      <w:r w:rsidR="003805EC">
        <w:rPr>
          <w:noProof/>
        </w:rPr>
        <w:t>[32]</w:t>
      </w:r>
      <w:r w:rsidR="00205021" w:rsidRPr="00956096">
        <w:fldChar w:fldCharType="end"/>
      </w:r>
      <w:r w:rsidR="00205021" w:rsidRPr="00956096">
        <w:t>.</w:t>
      </w:r>
    </w:p>
    <w:p w14:paraId="568C628B" w14:textId="36C208EA" w:rsidR="007C2F06" w:rsidRDefault="00205021" w:rsidP="007C2F06">
      <w:pPr>
        <w:ind w:left="720"/>
        <w:rPr>
          <w:noProof/>
        </w:rPr>
      </w:pPr>
      <w:r w:rsidRPr="00956096">
        <w:rPr>
          <w:noProof/>
        </w:rPr>
        <w:t xml:space="preserve"> </w:t>
      </w:r>
      <w:r w:rsidR="007C2F06">
        <w:rPr>
          <w:noProof/>
        </w:rPr>
        <w:t xml:space="preserve">Some examples from the industry are: </w:t>
      </w:r>
    </w:p>
    <w:p w14:paraId="7989A0C8" w14:textId="77777777" w:rsidR="00384B41" w:rsidRPr="00956096" w:rsidRDefault="00384B41" w:rsidP="00384B41">
      <w:r w:rsidRPr="00384B41">
        <w:rPr>
          <w:b/>
          <w:bCs w:val="0"/>
        </w:rPr>
        <w:t>Example</w:t>
      </w:r>
      <w:r w:rsidRPr="00956096">
        <w:t>:</w:t>
      </w:r>
    </w:p>
    <w:p w14:paraId="5C20F42D" w14:textId="587101AC" w:rsidR="00205021" w:rsidRPr="00956096" w:rsidRDefault="00205021" w:rsidP="007C2F06">
      <w:pPr>
        <w:rPr>
          <w:noProof/>
        </w:rPr>
      </w:pPr>
      <w:r w:rsidRPr="00956096">
        <w:rPr>
          <w:noProof/>
        </w:rPr>
        <w:t xml:space="preserve">Grape marc, a by-product of wine production, poses disposal challenges due to its high moisture content. However, it can be effectively utilized through anaerobic digestion (AD) to generate green energy. AD breaks down organic materials in grape marc, producing biogas that can be used for energy production. This process not only addresses waste management concerns but also contributes to sustainable energy generation in the wine industry </w:t>
      </w:r>
      <w:r w:rsidRPr="00956096">
        <w:rPr>
          <w:noProof/>
        </w:rPr>
        <w:fldChar w:fldCharType="begin"/>
      </w:r>
      <w:r w:rsidR="003805EC">
        <w:rPr>
          <w:noProof/>
        </w:rPr>
        <w:instrText xml:space="preserve"> ADDIN EN.CITE &lt;EndNote&gt;&lt;Cite&gt;&lt;Author&gt;Fabbri&lt;/Author&gt;&lt;Year&gt;2015&lt;/Year&gt;&lt;RecNum&gt;18&lt;/RecNum&gt;&lt;DisplayText&gt;[33]&lt;/DisplayText&gt;&lt;record&gt;&lt;rec-number&gt;18&lt;/rec-number&gt;&lt;foreign-keys&gt;&lt;key app="EN" db-id="e2vve25dcdz05sepe51pxxwq02xz9aetfrwp" timestamp="1716417344"&gt;18&lt;/key&gt;&lt;key app="ENWeb" db-id=""&gt;0&lt;/key&gt;&lt;/foreign-keys&gt;&lt;ref-type name="Journal Article"&gt;17&lt;/ref-type&gt;&lt;contributors&gt;&lt;authors&gt;&lt;author&gt;Fabbri, A.&lt;/author&gt;&lt;author&gt;Bonifazi, G.&lt;/author&gt;&lt;author&gt;Serranti, S.&lt;/author&gt;&lt;/authors&gt;&lt;/contributors&gt;&lt;auth-address&gt;Department of Chemical Engineering, Materials &amp;amp; Environment - Sapienza University of Rome, Via Eudossiana 18, 00184 Roma, Italy.&amp;#xD;Department of Chemical Engineering, Materials &amp;amp; Environment - Sapienza University of Rome, Via Eudossiana 18, 00184 Roma, Italy. Electronic address: silvia.serranti@uniroma1.it.&lt;/auth-address&gt;&lt;titles&gt;&lt;title&gt;Micro-scale energy valorization of grape marcs in winery production plants&lt;/title&gt;&lt;secondary-title&gt;Waste Manag&lt;/secondary-title&gt;&lt;/titles&gt;&lt;periodical&gt;&lt;full-title&gt;Waste Manag&lt;/full-title&gt;&lt;/periodical&gt;&lt;pages&gt;156-65&lt;/pages&gt;&lt;volume&gt;36&lt;/volume&gt;&lt;edition&gt;2014/12/23&lt;/edition&gt;&lt;keywords&gt;&lt;keyword&gt;*Agriculture&lt;/keyword&gt;&lt;keyword&gt;Anaerobiosis&lt;/keyword&gt;&lt;keyword&gt;Biofuels/*analysis&lt;/keyword&gt;&lt;keyword&gt;Industrial Waste/*analysis&lt;/keyword&gt;&lt;keyword&gt;Vitis&lt;/keyword&gt;&lt;keyword&gt;Waste Management/*methods&lt;/keyword&gt;&lt;keyword&gt;Wine&lt;/keyword&gt;&lt;keyword&gt;Anaerobic digestion&lt;/keyword&gt;&lt;keyword&gt;BiochemicalMethanePotential (BMP)&lt;/keyword&gt;&lt;keyword&gt;Biogas&lt;/keyword&gt;&lt;keyword&gt;Energy valorization&lt;/keyword&gt;&lt;keyword&gt;Grape marc&lt;/keyword&gt;&lt;keyword&gt;Winery waste&lt;/keyword&gt;&lt;/keywords&gt;&lt;dates&gt;&lt;year&gt;2015&lt;/year&gt;&lt;pub-dates&gt;&lt;date&gt;Feb&lt;/date&gt;&lt;/pub-dates&gt;&lt;/dates&gt;&lt;isbn&gt;1879-2456 (Electronic)&amp;#xD;0956-053X (Linking)&lt;/isbn&gt;&lt;accession-num&gt;25529134&lt;/accession-num&gt;&lt;urls&gt;&lt;related-urls&gt;&lt;url&gt;https://www.ncbi.nlm.nih.gov/pubmed/25529134&lt;/url&gt;&lt;/related-urls&gt;&lt;/urls&gt;&lt;electronic-resource-num&gt;10.1016/j.wasman.2014.11.022&lt;/electronic-resource-num&gt;&lt;/record&gt;&lt;/Cite&gt;&lt;/EndNote&gt;</w:instrText>
      </w:r>
      <w:r w:rsidRPr="00956096">
        <w:rPr>
          <w:noProof/>
        </w:rPr>
        <w:fldChar w:fldCharType="separate"/>
      </w:r>
      <w:r w:rsidR="003805EC">
        <w:rPr>
          <w:noProof/>
        </w:rPr>
        <w:t>[33]</w:t>
      </w:r>
      <w:r w:rsidRPr="00956096">
        <w:rPr>
          <w:noProof/>
        </w:rPr>
        <w:fldChar w:fldCharType="end"/>
      </w:r>
      <w:r w:rsidRPr="00956096">
        <w:rPr>
          <w:noProof/>
        </w:rPr>
        <w:t>.</w:t>
      </w:r>
    </w:p>
    <w:p w14:paraId="0C890415" w14:textId="7DF682BB" w:rsidR="00205021" w:rsidRPr="00956096" w:rsidRDefault="00F8485D" w:rsidP="00AE55CD">
      <w:pPr>
        <w:pStyle w:val="Heading3"/>
      </w:pPr>
      <w:bookmarkStart w:id="75" w:name="_Toc170753194"/>
      <w:r w:rsidRPr="00956096">
        <w:t>Biofertilizer</w:t>
      </w:r>
      <w:bookmarkEnd w:id="75"/>
    </w:p>
    <w:p w14:paraId="7F6E3FC4" w14:textId="1B856DA3" w:rsidR="00205021" w:rsidRPr="00956096" w:rsidRDefault="00205021" w:rsidP="00AE55CD">
      <w:r w:rsidRPr="00956096">
        <w:t xml:space="preserve">Transforming plant residues into biofertilizers exemplifies an eco-friendly innovation integral to sustainable agriculture. Through methods like composting and fermentation, organic waste such as crop residues and garden waste </w:t>
      </w:r>
      <w:r w:rsidR="007C2F06" w:rsidRPr="00956096">
        <w:t>are</w:t>
      </w:r>
      <w:r w:rsidRPr="00956096">
        <w:t xml:space="preserve"> converted into nutrient-rich biofertilizers.</w:t>
      </w:r>
    </w:p>
    <w:p w14:paraId="338B6589" w14:textId="77777777" w:rsidR="00205021" w:rsidRPr="00956096" w:rsidRDefault="00205021" w:rsidP="00AE55CD">
      <w:r w:rsidRPr="00956096">
        <w:t xml:space="preserve">Composting harnesses the power of microorganisms to break down plant residues into humus, a valuable soil amendment packed with nutrients and beneficial microbes. This process not only reduces organic waste but also enhances soil fertility, improves soil structure, and </w:t>
      </w:r>
      <w:r w:rsidRPr="00956096">
        <w:lastRenderedPageBreak/>
        <w:t xml:space="preserve">promotes robust plant growth. Research has shown that composting significantly boosts soil organic matter and enriches the microbial community, supporting sustainable crop production. </w:t>
      </w:r>
    </w:p>
    <w:p w14:paraId="27715F10" w14:textId="1A8F8D12" w:rsidR="00205021" w:rsidRPr="00956096" w:rsidRDefault="00205021" w:rsidP="00AE55CD">
      <w:r w:rsidRPr="00956096">
        <w:t xml:space="preserve">Fermentation, meanwhile, uses specific strains of beneficial microorganisms to convert plant residues into biofertilizers rich in organic acids, enzymes, and bioactive compounds. These biofertilizers improve soil health by increasing nutrient availability and fostering sustainable agricultural practices. Microbial strains like Azotobacter, </w:t>
      </w:r>
      <w:proofErr w:type="spellStart"/>
      <w:r w:rsidRPr="00956096">
        <w:t>Azospirillum</w:t>
      </w:r>
      <w:proofErr w:type="spellEnd"/>
      <w:r w:rsidRPr="00956096">
        <w:t xml:space="preserve">, and phosphate-solubilizing bacteria such as Pseudomonas and Bacillus have been effective in producing biofertilizers that enhance nutrient uptake and plant </w:t>
      </w:r>
      <w:r w:rsidR="0031549F" w:rsidRPr="00956096">
        <w:t>growth.</w:t>
      </w:r>
    </w:p>
    <w:p w14:paraId="3AD7E464" w14:textId="21A9D08D" w:rsidR="00205021" w:rsidRPr="00956096" w:rsidRDefault="00205021" w:rsidP="00AE55CD">
      <w:r w:rsidRPr="00956096">
        <w:t xml:space="preserve">Utilizing biofertilizers derived from plant residues addresses key agricultural challenges, including waste management, soil degradation, and chemical dependency. By adopting these natural processes, we not only feed our crops but also sustain the health of our soils and the planet. This approach reduces the need for chemical fertilizers, preserves soil biodiversity, and maintains fertility, thereby supporting a more resilient and eco-friendly agricultural system </w:t>
      </w:r>
      <w:r w:rsidRPr="00956096">
        <w:fldChar w:fldCharType="begin"/>
      </w:r>
      <w:r w:rsidR="003805EC">
        <w:instrText xml:space="preserve"> ADDIN EN.CITE &lt;EndNote&gt;&lt;Cite&gt;&lt;Author&gt;Bhardwaj&lt;/Author&gt;&lt;Year&gt;2014&lt;/Year&gt;&lt;RecNum&gt;29&lt;/RecNum&gt;&lt;DisplayText&gt;[34]&lt;/DisplayText&gt;&lt;record&gt;&lt;rec-number&gt;29&lt;/rec-number&gt;&lt;foreign-keys&gt;&lt;key app="EN" db-id="e2vve25dcdz05sepe51pxxwq02xz9aetfrwp" timestamp="1716422212"&gt;29&lt;/key&gt;&lt;/foreign-keys&gt;&lt;ref-type name="Journal Article"&gt;17&lt;/ref-type&gt;&lt;contributors&gt;&lt;authors&gt;&lt;author&gt;Bhardwaj, Deepak&lt;/author&gt;&lt;author&gt;Ansari, Mohammad Wahid&lt;/author&gt;&lt;author&gt;Sahoo, Ranjan Kumar&lt;/author&gt;&lt;author&gt;Tuteja, Narendra %J Microbial cell factories&lt;/author&gt;&lt;/authors&gt;&lt;/contributors&gt;&lt;titles&gt;&lt;title&gt;Biofertilizers function as key player in sustainable agriculture by improving soil fertility, plant tolerance and crop productivity&lt;/title&gt;&lt;/titles&gt;&lt;pages&gt;1-10&lt;/pages&gt;&lt;volume&gt;13&lt;/volume&gt;&lt;dates&gt;&lt;year&gt;2014&lt;/year&gt;&lt;/dates&gt;&lt;urls&gt;&lt;/urls&gt;&lt;/record&gt;&lt;/Cite&gt;&lt;/EndNote&gt;</w:instrText>
      </w:r>
      <w:r w:rsidRPr="00956096">
        <w:fldChar w:fldCharType="separate"/>
      </w:r>
      <w:r w:rsidR="003805EC">
        <w:rPr>
          <w:noProof/>
        </w:rPr>
        <w:t>[34]</w:t>
      </w:r>
      <w:r w:rsidRPr="00956096">
        <w:fldChar w:fldCharType="end"/>
      </w:r>
      <w:r w:rsidRPr="00956096">
        <w:t>.</w:t>
      </w:r>
    </w:p>
    <w:p w14:paraId="46434264" w14:textId="77189901" w:rsidR="00205021" w:rsidRPr="00956096" w:rsidRDefault="00F8485D" w:rsidP="00AE55CD">
      <w:r w:rsidRPr="00384B41">
        <w:rPr>
          <w:b/>
          <w:bCs w:val="0"/>
        </w:rPr>
        <w:t>Example</w:t>
      </w:r>
      <w:r w:rsidRPr="00956096">
        <w:t>:</w:t>
      </w:r>
    </w:p>
    <w:p w14:paraId="1D56D63D" w14:textId="6A730BD8" w:rsidR="00205021" w:rsidRPr="00956096" w:rsidRDefault="00205021" w:rsidP="00AE55CD">
      <w:r w:rsidRPr="00956096">
        <w:t xml:space="preserve">Biofertilizers are a potential product derived from mushroom production. Mushroom cultivation, especially on lignocellulosic crop residues, has the potential to generate biofertilizers as a byproduct. These biofertilizers contain beneficial microorganisms, such as nitrogen-fixing bacteria and phosphate-solubilizing fungi, which enhance soil fertility and promote plant growth. Additionally, the cultivation of mushrooms on crop residues can help in the decomposition of organic matter, releasing essential nutrients back into the soil. Therefore, biofertilizers produced through mushroom cultivation not only provide a sustainable source of nutrients for plants but also contribute to environmental remediation by utilizing agricultural residues. Further research and exploration are needed to optimize the production and application of biofertilizers derived from mushroom cultivation, advancing the science and technology of sustainable agriculture </w:t>
      </w:r>
      <w:r w:rsidRPr="00956096">
        <w:fldChar w:fldCharType="begin"/>
      </w:r>
      <w:r w:rsidR="003805EC">
        <w:instrText xml:space="preserve"> ADDIN EN.CITE &lt;EndNote&gt;&lt;Cite&gt;&lt;Author&gt;Kamusoko&lt;/Author&gt;&lt;Year&gt;2021&lt;/Year&gt;&lt;RecNum&gt;25&lt;/RecNum&gt;&lt;DisplayText&gt;[35]&lt;/DisplayText&gt;&lt;record&gt;&lt;rec-number&gt;25&lt;/rec-number&gt;&lt;foreign-keys&gt;&lt;key app="EN" db-id="e2vve25dcdz05sepe51pxxwq02xz9aetfrwp" timestamp="1716418471"&gt;25&lt;/key&gt;&lt;key app="ENWeb" db-id=""&gt;0&lt;/key&gt;&lt;/foreign-keys&gt;&lt;ref-type name="Journal Article"&gt;17&lt;/ref-type&gt;&lt;contributors&gt;&lt;authors&gt;&lt;author&gt;Kamusoko, Reckson&lt;/author&gt;&lt;author&gt;Jingura, Raphael M.&lt;/author&gt;&lt;author&gt;Parawira, Wilson&lt;/author&gt;&lt;author&gt;Chikwambi, Zedias&lt;/author&gt;&lt;/authors&gt;&lt;/contributors&gt;&lt;titles&gt;&lt;title&gt;Strategies for valorization of crop residues into biofuels and other value‐added products&lt;/title&gt;&lt;secondary-title&gt;Biofuels, Bioproducts and Biorefining&lt;/secondary-title&gt;&lt;/titles&gt;&lt;periodical&gt;&lt;full-title&gt;Biofuels, Bioproducts and Biorefining&lt;/full-title&gt;&lt;/periodical&gt;&lt;pages&gt;1950-1964&lt;/pages&gt;&lt;volume&gt;15&lt;/volume&gt;&lt;number&gt;6&lt;/number&gt;&lt;section&gt;1950&lt;/section&gt;&lt;dates&gt;&lt;year&gt;2021&lt;/year&gt;&lt;/dates&gt;&lt;isbn&gt;1932-104X&amp;#xD;1932-1031&lt;/isbn&gt;&lt;urls&gt;&lt;/urls&gt;&lt;electronic-resource-num&gt;10.1002/bbb.2282&lt;/electronic-resource-num&gt;&lt;/record&gt;&lt;/Cite&gt;&lt;/EndNote&gt;</w:instrText>
      </w:r>
      <w:r w:rsidRPr="00956096">
        <w:fldChar w:fldCharType="separate"/>
      </w:r>
      <w:r w:rsidR="003805EC">
        <w:rPr>
          <w:noProof/>
        </w:rPr>
        <w:t>[35]</w:t>
      </w:r>
      <w:r w:rsidRPr="00956096">
        <w:fldChar w:fldCharType="end"/>
      </w:r>
      <w:r w:rsidRPr="00956096">
        <w:t>.</w:t>
      </w:r>
    </w:p>
    <w:p w14:paraId="2765A8D2" w14:textId="75023591" w:rsidR="00205021" w:rsidRPr="00956096" w:rsidRDefault="00205021" w:rsidP="00AE55CD">
      <w:pPr>
        <w:pStyle w:val="Heading3"/>
      </w:pPr>
      <w:bookmarkStart w:id="76" w:name="_Toc170753195"/>
      <w:r w:rsidRPr="00956096">
        <w:t xml:space="preserve">Extraction of valuable </w:t>
      </w:r>
      <w:r w:rsidR="00F8485D" w:rsidRPr="00956096">
        <w:t>compounds</w:t>
      </w:r>
      <w:bookmarkEnd w:id="76"/>
    </w:p>
    <w:p w14:paraId="020A3EC9" w14:textId="77777777" w:rsidR="00205021" w:rsidRPr="00956096" w:rsidRDefault="00205021" w:rsidP="00AE55CD">
      <w:r w:rsidRPr="00956096">
        <w:t xml:space="preserve">Exploring plant residues as a rich source of valuable compounds has revealed a wealth of bioactive elements suitable for various applications. Employing advanced extraction </w:t>
      </w:r>
      <w:r w:rsidRPr="00956096">
        <w:lastRenderedPageBreak/>
        <w:t>methodologies has uncovered a diverse spectrum of beneficial constituents, including polyphenols, flavonoids, alkaloids, essential oils, and antioxidants. These compounds possess advantageous traits such as anti-inflammatory, antimicrobial, and antioxidant properties, holding immense potential for pharmaceuticals, nutraceuticals, and other industries.</w:t>
      </w:r>
    </w:p>
    <w:p w14:paraId="25132296" w14:textId="511B3091" w:rsidR="00384B41" w:rsidRDefault="00205021" w:rsidP="007C2F06">
      <w:pPr>
        <w:rPr>
          <w:noProof/>
        </w:rPr>
      </w:pPr>
      <w:r w:rsidRPr="00956096">
        <w:t xml:space="preserve">Innovative extraction techniques, such as supercritical fluid extraction, microwave-assisted extraction, and ultrasound-assisted extraction, are preferred over traditional methods due to their higher efficiency, reduced solvent use, and shorter extraction times. These methods increase the yield and purity of the extracted compounds while being environmentally friendly </w:t>
      </w:r>
      <w:r w:rsidRPr="00956096">
        <w:fldChar w:fldCharType="begin"/>
      </w:r>
      <w:r w:rsidR="003805EC">
        <w:instrText xml:space="preserve"> ADDIN EN.CITE &lt;EndNote&gt;&lt;Cite&gt;&lt;Author&gt;Patra&lt;/Author&gt;&lt;Year&gt;2022&lt;/Year&gt;&lt;RecNum&gt;33&lt;/RecNum&gt;&lt;DisplayText&gt;[36]&lt;/DisplayText&gt;&lt;record&gt;&lt;rec-number&gt;33&lt;/rec-number&gt;&lt;foreign-keys&gt;&lt;key app="EN" db-id="e2vve25dcdz05sepe51pxxwq02xz9aetfrwp" timestamp="1716423061"&gt;33&lt;/key&gt;&lt;/foreign-keys&gt;&lt;ref-type name="Journal Article"&gt;17&lt;/ref-type&gt;&lt;contributors&gt;&lt;authors&gt;&lt;author&gt;Patra, Abhipriya&lt;/author&gt;&lt;author&gt;Abdullah, S&lt;/author&gt;&lt;author&gt;Pradhan, Rama Chandra %J Bioresources&lt;/author&gt;&lt;author&gt;Bioprocessing&lt;/author&gt;&lt;/authors&gt;&lt;/contributors&gt;&lt;titles&gt;&lt;title&gt;Review on the extraction of bioactive compounds and characterization of fruit industry by-products&lt;/title&gt;&lt;/titles&gt;&lt;pages&gt;14&lt;/pages&gt;&lt;volume&gt;9&lt;/volume&gt;&lt;number&gt;1&lt;/number&gt;&lt;dates&gt;&lt;year&gt;2022&lt;/year&gt;&lt;/dates&gt;&lt;isbn&gt;2197-4365&lt;/isbn&gt;&lt;urls&gt;&lt;/urls&gt;&lt;/record&gt;&lt;/Cite&gt;&lt;/EndNote&gt;</w:instrText>
      </w:r>
      <w:r w:rsidRPr="00956096">
        <w:fldChar w:fldCharType="separate"/>
      </w:r>
      <w:r w:rsidR="003805EC">
        <w:rPr>
          <w:noProof/>
        </w:rPr>
        <w:t>[36]</w:t>
      </w:r>
      <w:r w:rsidRPr="00956096">
        <w:fldChar w:fldCharType="end"/>
      </w:r>
      <w:r w:rsidRPr="00956096">
        <w:t>.</w:t>
      </w:r>
      <w:r w:rsidR="007C2F06">
        <w:t xml:space="preserve"> </w:t>
      </w:r>
    </w:p>
    <w:p w14:paraId="6A229D18" w14:textId="77777777" w:rsidR="00384B41" w:rsidRPr="00956096" w:rsidRDefault="00384B41" w:rsidP="00384B41">
      <w:r w:rsidRPr="00384B41">
        <w:rPr>
          <w:b/>
          <w:bCs w:val="0"/>
        </w:rPr>
        <w:t>Example</w:t>
      </w:r>
      <w:r w:rsidRPr="00956096">
        <w:t>:</w:t>
      </w:r>
    </w:p>
    <w:p w14:paraId="182F833E" w14:textId="42DCA0D7" w:rsidR="00205021" w:rsidRPr="00956096" w:rsidRDefault="00205021" w:rsidP="007C2F06">
      <w:r w:rsidRPr="00956096">
        <w:t xml:space="preserve">Crop residues are recognized as valuable sources of phytochemicals with potential applications in the pharmaceutical and food industries. About 40% of the literature emphasizes </w:t>
      </w:r>
      <w:r w:rsidR="0095715D" w:rsidRPr="00956096">
        <w:t xml:space="preserve">crop residues </w:t>
      </w:r>
      <w:r w:rsidRPr="00956096">
        <w:t xml:space="preserve">'s significance in producing antioxidants, particularly polyphenols, which are commonly used as food or feed additives. Natural antioxidants derived from </w:t>
      </w:r>
      <w:r w:rsidR="0095715D" w:rsidRPr="00956096">
        <w:t xml:space="preserve">crop residues </w:t>
      </w:r>
      <w:r w:rsidRPr="00956096">
        <w:t>are preferred over artificial ones due to their safety in food production.</w:t>
      </w:r>
    </w:p>
    <w:p w14:paraId="03333924" w14:textId="5203D9E3" w:rsidR="00205021" w:rsidRPr="00956096" w:rsidRDefault="00205021" w:rsidP="00AE55CD">
      <w:r w:rsidRPr="00956096">
        <w:t xml:space="preserve">Moreover, </w:t>
      </w:r>
      <w:r w:rsidR="0095715D" w:rsidRPr="00956096">
        <w:t>crop residue</w:t>
      </w:r>
      <w:r w:rsidRPr="00956096">
        <w:t xml:space="preserve"> is considered renewable resources for extracting phytochemicals with pharmacological properties, which can be utilized in the production of synthetic drugs. Various methods, including physical, chemical, and biological approaches, are employed to extract bioactive compounds from </w:t>
      </w:r>
      <w:r w:rsidR="0095715D" w:rsidRPr="00956096">
        <w:t>crop residues</w:t>
      </w:r>
      <w:r w:rsidRPr="00956096">
        <w:t>.</w:t>
      </w:r>
    </w:p>
    <w:p w14:paraId="5F23DB57" w14:textId="0713E2AF" w:rsidR="00205021" w:rsidRPr="00956096" w:rsidRDefault="00205021" w:rsidP="00AE55CD">
      <w:r w:rsidRPr="00956096">
        <w:t xml:space="preserve">Studies have isolated potent antimicrobial agents from plant waste, such as watermelon seeds and sweet potato peels, which exhibit activity against multi-drug resistant bacteria. Additionally, wheat straw has been identified as a source of xylose and polyphenols, valuable food ingredients. Although the use of cereal residues for antimicrobial agents is relatively new and requires further exploration, </w:t>
      </w:r>
      <w:r w:rsidR="0095715D" w:rsidRPr="00956096">
        <w:t>crop residues</w:t>
      </w:r>
      <w:r w:rsidRPr="00956096">
        <w:t xml:space="preserve"> has demonstrated </w:t>
      </w:r>
      <w:proofErr w:type="spellStart"/>
      <w:r w:rsidRPr="00956096">
        <w:t>biopesticidal</w:t>
      </w:r>
      <w:proofErr w:type="spellEnd"/>
      <w:r w:rsidRPr="00956096">
        <w:t xml:space="preserve"> properties against insect pests in various forms, such as cucumber leaves, zucchini, onion, rice straw, chili, and melon </w:t>
      </w:r>
      <w:r w:rsidR="00F8485D" w:rsidRPr="00956096">
        <w:t>extracts.</w:t>
      </w:r>
    </w:p>
    <w:p w14:paraId="7DA27A76" w14:textId="05C8239E" w:rsidR="00205021" w:rsidRPr="00956096" w:rsidRDefault="00205021" w:rsidP="00AE55CD">
      <w:r w:rsidRPr="00956096">
        <w:t>Overall, the valorization of crop residues through the extraction of valuable compounds offers promising avenues for their utilization in pharmaceutical, food, and agricultural applications</w:t>
      </w:r>
      <w:r w:rsidR="00D61B40" w:rsidRPr="00956096">
        <w:t xml:space="preserve"> </w:t>
      </w:r>
      <w:r w:rsidR="00D61B40" w:rsidRPr="00956096">
        <w:fldChar w:fldCharType="begin"/>
      </w:r>
      <w:r w:rsidR="003805EC">
        <w:instrText xml:space="preserve"> ADDIN EN.CITE &lt;EndNote&gt;&lt;Cite&gt;&lt;Author&gt;Joković&lt;/Author&gt;&lt;Year&gt;2024&lt;/Year&gt;&lt;RecNum&gt;46&lt;/RecNum&gt;&lt;DisplayText&gt;[37]&lt;/DisplayText&gt;&lt;record&gt;&lt;rec-number&gt;46&lt;/rec-number&gt;&lt;foreign-keys&gt;&lt;key app="EN" db-id="e2vve25dcdz05sepe51pxxwq02xz9aetfrwp" timestamp="1716485550"&gt;46&lt;/key&gt;&lt;/foreign-keys&gt;&lt;ref-type name="Journal Article"&gt;17&lt;/ref-type&gt;&lt;contributors&gt;&lt;authors&gt;&lt;author&gt;Joković, Nataša&lt;/author&gt;&lt;author&gt;Matejić, Jelena&lt;/author&gt;&lt;author&gt;Zvezdanović, Jelena&lt;/author&gt;&lt;author&gt;Stojanović-Radić, Zorica&lt;/author&gt;&lt;author&gt;Stanković, Nemanja&lt;/author&gt;&lt;author&gt;Mihajilov-Krstev, Tatjana&lt;/author&gt;&lt;author&gt;Bernstein, Nirit&lt;/author&gt;&lt;/authors&gt;&lt;/contributors&gt;&lt;titles&gt;&lt;title&gt;Onion Peel as a Potential Source of Antioxidants and Antimicrobial Agents&lt;/title&gt;&lt;/titles&gt;&lt;pages&gt;453&lt;/pages&gt;&lt;volume&gt;14&lt;/volume&gt;&lt;number&gt;3&lt;/number&gt;&lt;dates&gt;&lt;year&gt;2024&lt;/year&gt;&lt;/dates&gt;&lt;isbn&gt;2073-4395&lt;/isbn&gt;&lt;accession-num&gt;doi:10.3390/agronomy14030453&lt;/accession-num&gt;&lt;urls&gt;&lt;related-urls&gt;&lt;url&gt;https://www.mdpi.com/2073-4395/14/3/453&lt;/url&gt;&lt;/related-urls&gt;&lt;/urls&gt;&lt;/record&gt;&lt;/Cite&gt;&lt;/EndNote&gt;</w:instrText>
      </w:r>
      <w:r w:rsidR="00D61B40" w:rsidRPr="00956096">
        <w:fldChar w:fldCharType="separate"/>
      </w:r>
      <w:r w:rsidR="003805EC">
        <w:rPr>
          <w:noProof/>
        </w:rPr>
        <w:t>[37]</w:t>
      </w:r>
      <w:r w:rsidR="00D61B40" w:rsidRPr="00956096">
        <w:fldChar w:fldCharType="end"/>
      </w:r>
      <w:r w:rsidRPr="00956096">
        <w:t>.</w:t>
      </w:r>
    </w:p>
    <w:p w14:paraId="20CD4CFB" w14:textId="6DAD69CB" w:rsidR="00205021" w:rsidRPr="00956096" w:rsidRDefault="00205021" w:rsidP="00AE55CD">
      <w:pPr>
        <w:pStyle w:val="Heading3"/>
      </w:pPr>
      <w:bookmarkStart w:id="77" w:name="_Toc170753196"/>
      <w:r w:rsidRPr="00956096">
        <w:lastRenderedPageBreak/>
        <w:t>Animal Feed</w:t>
      </w:r>
      <w:bookmarkEnd w:id="77"/>
    </w:p>
    <w:p w14:paraId="7F0F09F4" w14:textId="3FE97898" w:rsidR="00205021" w:rsidRPr="00956096" w:rsidRDefault="00205021" w:rsidP="00AE55CD">
      <w:r w:rsidRPr="00956096">
        <w:t xml:space="preserve">Plant residues can be processed and utilized as animal feed, providing a source of nutrition for livestock and poultry. For example, crop residues such as straw and stalks can be used as fodder or forage, contributing to animal nutrition and reducing feed costs </w:t>
      </w:r>
      <w:r w:rsidRPr="00956096">
        <w:fldChar w:fldCharType="begin"/>
      </w:r>
      <w:r w:rsidR="003805EC">
        <w:instrText xml:space="preserve"> ADDIN EN.CITE &lt;EndNote&gt;&lt;Cite&gt;&lt;Author&gt;Martin&lt;/Author&gt;&lt;Year&gt;2014&lt;/Year&gt;&lt;RecNum&gt;23&lt;/RecNum&gt;&lt;DisplayText&gt;[38]&lt;/DisplayText&gt;&lt;record&gt;&lt;rec-number&gt;23&lt;/rec-number&gt;&lt;foreign-keys&gt;&lt;key app="EN" db-id="e2vve25dcdz05sepe51pxxwq02xz9aetfrwp" timestamp="1716418182"&gt;23&lt;/key&gt;&lt;/foreign-keys&gt;&lt;ref-type name="Journal Article"&gt;17&lt;/ref-type&gt;&lt;contributors&gt;&lt;authors&gt;&lt;author&gt;Martin, Daniel Yves&lt;/author&gt;&lt;author&gt;IRDA, Ph D-&lt;/author&gt;&lt;/authors&gt;&lt;/contributors&gt;&lt;titles&gt;&lt;title&gt;Valorisation de résidus végétaux agricoles vers le secteur de l’alimentation animale&lt;/title&gt;&lt;/titles&gt;&lt;dates&gt;&lt;year&gt;2014&lt;/year&gt;&lt;/dates&gt;&lt;urls&gt;&lt;/urls&gt;&lt;/record&gt;&lt;/Cite&gt;&lt;/EndNote&gt;</w:instrText>
      </w:r>
      <w:r w:rsidRPr="00956096">
        <w:fldChar w:fldCharType="separate"/>
      </w:r>
      <w:r w:rsidR="003805EC">
        <w:rPr>
          <w:noProof/>
        </w:rPr>
        <w:t>[38]</w:t>
      </w:r>
      <w:r w:rsidRPr="00956096">
        <w:fldChar w:fldCharType="end"/>
      </w:r>
      <w:r w:rsidRPr="00956096">
        <w:t>.</w:t>
      </w:r>
    </w:p>
    <w:p w14:paraId="7EFDCE7F" w14:textId="77777777" w:rsidR="00205021" w:rsidRPr="00384B41" w:rsidRDefault="00205021" w:rsidP="00AE55CD">
      <w:pPr>
        <w:rPr>
          <w:b/>
          <w:bCs w:val="0"/>
        </w:rPr>
      </w:pPr>
      <w:r w:rsidRPr="00384B41">
        <w:rPr>
          <w:b/>
          <w:bCs w:val="0"/>
        </w:rPr>
        <w:t>Example:</w:t>
      </w:r>
    </w:p>
    <w:p w14:paraId="69E7DDE3" w14:textId="0EDC745A" w:rsidR="00205021" w:rsidRPr="00956096" w:rsidRDefault="00205021" w:rsidP="00AE55CD">
      <w:r w:rsidRPr="00956096">
        <w:t xml:space="preserve">The project aimed to utilize carrots and potatoes that were deemed unsuitable for human consumption and instead divert them towards animal feed production. These agricultural residues, which would otherwise be considered waste, were targeted for their potential value in animal nutrition. The process involved grinding the vegetables and separating the resulting pulp to extract solid material (solid fraction). Two types of equipment were compared for their performance: a decanter centrifuge and a pneumatic press. Once extracted, the solid fraction was dried and pelletized to facilitate storage, preservation, and transportation. The pellets' nutritional composition was analyzed and compared to equivalent products currently used in the animal feed industry </w:t>
      </w:r>
      <w:r w:rsidRPr="00956096">
        <w:fldChar w:fldCharType="begin"/>
      </w:r>
      <w:r w:rsidR="003805EC">
        <w:instrText xml:space="preserve"> ADDIN EN.CITE &lt;EndNote&gt;&lt;Cite&gt;&lt;Author&gt;Martin&lt;/Author&gt;&lt;Year&gt;2014&lt;/Year&gt;&lt;RecNum&gt;23&lt;/RecNum&gt;&lt;DisplayText&gt;[38]&lt;/DisplayText&gt;&lt;record&gt;&lt;rec-number&gt;23&lt;/rec-number&gt;&lt;foreign-keys&gt;&lt;key app="EN" db-id="e2vve25dcdz05sepe51pxxwq02xz9aetfrwp" timestamp="1716418182"&gt;23&lt;/key&gt;&lt;/foreign-keys&gt;&lt;ref-type name="Journal Article"&gt;17&lt;/ref-type&gt;&lt;contributors&gt;&lt;authors&gt;&lt;author&gt;Martin, Daniel Yves&lt;/author&gt;&lt;author&gt;IRDA, Ph D-&lt;/author&gt;&lt;/authors&gt;&lt;/contributors&gt;&lt;titles&gt;&lt;title&gt;Valorisation de résidus végétaux agricoles vers le secteur de l’alimentation animale&lt;/title&gt;&lt;/titles&gt;&lt;dates&gt;&lt;year&gt;2014&lt;/year&gt;&lt;/dates&gt;&lt;urls&gt;&lt;/urls&gt;&lt;/record&gt;&lt;/Cite&gt;&lt;/EndNote&gt;</w:instrText>
      </w:r>
      <w:r w:rsidRPr="00956096">
        <w:fldChar w:fldCharType="separate"/>
      </w:r>
      <w:r w:rsidR="003805EC">
        <w:rPr>
          <w:noProof/>
        </w:rPr>
        <w:t>[38]</w:t>
      </w:r>
      <w:r w:rsidRPr="00956096">
        <w:fldChar w:fldCharType="end"/>
      </w:r>
      <w:r w:rsidRPr="00956096">
        <w:t xml:space="preserve">. </w:t>
      </w:r>
    </w:p>
    <w:p w14:paraId="2C4DBEB6" w14:textId="65325B48" w:rsidR="00205021" w:rsidRPr="00956096" w:rsidRDefault="00205021" w:rsidP="00AE55CD">
      <w:pPr>
        <w:pStyle w:val="Heading3"/>
      </w:pPr>
      <w:bookmarkStart w:id="78" w:name="_Toc170753197"/>
      <w:r w:rsidRPr="00956096">
        <w:t>Soil Erosion Control</w:t>
      </w:r>
      <w:bookmarkEnd w:id="78"/>
    </w:p>
    <w:p w14:paraId="3D9A13F9" w14:textId="337FD5FA" w:rsidR="00205021" w:rsidRPr="00956096" w:rsidRDefault="00205021" w:rsidP="00AE55CD">
      <w:r w:rsidRPr="00956096">
        <w:t xml:space="preserve">Certain plant residue particularly and vegetative cover, can be used to control soil erosion on agricultural lands. Mulching with plant residues helps prevent soil erosion by reducing water runoff, protecting soil structure, and promoting moisture retention </w:t>
      </w:r>
      <w:r w:rsidRPr="00956096">
        <w:fldChar w:fldCharType="begin"/>
      </w:r>
      <w:r w:rsidR="003805EC">
        <w:instrText xml:space="preserve"> ADDIN EN.CITE &lt;EndNote&gt;&lt;Cite&gt;&lt;Author&gt;Kavian&lt;/Author&gt;&lt;Year&gt;2018&lt;/Year&gt;&lt;RecNum&gt;21&lt;/RecNum&gt;&lt;DisplayText&gt;[39]&lt;/DisplayText&gt;&lt;record&gt;&lt;rec-number&gt;21&lt;/rec-number&gt;&lt;foreign-keys&gt;&lt;key app="EN" db-id="e2vve25dcdz05sepe51pxxwq02xz9aetfrwp" timestamp="1716418042"&gt;21&lt;/key&gt;&lt;key app="ENWeb" db-id=""&gt;0&lt;/key&gt;&lt;/foreign-keys&gt;&lt;ref-type name="Journal Article"&gt;17&lt;/ref-type&gt;&lt;contributors&gt;&lt;authors&gt;&lt;author&gt;Kavian, Ataollah&lt;/author&gt;&lt;author&gt;Gholami, Leila&lt;/author&gt;&lt;author&gt;Mohammadi, Maziar&lt;/author&gt;&lt;author&gt;Spalevic, Velibor&lt;/author&gt;&lt;author&gt;Falah Soraki, Moghadeseh&lt;/author&gt;&lt;/authors&gt;&lt;/contributors&gt;&lt;titles&gt;&lt;title&gt;Impact of Wheat Residue on Soil Erosion Processes&lt;/title&gt;&lt;secondary-title&gt;Notulae Botanicae Horti Agrobotanici Cluj-Napoca&lt;/secondary-title&gt;&lt;/titles&gt;&lt;periodical&gt;&lt;full-title&gt;Notulae Botanicae Horti Agrobotanici Cluj-Napoca&lt;/full-title&gt;&lt;/periodical&gt;&lt;pages&gt;553-562&lt;/pages&gt;&lt;volume&gt;46&lt;/volume&gt;&lt;number&gt;2&lt;/number&gt;&lt;section&gt;553&lt;/section&gt;&lt;dates&gt;&lt;year&gt;2018&lt;/year&gt;&lt;/dates&gt;&lt;isbn&gt;1842-4309&amp;#xD;0255-965X&lt;/isbn&gt;&lt;urls&gt;&lt;/urls&gt;&lt;electronic-resource-num&gt;10.15835/nbha46211192&lt;/electronic-resource-num&gt;&lt;/record&gt;&lt;/Cite&gt;&lt;/EndNote&gt;</w:instrText>
      </w:r>
      <w:r w:rsidRPr="00956096">
        <w:fldChar w:fldCharType="separate"/>
      </w:r>
      <w:r w:rsidR="003805EC">
        <w:rPr>
          <w:noProof/>
        </w:rPr>
        <w:t>[39]</w:t>
      </w:r>
      <w:r w:rsidRPr="00956096">
        <w:fldChar w:fldCharType="end"/>
      </w:r>
      <w:r w:rsidRPr="00956096">
        <w:t>.</w:t>
      </w:r>
    </w:p>
    <w:p w14:paraId="5AFD18B6" w14:textId="77777777" w:rsidR="00205021" w:rsidRPr="00384B41" w:rsidRDefault="00205021" w:rsidP="00AE55CD">
      <w:pPr>
        <w:rPr>
          <w:b/>
          <w:bCs w:val="0"/>
        </w:rPr>
      </w:pPr>
      <w:r w:rsidRPr="00384B41">
        <w:rPr>
          <w:b/>
          <w:bCs w:val="0"/>
        </w:rPr>
        <w:t>Example:</w:t>
      </w:r>
    </w:p>
    <w:p w14:paraId="253B30B9" w14:textId="33A62E08" w:rsidR="00205021" w:rsidRPr="00956096" w:rsidRDefault="00205021" w:rsidP="00AE55CD">
      <w:r w:rsidRPr="00956096">
        <w:t xml:space="preserve">Utilizing wheat residual as agricultural mulch has emerged as a highly effective strategy for mitigating soil erosion processes. Studies demonstrate that the incorporation of wheat residual into soil can lead to substantial reductions in erosion rates. This is achieved by improving soil structure, increasing water infiltration rates, and decreasing surface runoff. By acting as a protective layer, wheat residual helps to prevent soil loss and promote soil stability, thereby safeguarding agricultural land from erosion. This sustainable practice not only conserves soil resources but also contributes to the long-term health and productivity of agricultural ecosystems </w:t>
      </w:r>
      <w:r w:rsidRPr="00956096">
        <w:fldChar w:fldCharType="begin"/>
      </w:r>
      <w:r w:rsidR="003805EC">
        <w:instrText xml:space="preserve"> ADDIN EN.CITE &lt;EndNote&gt;&lt;Cite&gt;&lt;Author&gt;Kavian&lt;/Author&gt;&lt;Year&gt;2018&lt;/Year&gt;&lt;RecNum&gt;21&lt;/RecNum&gt;&lt;DisplayText&gt;[39]&lt;/DisplayText&gt;&lt;record&gt;&lt;rec-number&gt;21&lt;/rec-number&gt;&lt;foreign-keys&gt;&lt;key app="EN" db-id="e2vve25dcdz05sepe51pxxwq02xz9aetfrwp" timestamp="1716418042"&gt;21&lt;/key&gt;&lt;key app="ENWeb" db-id=""&gt;0&lt;/key&gt;&lt;/foreign-keys&gt;&lt;ref-type name="Journal Article"&gt;17&lt;/ref-type&gt;&lt;contributors&gt;&lt;authors&gt;&lt;author&gt;Kavian, Ataollah&lt;/author&gt;&lt;author&gt;Gholami, Leila&lt;/author&gt;&lt;author&gt;Mohammadi, Maziar&lt;/author&gt;&lt;author&gt;Spalevic, Velibor&lt;/author&gt;&lt;author&gt;Falah Soraki, Moghadeseh&lt;/author&gt;&lt;/authors&gt;&lt;/contributors&gt;&lt;titles&gt;&lt;title&gt;Impact of Wheat Residue on Soil Erosion Processes&lt;/title&gt;&lt;secondary-title&gt;Notulae Botanicae Horti Agrobotanici Cluj-Napoca&lt;/secondary-title&gt;&lt;/titles&gt;&lt;periodical&gt;&lt;full-title&gt;Notulae Botanicae Horti Agrobotanici Cluj-Napoca&lt;/full-title&gt;&lt;/periodical&gt;&lt;pages&gt;553-562&lt;/pages&gt;&lt;volume&gt;46&lt;/volume&gt;&lt;number&gt;2&lt;/number&gt;&lt;section&gt;553&lt;/section&gt;&lt;dates&gt;&lt;year&gt;2018&lt;/year&gt;&lt;/dates&gt;&lt;isbn&gt;1842-4309&amp;#xD;0255-965X&lt;/isbn&gt;&lt;urls&gt;&lt;/urls&gt;&lt;electronic-resource-num&gt;10.15835/nbha46211192&lt;/electronic-resource-num&gt;&lt;/record&gt;&lt;/Cite&gt;&lt;/EndNote&gt;</w:instrText>
      </w:r>
      <w:r w:rsidRPr="00956096">
        <w:fldChar w:fldCharType="separate"/>
      </w:r>
      <w:r w:rsidR="003805EC">
        <w:rPr>
          <w:noProof/>
        </w:rPr>
        <w:t>[39]</w:t>
      </w:r>
      <w:r w:rsidRPr="00956096">
        <w:fldChar w:fldCharType="end"/>
      </w:r>
      <w:r w:rsidRPr="00956096">
        <w:t>.</w:t>
      </w:r>
    </w:p>
    <w:p w14:paraId="7F8CA83F" w14:textId="57E4D370" w:rsidR="00205021" w:rsidRPr="00956096" w:rsidRDefault="00205021" w:rsidP="00AE55CD">
      <w:pPr>
        <w:pStyle w:val="Heading3"/>
      </w:pPr>
      <w:bookmarkStart w:id="79" w:name="_Toc170753198"/>
      <w:r w:rsidRPr="00956096">
        <w:lastRenderedPageBreak/>
        <w:t>Bioremediation</w:t>
      </w:r>
      <w:bookmarkEnd w:id="79"/>
      <w:r w:rsidRPr="00956096">
        <w:t xml:space="preserve"> </w:t>
      </w:r>
    </w:p>
    <w:p w14:paraId="521F87B3" w14:textId="5AC434E7" w:rsidR="00205021" w:rsidRPr="00956096" w:rsidRDefault="00205021" w:rsidP="00AE55CD">
      <w:r w:rsidRPr="00956096">
        <w:t xml:space="preserve">Microbial processes involving plant residues can be employed for bioremediation of contaminated environments, such as soil or wastewater polluted with organic pollutants or heavy metals. Plant residues serve as carbon sources for microbial metabolism, facilitating the degradation or immobilization of contaminants </w:t>
      </w:r>
      <w:r w:rsidRPr="00956096">
        <w:fldChar w:fldCharType="begin"/>
      </w:r>
      <w:r w:rsidR="003805EC">
        <w:instrText xml:space="preserve"> ADDIN EN.CITE &lt;EndNote&gt;&lt;Cite&gt;&lt;Author&gt;Shahsavari&lt;/Author&gt;&lt;Year&gt;2013&lt;/Year&gt;&lt;RecNum&gt;24&lt;/RecNum&gt;&lt;DisplayText&gt;[40]&lt;/DisplayText&gt;&lt;record&gt;&lt;rec-number&gt;24&lt;/rec-number&gt;&lt;foreign-keys&gt;&lt;key app="EN" db-id="e2vve25dcdz05sepe51pxxwq02xz9aetfrwp" timestamp="1716418274"&gt;24&lt;/key&gt;&lt;key app="ENWeb" db-id=""&gt;0&lt;/key&gt;&lt;/foreign-keys&gt;&lt;ref-type name="Journal Article"&gt;17&lt;/ref-type&gt;&lt;contributors&gt;&lt;authors&gt;&lt;author&gt;Shahsavari, E.&lt;/author&gt;&lt;author&gt;Adetutu, E. M.&lt;/author&gt;&lt;author&gt;Anderson, P. A.&lt;/author&gt;&lt;author&gt;Ball, A. S.&lt;/author&gt;&lt;/authors&gt;&lt;/contributors&gt;&lt;auth-address&gt;School of Applied Sciences, RMIT University, Bundoora, Victoria 3083, Australia. e.shahsavari@gmail.com&lt;/auth-address&gt;&lt;titles&gt;&lt;title&gt;Plant residues--a low cost, effective bioremediation treatment for petrogenic hydrocarbon-contaminated soil&lt;/title&gt;&lt;secondary-title&gt;Sci Total Environ&lt;/secondary-title&gt;&lt;/titles&gt;&lt;periodical&gt;&lt;full-title&gt;Sci Total Environ&lt;/full-title&gt;&lt;/periodical&gt;&lt;pages&gt;766-74&lt;/pages&gt;&lt;volume&gt;443&lt;/volume&gt;&lt;edition&gt;2012/12/13&lt;/edition&gt;&lt;keywords&gt;&lt;keyword&gt;*Biodegradation, Environmental&lt;/keyword&gt;&lt;keyword&gt;*Costs and Cost Analysis&lt;/keyword&gt;&lt;keyword&gt;Hydrocarbons/*isolation &amp;amp; purification&lt;/keyword&gt;&lt;keyword&gt;*Petroleum&lt;/keyword&gt;&lt;keyword&gt;Plants/*metabolism&lt;/keyword&gt;&lt;keyword&gt;Soil Pollutants/*isolation &amp;amp; purification&lt;/keyword&gt;&lt;/keywords&gt;&lt;dates&gt;&lt;year&gt;2013&lt;/year&gt;&lt;pub-dates&gt;&lt;date&gt;Jan 15&lt;/date&gt;&lt;/pub-dates&gt;&lt;/dates&gt;&lt;isbn&gt;1879-1026 (Electronic)&amp;#xD;0048-9697 (Linking)&lt;/isbn&gt;&lt;accession-num&gt;23231887&lt;/accession-num&gt;&lt;urls&gt;&lt;related-urls&gt;&lt;url&gt;https://www.ncbi.nlm.nih.gov/pubmed/23231887&lt;/url&gt;&lt;/related-urls&gt;&lt;/urls&gt;&lt;electronic-resource-num&gt;10.1016/j.scitotenv.2012.11.029&lt;/electronic-resource-num&gt;&lt;/record&gt;&lt;/Cite&gt;&lt;/EndNote&gt;</w:instrText>
      </w:r>
      <w:r w:rsidRPr="00956096">
        <w:fldChar w:fldCharType="separate"/>
      </w:r>
      <w:r w:rsidR="003805EC">
        <w:rPr>
          <w:noProof/>
        </w:rPr>
        <w:t>[40]</w:t>
      </w:r>
      <w:r w:rsidRPr="00956096">
        <w:fldChar w:fldCharType="end"/>
      </w:r>
      <w:r w:rsidRPr="00956096">
        <w:t>.</w:t>
      </w:r>
    </w:p>
    <w:p w14:paraId="1EA5BFF6" w14:textId="77777777" w:rsidR="00205021" w:rsidRPr="00384B41" w:rsidRDefault="00205021" w:rsidP="00AE55CD">
      <w:pPr>
        <w:rPr>
          <w:b/>
          <w:bCs w:val="0"/>
        </w:rPr>
      </w:pPr>
      <w:r w:rsidRPr="00384B41">
        <w:rPr>
          <w:b/>
          <w:bCs w:val="0"/>
        </w:rPr>
        <w:t>Example:</w:t>
      </w:r>
    </w:p>
    <w:p w14:paraId="57C2035A" w14:textId="77777777" w:rsidR="00205021" w:rsidRPr="00956096" w:rsidRDefault="00205021" w:rsidP="00AE55CD">
      <w:r w:rsidRPr="00956096">
        <w:t>Bioremediation is a process aimed at cleaning up contaminated environments using biological agents, such as plants and microorganisms, to degrade or transform pollutants into less harmful substances. Petrogenic hydrocarbons, which are derived from petroleum products, are a significant environmental concern due to their toxicity and potential negative effects on living organisms.</w:t>
      </w:r>
    </w:p>
    <w:p w14:paraId="49077C5F" w14:textId="77777777" w:rsidR="00205021" w:rsidRPr="00956096" w:rsidRDefault="00205021" w:rsidP="00AE55CD">
      <w:r w:rsidRPr="00956096">
        <w:t xml:space="preserve">Various methods have been employed for the remediation of petrogenic hydrocarbon-contaminated soils, including </w:t>
      </w:r>
      <w:proofErr w:type="spellStart"/>
      <w:r w:rsidRPr="00956096">
        <w:t>physico</w:t>
      </w:r>
      <w:proofErr w:type="spellEnd"/>
      <w:r w:rsidRPr="00956096">
        <w:t>-chemical treatments like landfilling and incineration. However, these methods can be labor-intensive and costly compared to bioremediation approaches.</w:t>
      </w:r>
    </w:p>
    <w:p w14:paraId="3F3B18D6" w14:textId="77777777" w:rsidR="00205021" w:rsidRPr="00956096" w:rsidRDefault="00205021" w:rsidP="00AE55CD">
      <w:r w:rsidRPr="00956096">
        <w:t>Phytoremediation, a biological method, utilizes plants and their associated microorganisms to degrade contaminants in water, sediments, soils, and air. While studies have shown the potential effectiveness of phytoremediation for a broad range of hydrocarbon contaminants, the toxicity of these pollutants to plants can limit its application.</w:t>
      </w:r>
    </w:p>
    <w:p w14:paraId="28E2B850" w14:textId="0C1180B8" w:rsidR="00205021" w:rsidRPr="00956096" w:rsidRDefault="00205021" w:rsidP="00D424C3">
      <w:r w:rsidRPr="00956096">
        <w:t xml:space="preserve">Innovative approaches, such as using non-living plant biomass, have been explored as alternatives. Treatment of contaminated soil with inexpensive plant residues, such as hay and straw, has shown promise for enhancing bioremediation. These plant residues can improve soil properties, provide nutrients, and stimulate the growth and activity of soil microorganisms involved in hydrocarbon degradation </w:t>
      </w:r>
      <w:r w:rsidRPr="00956096">
        <w:fldChar w:fldCharType="begin"/>
      </w:r>
      <w:r w:rsidR="003805EC">
        <w:instrText xml:space="preserve"> ADDIN EN.CITE &lt;EndNote&gt;&lt;Cite&gt;&lt;Author&gt;Shahsavari&lt;/Author&gt;&lt;Year&gt;2013&lt;/Year&gt;&lt;RecNum&gt;24&lt;/RecNum&gt;&lt;DisplayText&gt;[40]&lt;/DisplayText&gt;&lt;record&gt;&lt;rec-number&gt;24&lt;/rec-number&gt;&lt;foreign-keys&gt;&lt;key app="EN" db-id="e2vve25dcdz05sepe51pxxwq02xz9aetfrwp" timestamp="1716418274"&gt;24&lt;/key&gt;&lt;key app="ENWeb" db-id=""&gt;0&lt;/key&gt;&lt;/foreign-keys&gt;&lt;ref-type name="Journal Article"&gt;17&lt;/ref-type&gt;&lt;contributors&gt;&lt;authors&gt;&lt;author&gt;Shahsavari, E.&lt;/author&gt;&lt;author&gt;Adetutu, E. M.&lt;/author&gt;&lt;author&gt;Anderson, P. A.&lt;/author&gt;&lt;author&gt;Ball, A. S.&lt;/author&gt;&lt;/authors&gt;&lt;/contributors&gt;&lt;auth-address&gt;School of Applied Sciences, RMIT University, Bundoora, Victoria 3083, Australia. e.shahsavari@gmail.com&lt;/auth-address&gt;&lt;titles&gt;&lt;title&gt;Plant residues--a low cost, effective bioremediation treatment for petrogenic hydrocarbon-contaminated soil&lt;/title&gt;&lt;secondary-title&gt;Sci Total Environ&lt;/secondary-title&gt;&lt;/titles&gt;&lt;periodical&gt;&lt;full-title&gt;Sci Total Environ&lt;/full-title&gt;&lt;/periodical&gt;&lt;pages&gt;766-74&lt;/pages&gt;&lt;volume&gt;443&lt;/volume&gt;&lt;edition&gt;2012/12/13&lt;/edition&gt;&lt;keywords&gt;&lt;keyword&gt;*Biodegradation, Environmental&lt;/keyword&gt;&lt;keyword&gt;*Costs and Cost Analysis&lt;/keyword&gt;&lt;keyword&gt;Hydrocarbons/*isolation &amp;amp; purification&lt;/keyword&gt;&lt;keyword&gt;*Petroleum&lt;/keyword&gt;&lt;keyword&gt;Plants/*metabolism&lt;/keyword&gt;&lt;keyword&gt;Soil Pollutants/*isolation &amp;amp; purification&lt;/keyword&gt;&lt;/keywords&gt;&lt;dates&gt;&lt;year&gt;2013&lt;/year&gt;&lt;pub-dates&gt;&lt;date&gt;Jan 15&lt;/date&gt;&lt;/pub-dates&gt;&lt;/dates&gt;&lt;isbn&gt;1879-1026 (Electronic)&amp;#xD;0048-9697 (Linking)&lt;/isbn&gt;&lt;accession-num&gt;23231887&lt;/accession-num&gt;&lt;urls&gt;&lt;related-urls&gt;&lt;url&gt;https://www.ncbi.nlm.nih.gov/pubmed/23231887&lt;/url&gt;&lt;/related-urls&gt;&lt;/urls&gt;&lt;electronic-resource-num&gt;10.1016/j.scitotenv.2012.11.029&lt;/electronic-resource-num&gt;&lt;/record&gt;&lt;/Cite&gt;&lt;/EndNote&gt;</w:instrText>
      </w:r>
      <w:r w:rsidRPr="00956096">
        <w:fldChar w:fldCharType="separate"/>
      </w:r>
      <w:r w:rsidR="003805EC">
        <w:rPr>
          <w:noProof/>
        </w:rPr>
        <w:t>[40]</w:t>
      </w:r>
      <w:r w:rsidRPr="00956096">
        <w:fldChar w:fldCharType="end"/>
      </w:r>
    </w:p>
    <w:p w14:paraId="72E5BCEA" w14:textId="77777777" w:rsidR="00F8485D" w:rsidRDefault="00205021" w:rsidP="00AE55CD">
      <w:r w:rsidRPr="00956096">
        <w:rPr>
          <w:noProof/>
          <w:lang w:val="fr-FR" w:eastAsia="fr-FR"/>
        </w:rPr>
        <w:lastRenderedPageBreak/>
        <w:drawing>
          <wp:inline distT="0" distB="0" distL="0" distR="0" wp14:anchorId="3135667B" wp14:editId="60D97C34">
            <wp:extent cx="5943600" cy="6576060"/>
            <wp:effectExtent l="0" t="0" r="0" b="0"/>
            <wp:docPr id="525091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6576060"/>
                    </a:xfrm>
                    <a:prstGeom prst="rect">
                      <a:avLst/>
                    </a:prstGeom>
                    <a:noFill/>
                    <a:ln>
                      <a:noFill/>
                    </a:ln>
                  </pic:spPr>
                </pic:pic>
              </a:graphicData>
            </a:graphic>
          </wp:inline>
        </w:drawing>
      </w:r>
    </w:p>
    <w:p w14:paraId="04D932E1" w14:textId="3A9588D7" w:rsidR="003F301C" w:rsidRDefault="00F8485D" w:rsidP="00AE55CD">
      <w:pPr>
        <w:pStyle w:val="Title"/>
        <w:sectPr w:rsidR="003F301C" w:rsidSect="00520590">
          <w:headerReference w:type="default" r:id="rId43"/>
          <w:footerReference w:type="default" r:id="rId44"/>
          <w:pgSz w:w="12240" w:h="15840"/>
          <w:pgMar w:top="1417" w:right="1417" w:bottom="1417" w:left="1417" w:header="1417" w:footer="391" w:gutter="0"/>
          <w:pgNumType w:start="28"/>
          <w:cols w:space="720"/>
          <w:docGrid w:linePitch="299"/>
        </w:sectPr>
      </w:pPr>
      <w:bookmarkStart w:id="80" w:name="_Toc169003942"/>
      <w:r>
        <w:t xml:space="preserve">Figure </w:t>
      </w:r>
      <w:r w:rsidR="003774F1">
        <w:fldChar w:fldCharType="begin"/>
      </w:r>
      <w:r w:rsidR="003774F1">
        <w:instrText xml:space="preserve"> SEQ Figure \* ARABIC </w:instrText>
      </w:r>
      <w:r w:rsidR="003774F1">
        <w:fldChar w:fldCharType="separate"/>
      </w:r>
      <w:r w:rsidR="00566048">
        <w:rPr>
          <w:noProof/>
        </w:rPr>
        <w:t>5</w:t>
      </w:r>
      <w:r w:rsidR="003774F1">
        <w:rPr>
          <w:noProof/>
        </w:rPr>
        <w:fldChar w:fldCharType="end"/>
      </w:r>
      <w:r>
        <w:t xml:space="preserve"> </w:t>
      </w:r>
      <w:r w:rsidRPr="00A06F2C">
        <w:rPr>
          <w:b w:val="0"/>
          <w:bCs/>
        </w:rPr>
        <w:t>The biorefinery concept for valorization of crop residues [34].</w:t>
      </w:r>
      <w:bookmarkEnd w:id="80"/>
    </w:p>
    <w:p w14:paraId="728D4E99" w14:textId="4ADD81C9" w:rsidR="00F8485D" w:rsidRDefault="00F8485D" w:rsidP="00D424C3"/>
    <w:p w14:paraId="1A9C0B0E" w14:textId="77777777" w:rsidR="006E5DE4" w:rsidRDefault="006E5DE4" w:rsidP="00D424C3"/>
    <w:p w14:paraId="65F92F6B" w14:textId="260F9287" w:rsidR="00205021" w:rsidRPr="00956096" w:rsidRDefault="00205021" w:rsidP="00D424C3"/>
    <w:p w14:paraId="239CFB8E" w14:textId="65E9F8A3" w:rsidR="00205021" w:rsidRPr="00956096" w:rsidRDefault="00205021" w:rsidP="00D424C3"/>
    <w:p w14:paraId="05B19AA6" w14:textId="77777777" w:rsidR="005B2688" w:rsidRPr="00956096" w:rsidRDefault="005B2688" w:rsidP="00D424C3"/>
    <w:p w14:paraId="08DE1A4C" w14:textId="77777777" w:rsidR="005B2688" w:rsidRPr="00956096" w:rsidRDefault="005B2688" w:rsidP="00D424C3"/>
    <w:p w14:paraId="5C8C9A21" w14:textId="77777777" w:rsidR="005B2688" w:rsidRPr="00956096" w:rsidRDefault="005B2688" w:rsidP="00D424C3"/>
    <w:p w14:paraId="7246C669" w14:textId="157D8BA3" w:rsidR="005B2688" w:rsidRPr="00956096" w:rsidRDefault="005B2688" w:rsidP="00D424C3"/>
    <w:p w14:paraId="77CA1D95" w14:textId="60524EE1" w:rsidR="004D1290" w:rsidRPr="00956096" w:rsidRDefault="004D1290" w:rsidP="00D424C3">
      <w:bookmarkStart w:id="81" w:name="_Hlk168060207"/>
      <w:bookmarkEnd w:id="81"/>
    </w:p>
    <w:p w14:paraId="5B34C7A2" w14:textId="32E6EE57" w:rsidR="003C7BE1" w:rsidRDefault="007705A6" w:rsidP="00D424C3">
      <w:r>
        <w:rPr>
          <w:noProof/>
          <w:lang w:val="fr-FR" w:eastAsia="fr-FR"/>
        </w:rPr>
        <mc:AlternateContent>
          <mc:Choice Requires="wps">
            <w:drawing>
              <wp:anchor distT="0" distB="0" distL="114300" distR="114300" simplePos="0" relativeHeight="251723264" behindDoc="1" locked="0" layoutInCell="1" allowOverlap="1" wp14:anchorId="799C71FB" wp14:editId="7BCB9ECB">
                <wp:simplePos x="0" y="0"/>
                <wp:positionH relativeFrom="column">
                  <wp:posOffset>-420370</wp:posOffset>
                </wp:positionH>
                <wp:positionV relativeFrom="paragraph">
                  <wp:posOffset>155575</wp:posOffset>
                </wp:positionV>
                <wp:extent cx="6661785" cy="2590800"/>
                <wp:effectExtent l="0" t="0" r="24765" b="19050"/>
                <wp:wrapNone/>
                <wp:docPr id="1627607052" name="Rectangle 7"/>
                <wp:cNvGraphicFramePr/>
                <a:graphic xmlns:a="http://schemas.openxmlformats.org/drawingml/2006/main">
                  <a:graphicData uri="http://schemas.microsoft.com/office/word/2010/wordprocessingShape">
                    <wps:wsp>
                      <wps:cNvSpPr/>
                      <wps:spPr>
                        <a:xfrm>
                          <a:off x="0" y="0"/>
                          <a:ext cx="6661785" cy="259080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DFD971" id="Rectangle 7" o:spid="_x0000_s1026" style="position:absolute;margin-left:-33.1pt;margin-top:12.25pt;width:524.55pt;height:204pt;z-index:-25159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" fillcolor="white [3201]" strokecolor="#4f81bd [3204]" strokeweight="2pt"/>
            </w:pict>
          </mc:Fallback>
        </mc:AlternateContent>
      </w:r>
    </w:p>
    <w:p w14:paraId="6E8F4673" w14:textId="77777777" w:rsidR="007705A6" w:rsidRDefault="007705A6" w:rsidP="007705A6">
      <w:pPr>
        <w:jc w:val="center"/>
      </w:pPr>
    </w:p>
    <w:p w14:paraId="41E7EAD3" w14:textId="77777777" w:rsidR="007705A6" w:rsidRDefault="007705A6" w:rsidP="007705A6">
      <w:pPr>
        <w:jc w:val="center"/>
      </w:pPr>
    </w:p>
    <w:p w14:paraId="1F5AB7AF" w14:textId="69FF4A1D" w:rsidR="007705A6" w:rsidRPr="007705A6" w:rsidRDefault="007705A6" w:rsidP="001C2B5F">
      <w:pPr>
        <w:ind w:hanging="73"/>
        <w:jc w:val="center"/>
        <w:rPr>
          <w:b/>
          <w:bCs w:val="0"/>
          <w:sz w:val="96"/>
          <w:szCs w:val="96"/>
        </w:rPr>
      </w:pPr>
      <w:r w:rsidRPr="007705A6">
        <w:rPr>
          <w:b/>
          <w:bCs w:val="0"/>
          <w:sz w:val="96"/>
          <w:szCs w:val="96"/>
        </w:rPr>
        <w:t>Chapter VI</w:t>
      </w:r>
    </w:p>
    <w:p w14:paraId="1B12E6CE" w14:textId="79286FEC" w:rsidR="003C7BE1" w:rsidRPr="00B146E6" w:rsidRDefault="003C7BE1" w:rsidP="001C2B5F">
      <w:pPr>
        <w:ind w:hanging="73"/>
        <w:jc w:val="center"/>
        <w:rPr>
          <w:b/>
          <w:bCs w:val="0"/>
          <w:sz w:val="56"/>
          <w:szCs w:val="56"/>
        </w:rPr>
      </w:pPr>
      <w:r w:rsidRPr="00B146E6">
        <w:rPr>
          <w:b/>
          <w:bCs w:val="0"/>
          <w:sz w:val="56"/>
          <w:szCs w:val="56"/>
        </w:rPr>
        <w:t>Material and methods</w:t>
      </w:r>
    </w:p>
    <w:p w14:paraId="4917551C" w14:textId="3F2D2F26" w:rsidR="00246BD3" w:rsidRPr="00956096" w:rsidRDefault="00246BD3" w:rsidP="00AE55CD">
      <w:pPr>
        <w:sectPr w:rsidR="00246BD3" w:rsidRPr="00956096" w:rsidSect="00622379">
          <w:headerReference w:type="default" r:id="rId45"/>
          <w:footerReference w:type="default" r:id="rId46"/>
          <w:pgSz w:w="12240" w:h="15840"/>
          <w:pgMar w:top="1417" w:right="1417" w:bottom="1417" w:left="1417" w:header="1417" w:footer="391" w:gutter="0"/>
          <w:pgNumType w:start="1"/>
          <w:cols w:space="720"/>
          <w:docGrid w:linePitch="299"/>
        </w:sectPr>
      </w:pPr>
    </w:p>
    <w:p w14:paraId="1AF1751D" w14:textId="77777777" w:rsidR="004D1290" w:rsidRPr="00956096" w:rsidRDefault="004D1290" w:rsidP="00AE55CD"/>
    <w:p w14:paraId="1CF5109C" w14:textId="44282ACF" w:rsidR="00816E18" w:rsidRPr="00D424C3" w:rsidRDefault="006453D1" w:rsidP="00002994">
      <w:pPr>
        <w:pStyle w:val="Heading1"/>
      </w:pPr>
      <w:bookmarkStart w:id="82" w:name="_Toc170753199"/>
      <w:r>
        <w:t xml:space="preserve">Chapter </w:t>
      </w:r>
      <w:r w:rsidR="00A108A6">
        <w:t>6</w:t>
      </w:r>
      <w:r>
        <w:t xml:space="preserve"> </w:t>
      </w:r>
      <w:r w:rsidR="00816E18" w:rsidRPr="00D424C3">
        <w:t>Material and methods</w:t>
      </w:r>
      <w:bookmarkEnd w:id="82"/>
    </w:p>
    <w:p w14:paraId="008B0139" w14:textId="00905A51" w:rsidR="00816E18" w:rsidRPr="00D424C3" w:rsidRDefault="00816E18" w:rsidP="00AE55CD">
      <w:pPr>
        <w:rPr>
          <w:b/>
          <w:bCs w:val="0"/>
        </w:rPr>
      </w:pPr>
      <w:r w:rsidRPr="00D424C3">
        <w:rPr>
          <w:b/>
          <w:bCs w:val="0"/>
        </w:rPr>
        <w:t>Introduction</w:t>
      </w:r>
    </w:p>
    <w:p w14:paraId="6FBAA54C" w14:textId="77777777" w:rsidR="00816E18" w:rsidRPr="00956096" w:rsidRDefault="00816E18" w:rsidP="00D424C3">
      <w:pPr>
        <w:rPr>
          <w:b/>
          <w:shd w:val="clear" w:color="auto" w:fill="FFFFFF"/>
        </w:rPr>
      </w:pPr>
      <w:r w:rsidRPr="00956096">
        <w:rPr>
          <w:shd w:val="clear" w:color="auto" w:fill="FFFFFF"/>
        </w:rPr>
        <w:t xml:space="preserve">This chapter outlines the experimental methodology, details the equipment and reagents utilized, and describes the characterization of the </w:t>
      </w:r>
      <w:proofErr w:type="spellStart"/>
      <w:r w:rsidRPr="00956096">
        <w:rPr>
          <w:shd w:val="clear" w:color="auto" w:fill="FFFFFF"/>
        </w:rPr>
        <w:t>biocoagulant</w:t>
      </w:r>
      <w:proofErr w:type="spellEnd"/>
      <w:r w:rsidRPr="00956096">
        <w:rPr>
          <w:shd w:val="clear" w:color="auto" w:fill="FFFFFF"/>
        </w:rPr>
        <w:t>/</w:t>
      </w:r>
      <w:proofErr w:type="spellStart"/>
      <w:r w:rsidRPr="00956096">
        <w:rPr>
          <w:shd w:val="clear" w:color="auto" w:fill="FFFFFF"/>
        </w:rPr>
        <w:t>bioadsorbent</w:t>
      </w:r>
      <w:proofErr w:type="spellEnd"/>
      <w:r w:rsidRPr="00956096">
        <w:rPr>
          <w:shd w:val="clear" w:color="auto" w:fill="FFFFFF"/>
        </w:rPr>
        <w:t xml:space="preserve"> used, before and after decontamination process.  The considered biomaterial is the residue resulting from supercritical extraction </w:t>
      </w:r>
      <w:bookmarkStart w:id="83" w:name="_Hlk167791623"/>
      <w:r w:rsidRPr="00956096">
        <w:rPr>
          <w:shd w:val="clear" w:color="auto" w:fill="FFFFFF"/>
        </w:rPr>
        <w:t>of onion seed (OSER: Onion Seed Extract Residue).</w:t>
      </w:r>
      <w:bookmarkEnd w:id="83"/>
    </w:p>
    <w:p w14:paraId="66643A49" w14:textId="77777777" w:rsidR="00816E18" w:rsidRPr="00956096" w:rsidRDefault="00816E18" w:rsidP="00AE55CD">
      <w:r w:rsidRPr="00956096">
        <w:t>Supercritical extraction of oil from onion seed:</w:t>
      </w:r>
    </w:p>
    <w:p w14:paraId="2E1CFAA2" w14:textId="77777777" w:rsidR="00816E18" w:rsidRPr="00956096" w:rsidRDefault="00816E18" w:rsidP="00AE55CD">
      <w:r w:rsidRPr="00956096">
        <w:t>The potential benefits of onion seed oil are two-fold. It has traditionally been used for certain health purposes, but it also shows promise for hair and scalp health. Here's a closer look.</w:t>
      </w:r>
    </w:p>
    <w:p w14:paraId="28C7D2D9" w14:textId="3CE574BF" w:rsidR="00816E18" w:rsidRPr="00956096" w:rsidRDefault="00816E18" w:rsidP="00AE55CD">
      <w:pPr>
        <w:pStyle w:val="Heading2"/>
      </w:pPr>
      <w:bookmarkStart w:id="84" w:name="_Toc170753200"/>
      <w:r w:rsidRPr="00956096">
        <w:t>Potential Health Benefits (limited research)</w:t>
      </w:r>
      <w:bookmarkEnd w:id="84"/>
    </w:p>
    <w:p w14:paraId="14F098F0" w14:textId="77777777" w:rsidR="00816E18" w:rsidRPr="000D4122" w:rsidRDefault="00816E18" w:rsidP="00B105B9">
      <w:pPr>
        <w:pStyle w:val="ListParagraph"/>
        <w:numPr>
          <w:ilvl w:val="0"/>
          <w:numId w:val="18"/>
        </w:numPr>
      </w:pPr>
      <w:r w:rsidRPr="000D4122">
        <w:rPr>
          <w:b/>
        </w:rPr>
        <w:t>Anti-inflammatory properties:</w:t>
      </w:r>
      <w:r w:rsidRPr="000D4122">
        <w:t xml:space="preserve"> Onion seed oil contains a compound called thymoquinone, which exhibits anti-inflammatory properties in studies. This might be beneficial for conditions like arthritis or asthma, although more research is needed.</w:t>
      </w:r>
    </w:p>
    <w:p w14:paraId="6D27FB50" w14:textId="77777777" w:rsidR="00816E18" w:rsidRPr="000D4122" w:rsidRDefault="00816E18" w:rsidP="00B105B9">
      <w:pPr>
        <w:pStyle w:val="ListParagraph"/>
        <w:numPr>
          <w:ilvl w:val="0"/>
          <w:numId w:val="18"/>
        </w:numPr>
      </w:pPr>
      <w:r w:rsidRPr="000D4122">
        <w:rPr>
          <w:b/>
        </w:rPr>
        <w:t>Antioxidant activity:</w:t>
      </w:r>
      <w:r w:rsidRPr="000D4122">
        <w:t xml:space="preserve"> The oil is rich in antioxidants, which can help protect the body from free radical damage and potentially reduce the risk of chronic diseases. However, strong clinical evidence is lacking.</w:t>
      </w:r>
    </w:p>
    <w:p w14:paraId="31E11AE2" w14:textId="77777777" w:rsidR="00816E18" w:rsidRPr="000D4122" w:rsidRDefault="00816E18" w:rsidP="00AE55CD">
      <w:r w:rsidRPr="000D4122">
        <w:t>Hair and Scalp Health (more promising research):</w:t>
      </w:r>
    </w:p>
    <w:p w14:paraId="23D11C75" w14:textId="77777777" w:rsidR="00816E18" w:rsidRPr="000D4122" w:rsidRDefault="00816E18" w:rsidP="00B105B9">
      <w:pPr>
        <w:pStyle w:val="ListParagraph"/>
        <w:numPr>
          <w:ilvl w:val="0"/>
          <w:numId w:val="19"/>
        </w:numPr>
      </w:pPr>
      <w:r w:rsidRPr="000D4122">
        <w:rPr>
          <w:b/>
        </w:rPr>
        <w:t>Hair growth:</w:t>
      </w:r>
      <w:r w:rsidRPr="000D4122">
        <w:t xml:space="preserve"> Studies suggest that onion seed oil may stimulate hair growth. One study showed promising results for increasing hair density in people with alopecia areata (hair loss).</w:t>
      </w:r>
    </w:p>
    <w:p w14:paraId="283D6B81" w14:textId="77777777" w:rsidR="00816E18" w:rsidRPr="000D4122" w:rsidRDefault="00816E18" w:rsidP="00B105B9">
      <w:pPr>
        <w:pStyle w:val="ListParagraph"/>
        <w:numPr>
          <w:ilvl w:val="0"/>
          <w:numId w:val="19"/>
        </w:numPr>
      </w:pPr>
      <w:r w:rsidRPr="000D4122">
        <w:rPr>
          <w:b/>
        </w:rPr>
        <w:t>Antibacterial properties:</w:t>
      </w:r>
      <w:r w:rsidRPr="000D4122">
        <w:t xml:space="preserve"> The oil may have some antibacterial properties that could help combat scalp issues like dandruff. However, more research is required to confirm this benefit.</w:t>
      </w:r>
    </w:p>
    <w:p w14:paraId="5751F3C7" w14:textId="77777777" w:rsidR="00816E18" w:rsidRPr="000D4122" w:rsidRDefault="00816E18" w:rsidP="00B105B9">
      <w:pPr>
        <w:pStyle w:val="ListParagraph"/>
        <w:numPr>
          <w:ilvl w:val="0"/>
          <w:numId w:val="19"/>
        </w:numPr>
      </w:pPr>
      <w:r w:rsidRPr="000D4122">
        <w:rPr>
          <w:b/>
        </w:rPr>
        <w:t>Nourishing properties:</w:t>
      </w:r>
      <w:r w:rsidRPr="000D4122">
        <w:t xml:space="preserve"> Rich in sulfur compounds, onion seed oil might help nourish and strengthen hair strands, potentially reducing breakage and promoting overall hair health.</w:t>
      </w:r>
    </w:p>
    <w:p w14:paraId="7E01F0CE" w14:textId="77777777" w:rsidR="00816E18" w:rsidRPr="00956096" w:rsidRDefault="00816E18" w:rsidP="00AE55CD"/>
    <w:p w14:paraId="2B801509" w14:textId="46032A4B" w:rsidR="00816E18" w:rsidRPr="00956096" w:rsidRDefault="00816E18" w:rsidP="00AE55CD">
      <w:pPr>
        <w:pStyle w:val="Heading2"/>
      </w:pPr>
      <w:bookmarkStart w:id="85" w:name="_Toc170753201"/>
      <w:r w:rsidRPr="00956096">
        <w:t>Residue of supercritical CO2 extraction of oil from onion seeds</w:t>
      </w:r>
      <w:bookmarkEnd w:id="85"/>
    </w:p>
    <w:p w14:paraId="6BB3BA08" w14:textId="77777777" w:rsidR="00816E18" w:rsidRPr="00956096" w:rsidRDefault="00816E18" w:rsidP="00697C5E">
      <w:pPr>
        <w:pStyle w:val="NormalWeb"/>
        <w:spacing w:line="360" w:lineRule="auto"/>
      </w:pPr>
      <w:r w:rsidRPr="00956096">
        <w:t>The residue left behind after supercritical CO</w:t>
      </w:r>
      <w:r w:rsidRPr="00855510">
        <w:rPr>
          <w:vertAlign w:val="subscript"/>
        </w:rPr>
        <w:t>2</w:t>
      </w:r>
      <w:r w:rsidRPr="00956096">
        <w:t xml:space="preserve"> extraction of oil from onion seeds, namely as OSER, holds potential for valuable applications. We can valorize this residue by </w:t>
      </w:r>
    </w:p>
    <w:p w14:paraId="68F4B4D9" w14:textId="77777777" w:rsidR="00816E18" w:rsidRPr="000D4122" w:rsidRDefault="00816E18" w:rsidP="00AE55CD">
      <w:pPr>
        <w:pStyle w:val="Heading3"/>
      </w:pPr>
      <w:bookmarkStart w:id="86" w:name="_Toc170753202"/>
      <w:r w:rsidRPr="000D4122">
        <w:rPr>
          <w:rStyle w:val="Strong"/>
          <w:rFonts w:asciiTheme="majorBidi" w:eastAsiaTheme="majorEastAsia" w:hAnsiTheme="majorBidi"/>
          <w:b/>
        </w:rPr>
        <w:t>Extracting Valuable Compounds:</w:t>
      </w:r>
      <w:bookmarkEnd w:id="86"/>
    </w:p>
    <w:p w14:paraId="0ECAD110" w14:textId="77777777" w:rsidR="00816E18" w:rsidRPr="000D4122" w:rsidRDefault="00816E18" w:rsidP="00B105B9">
      <w:pPr>
        <w:pStyle w:val="ListParagraph"/>
        <w:numPr>
          <w:ilvl w:val="0"/>
          <w:numId w:val="20"/>
        </w:numPr>
      </w:pPr>
      <w:r w:rsidRPr="000D4122">
        <w:rPr>
          <w:rStyle w:val="Strong"/>
          <w:rFonts w:eastAsiaTheme="majorEastAsia"/>
        </w:rPr>
        <w:t>Dietary Fiber:</w:t>
      </w:r>
      <w:r w:rsidRPr="000D4122">
        <w:t xml:space="preserve"> The residue is likely rich in dietary fiber, a crucial component for gut health and digestive function. Techniques can be developed to isolate and purify this fiber for use in food products or nutritional supplements.</w:t>
      </w:r>
    </w:p>
    <w:p w14:paraId="15C2F954" w14:textId="77777777" w:rsidR="00816E18" w:rsidRPr="000D4122" w:rsidRDefault="00816E18" w:rsidP="00B105B9">
      <w:pPr>
        <w:pStyle w:val="ListParagraph"/>
        <w:numPr>
          <w:ilvl w:val="0"/>
          <w:numId w:val="20"/>
        </w:numPr>
      </w:pPr>
      <w:r w:rsidRPr="000D4122">
        <w:rPr>
          <w:rStyle w:val="Strong"/>
          <w:rFonts w:eastAsiaTheme="majorEastAsia"/>
        </w:rPr>
        <w:t>Antioxidant Compounds:</w:t>
      </w:r>
      <w:r w:rsidRPr="000D4122">
        <w:t xml:space="preserve"> Onion seeds are known for their antioxidant properties. While some may be extracted with the oil, the residue might still contain valuable antioxidant compounds like flavonoids. These can be potentially extracted for use in the food or cosmetic industry.</w:t>
      </w:r>
    </w:p>
    <w:p w14:paraId="73E3CCED" w14:textId="77777777" w:rsidR="00816E18" w:rsidRPr="00956096" w:rsidRDefault="00816E18" w:rsidP="00AE55CD">
      <w:pPr>
        <w:pStyle w:val="Heading3"/>
      </w:pPr>
      <w:bookmarkStart w:id="87" w:name="_Toc170753203"/>
      <w:r w:rsidRPr="00956096">
        <w:rPr>
          <w:rStyle w:val="Strong"/>
          <w:rFonts w:asciiTheme="majorBidi" w:eastAsiaTheme="majorEastAsia" w:hAnsiTheme="majorBidi"/>
        </w:rPr>
        <w:t>Direct Use of the Residue:</w:t>
      </w:r>
      <w:bookmarkEnd w:id="87"/>
    </w:p>
    <w:p w14:paraId="05398FE5" w14:textId="77777777" w:rsidR="00816E18" w:rsidRPr="000D4122" w:rsidRDefault="00816E18" w:rsidP="00B105B9">
      <w:pPr>
        <w:pStyle w:val="ListParagraph"/>
        <w:numPr>
          <w:ilvl w:val="0"/>
          <w:numId w:val="21"/>
        </w:numPr>
      </w:pPr>
      <w:r w:rsidRPr="000D4122">
        <w:rPr>
          <w:rStyle w:val="Strong"/>
          <w:rFonts w:eastAsiaTheme="majorEastAsia"/>
        </w:rPr>
        <w:t>Animal Feed:</w:t>
      </w:r>
      <w:r w:rsidRPr="000D4122">
        <w:t xml:space="preserve"> Depending on the composition and any pre-treatment steps, the residue could be a viable source of fiber and nutrients for animal feed. However, ensuring the absence of residual CO</w:t>
      </w:r>
      <w:r w:rsidRPr="00855510">
        <w:rPr>
          <w:vertAlign w:val="subscript"/>
        </w:rPr>
        <w:t>2</w:t>
      </w:r>
      <w:r w:rsidRPr="000D4122">
        <w:t xml:space="preserve"> or other contaminants is essential.</w:t>
      </w:r>
    </w:p>
    <w:p w14:paraId="0C51F7F8" w14:textId="77777777" w:rsidR="00816E18" w:rsidRPr="000D4122" w:rsidRDefault="00816E18" w:rsidP="00B105B9">
      <w:pPr>
        <w:pStyle w:val="ListParagraph"/>
        <w:numPr>
          <w:ilvl w:val="0"/>
          <w:numId w:val="21"/>
        </w:numPr>
      </w:pPr>
      <w:proofErr w:type="spellStart"/>
      <w:r w:rsidRPr="000D4122">
        <w:rPr>
          <w:rStyle w:val="Strong"/>
          <w:rFonts w:eastAsiaTheme="majorEastAsia"/>
        </w:rPr>
        <w:t>Biocomposite</w:t>
      </w:r>
      <w:proofErr w:type="spellEnd"/>
      <w:r w:rsidRPr="000D4122">
        <w:rPr>
          <w:rStyle w:val="Strong"/>
          <w:rFonts w:eastAsiaTheme="majorEastAsia"/>
        </w:rPr>
        <w:t xml:space="preserve"> Materials:</w:t>
      </w:r>
      <w:r w:rsidRPr="000D4122">
        <w:t xml:space="preserve"> The fibrous nature of the residue makes it a potential candidate for use in </w:t>
      </w:r>
      <w:proofErr w:type="spellStart"/>
      <w:r w:rsidRPr="000D4122">
        <w:t>biocomposites</w:t>
      </w:r>
      <w:proofErr w:type="spellEnd"/>
      <w:r w:rsidRPr="000D4122">
        <w:t>. These are eco-friendly materials made from combining natural fibers with a polymer matrix. SC-OSE residue could be used to create sustainable building materials, packaging materials, or even car parts.</w:t>
      </w:r>
    </w:p>
    <w:p w14:paraId="3FA2AC47" w14:textId="77777777" w:rsidR="00816E18" w:rsidRPr="000D4122" w:rsidRDefault="00816E18" w:rsidP="00B105B9">
      <w:pPr>
        <w:pStyle w:val="ListParagraph"/>
        <w:numPr>
          <w:ilvl w:val="0"/>
          <w:numId w:val="21"/>
        </w:numPr>
      </w:pPr>
      <w:r w:rsidRPr="000D4122">
        <w:rPr>
          <w:rStyle w:val="Strong"/>
          <w:rFonts w:eastAsiaTheme="majorEastAsia"/>
        </w:rPr>
        <w:t>Soil Amendment:</w:t>
      </w:r>
      <w:r w:rsidRPr="000D4122">
        <w:t xml:space="preserve"> The residue can be composted or directly applied to soil as a source of organic matter. This can improve soil health, fertility, and moisture retention.</w:t>
      </w:r>
    </w:p>
    <w:p w14:paraId="5EB7E8B2" w14:textId="77777777" w:rsidR="00816E18" w:rsidRPr="00855510" w:rsidRDefault="00816E18" w:rsidP="00AE55CD">
      <w:pPr>
        <w:pStyle w:val="Heading2"/>
        <w:rPr>
          <w:b w:val="0"/>
          <w:bCs w:val="0"/>
        </w:rPr>
      </w:pPr>
      <w:bookmarkStart w:id="88" w:name="_Toc170753204"/>
      <w:r w:rsidRPr="00855510">
        <w:rPr>
          <w:rStyle w:val="Strong"/>
          <w:rFonts w:asciiTheme="majorBidi" w:eastAsiaTheme="majorEastAsia" w:hAnsiTheme="majorBidi"/>
          <w:b/>
          <w:bCs/>
        </w:rPr>
        <w:t>Benefits of SC-OSE Residue Valorization:</w:t>
      </w:r>
      <w:bookmarkEnd w:id="88"/>
    </w:p>
    <w:p w14:paraId="5066EAC0" w14:textId="77777777" w:rsidR="00816E18" w:rsidRPr="000D4122" w:rsidRDefault="00816E18" w:rsidP="00B105B9">
      <w:pPr>
        <w:pStyle w:val="ListParagraph"/>
        <w:numPr>
          <w:ilvl w:val="0"/>
          <w:numId w:val="22"/>
        </w:numPr>
      </w:pPr>
      <w:r w:rsidRPr="000D4122">
        <w:rPr>
          <w:rStyle w:val="Strong"/>
          <w:rFonts w:eastAsiaTheme="majorEastAsia"/>
        </w:rPr>
        <w:t>Reduced Waste:</w:t>
      </w:r>
      <w:r w:rsidRPr="000D4122">
        <w:t xml:space="preserve"> By transforming the residue into valuable products, we significantly reduce waste generation from the supercritical extraction process.</w:t>
      </w:r>
    </w:p>
    <w:p w14:paraId="1748ABC8" w14:textId="77777777" w:rsidR="00816E18" w:rsidRPr="000D4122" w:rsidRDefault="00816E18" w:rsidP="00B105B9">
      <w:pPr>
        <w:pStyle w:val="ListParagraph"/>
        <w:numPr>
          <w:ilvl w:val="0"/>
          <w:numId w:val="22"/>
        </w:numPr>
      </w:pPr>
      <w:r w:rsidRPr="000D4122">
        <w:rPr>
          <w:rStyle w:val="Strong"/>
          <w:rFonts w:eastAsiaTheme="majorEastAsia"/>
        </w:rPr>
        <w:lastRenderedPageBreak/>
        <w:t>Promotes Circular Economy:</w:t>
      </w:r>
      <w:r w:rsidRPr="000D4122">
        <w:t xml:space="preserve"> Valorization aligns with the principles of a circular economy by maximizing resource use and minimizing waste.</w:t>
      </w:r>
    </w:p>
    <w:p w14:paraId="55392890" w14:textId="2C9BA637" w:rsidR="00816E18" w:rsidRPr="000D4122" w:rsidRDefault="00816E18" w:rsidP="00B105B9">
      <w:pPr>
        <w:pStyle w:val="ListParagraph"/>
        <w:numPr>
          <w:ilvl w:val="0"/>
          <w:numId w:val="22"/>
        </w:numPr>
        <w:rPr>
          <w:rStyle w:val="Strong"/>
          <w:b w:val="0"/>
          <w:bCs/>
        </w:rPr>
      </w:pPr>
      <w:r w:rsidRPr="000D4122">
        <w:rPr>
          <w:rStyle w:val="Strong"/>
          <w:rFonts w:eastAsiaTheme="majorEastAsia"/>
        </w:rPr>
        <w:t>Increased Sustainability:</w:t>
      </w:r>
      <w:r w:rsidRPr="000D4122">
        <w:t xml:space="preserve"> Utilizing the residue for various applications promotes a more sustainable approach to onion seed oil production.</w:t>
      </w:r>
    </w:p>
    <w:p w14:paraId="0CD5F721" w14:textId="77777777" w:rsidR="00816E18" w:rsidRPr="00956096" w:rsidRDefault="00816E18" w:rsidP="00AE55CD">
      <w:r w:rsidRPr="00956096">
        <w:t xml:space="preserve">The potential for using residue from supercritical extraction of onion seed oil (OSER) as an adsorbent is an interesting and promising area of exploration. Overall, utilizing OSER as an adsorbent in water purification presents a novel approach for sustainable contaminant removal. However, substantial research is required to evaluate its feasibility and optimize its performance for specific application. </w:t>
      </w:r>
    </w:p>
    <w:p w14:paraId="0796E557" w14:textId="5D08BAB3" w:rsidR="00816E18" w:rsidRPr="00956096" w:rsidRDefault="00816E18" w:rsidP="00AE55CD">
      <w:r w:rsidRPr="00956096">
        <w:t xml:space="preserve">In this study we have studied the potential of OSER as biosorbent for removing a crystal violet and as </w:t>
      </w:r>
      <w:proofErr w:type="spellStart"/>
      <w:r w:rsidRPr="00956096">
        <w:t>biocoagulant</w:t>
      </w:r>
      <w:proofErr w:type="spellEnd"/>
      <w:r w:rsidRPr="00956096">
        <w:t xml:space="preserve"> to remove methyl gree</w:t>
      </w:r>
      <w:r w:rsidR="000D4122">
        <w:t>n.</w:t>
      </w:r>
    </w:p>
    <w:p w14:paraId="42E8E0E5" w14:textId="77777777" w:rsidR="00816E18" w:rsidRPr="00956096" w:rsidRDefault="00816E18" w:rsidP="00AE55CD">
      <w:pPr>
        <w:pStyle w:val="Heading2"/>
      </w:pPr>
      <w:bookmarkStart w:id="89" w:name="_Toc170753205"/>
      <w:r w:rsidRPr="00956096">
        <w:t>Product and equipment used:</w:t>
      </w:r>
      <w:bookmarkEnd w:id="89"/>
    </w:p>
    <w:p w14:paraId="7B08840F" w14:textId="28613D04" w:rsidR="00816E18" w:rsidRPr="00956096" w:rsidRDefault="00816E18" w:rsidP="00AE55CD">
      <w:pPr>
        <w:pStyle w:val="Heading3"/>
      </w:pPr>
      <w:bookmarkStart w:id="90" w:name="_Toc170753206"/>
      <w:r w:rsidRPr="00956096">
        <w:t>Products</w:t>
      </w:r>
      <w:bookmarkEnd w:id="90"/>
    </w:p>
    <w:p w14:paraId="56AD1628" w14:textId="356E8E48" w:rsidR="00697C5E" w:rsidRDefault="00816E18" w:rsidP="007C2F06">
      <w:pPr>
        <w:pStyle w:val="Heading4"/>
        <w:rPr>
          <w:shd w:val="clear" w:color="auto" w:fill="FFFFFF"/>
        </w:rPr>
      </w:pPr>
      <w:r w:rsidRPr="00956096">
        <w:rPr>
          <w:shd w:val="clear" w:color="auto" w:fill="FFFFFF"/>
        </w:rPr>
        <w:t xml:space="preserve">The </w:t>
      </w:r>
      <w:r w:rsidRPr="000D4122">
        <w:t>residue</w:t>
      </w:r>
      <w:r w:rsidRPr="00956096">
        <w:rPr>
          <w:shd w:val="clear" w:color="auto" w:fill="FFFFFF"/>
        </w:rPr>
        <w:t xml:space="preserve"> resulting from supercritical extraction (OSER)</w:t>
      </w:r>
    </w:p>
    <w:p w14:paraId="6010D2D1" w14:textId="77777777" w:rsidR="007C2F06" w:rsidRPr="007C2F06" w:rsidRDefault="007C2F06" w:rsidP="007C2F06"/>
    <w:p w14:paraId="11922667" w14:textId="5ED6752C" w:rsidR="00816E18" w:rsidRPr="00956096" w:rsidRDefault="00816E18" w:rsidP="00AE55CD">
      <w:r w:rsidRPr="00956096">
        <w:t xml:space="preserve">This residue is obtained under optimum supercritical onion seed extraction conditions (temperature pressure and CO2 flow). It is used as </w:t>
      </w:r>
      <w:proofErr w:type="spellStart"/>
      <w:r w:rsidRPr="00956096">
        <w:t>biocoagulant</w:t>
      </w:r>
      <w:proofErr w:type="spellEnd"/>
      <w:r w:rsidRPr="00956096">
        <w:t xml:space="preserve"> and </w:t>
      </w:r>
      <w:r w:rsidR="00E0240E" w:rsidRPr="00956096">
        <w:t>biosorbent</w:t>
      </w:r>
      <w:r w:rsidRPr="00956096">
        <w:t xml:space="preserve"> in coagulation-</w:t>
      </w:r>
      <w:r w:rsidR="00E0240E" w:rsidRPr="00956096">
        <w:t>flocculation</w:t>
      </w:r>
      <w:r w:rsidRPr="00956096">
        <w:t xml:space="preserve"> and sorption process respectively. </w:t>
      </w:r>
    </w:p>
    <w:p w14:paraId="2ED7EFC5" w14:textId="77777777" w:rsidR="00816E18" w:rsidRPr="00956096" w:rsidRDefault="00816E18" w:rsidP="00AE55CD"/>
    <w:p w14:paraId="47A535AF" w14:textId="77777777" w:rsidR="00F8485D" w:rsidRDefault="00816E18" w:rsidP="007A48E4">
      <w:pPr>
        <w:jc w:val="center"/>
      </w:pPr>
      <w:r w:rsidRPr="00956096">
        <w:rPr>
          <w:noProof/>
          <w:lang w:val="fr-FR" w:eastAsia="fr-FR"/>
        </w:rPr>
        <w:drawing>
          <wp:inline distT="0" distB="0" distL="0" distR="0" wp14:anchorId="5D8B4E54" wp14:editId="472AF85C">
            <wp:extent cx="2071868" cy="1579944"/>
            <wp:effectExtent l="0" t="0" r="508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05-26 à 22.46.40_af85a4ea.jpg"/>
                    <pic:cNvPicPr/>
                  </pic:nvPicPr>
                  <pic:blipFill rotWithShape="1">
                    <a:blip r:embed="rId47" cstate="print">
                      <a:extLst>
                        <a:ext uri="{28A0092B-C50C-407E-A947-70E740481C1C}">
                          <a14:useLocalDpi xmlns:a14="http://schemas.microsoft.com/office/drawing/2010/main" val="0"/>
                        </a:ext>
                      </a:extLst>
                    </a:blip>
                    <a:srcRect l="5380" t="11999" r="23268" b="13526"/>
                    <a:stretch/>
                  </pic:blipFill>
                  <pic:spPr bwMode="auto">
                    <a:xfrm>
                      <a:off x="0" y="0"/>
                      <a:ext cx="2106864" cy="1606631"/>
                    </a:xfrm>
                    <a:prstGeom prst="rect">
                      <a:avLst/>
                    </a:prstGeom>
                    <a:ln>
                      <a:noFill/>
                    </a:ln>
                    <a:extLst>
                      <a:ext uri="{53640926-AAD7-44D8-BBD7-CCE9431645EC}">
                        <a14:shadowObscured xmlns:a14="http://schemas.microsoft.com/office/drawing/2010/main"/>
                      </a:ext>
                    </a:extLst>
                  </pic:spPr>
                </pic:pic>
              </a:graphicData>
            </a:graphic>
          </wp:inline>
        </w:drawing>
      </w:r>
    </w:p>
    <w:p w14:paraId="47F48D51" w14:textId="2C4CB53F" w:rsidR="00816E18" w:rsidRPr="00956096" w:rsidRDefault="00F8485D" w:rsidP="00AE55CD">
      <w:pPr>
        <w:pStyle w:val="Title"/>
        <w:rPr>
          <w:bCs/>
        </w:rPr>
      </w:pPr>
      <w:bookmarkStart w:id="91" w:name="_Toc169003943"/>
      <w:r>
        <w:t xml:space="preserve">Figure </w:t>
      </w:r>
      <w:r w:rsidR="003774F1">
        <w:fldChar w:fldCharType="begin"/>
      </w:r>
      <w:r w:rsidR="003774F1">
        <w:instrText xml:space="preserve"> SEQ Figure \* ARABIC </w:instrText>
      </w:r>
      <w:r w:rsidR="003774F1">
        <w:fldChar w:fldCharType="separate"/>
      </w:r>
      <w:r w:rsidR="00566048">
        <w:rPr>
          <w:noProof/>
        </w:rPr>
        <w:t>6</w:t>
      </w:r>
      <w:r w:rsidR="003774F1">
        <w:rPr>
          <w:noProof/>
        </w:rPr>
        <w:fldChar w:fldCharType="end"/>
      </w:r>
      <w:r>
        <w:t xml:space="preserve"> </w:t>
      </w:r>
      <w:r w:rsidR="00A06F2C" w:rsidRPr="00A06F2C">
        <w:rPr>
          <w:b w:val="0"/>
          <w:bCs/>
        </w:rPr>
        <w:t>P</w:t>
      </w:r>
      <w:r w:rsidRPr="00A06F2C">
        <w:rPr>
          <w:b w:val="0"/>
          <w:bCs/>
        </w:rPr>
        <w:t>owder of OSER</w:t>
      </w:r>
      <w:bookmarkEnd w:id="91"/>
    </w:p>
    <w:p w14:paraId="567ADA4D" w14:textId="77777777" w:rsidR="00816E18" w:rsidRDefault="00816E18" w:rsidP="00AE55CD">
      <w:pPr>
        <w:rPr>
          <w:shd w:val="clear" w:color="auto" w:fill="FFFFFF"/>
        </w:rPr>
      </w:pPr>
    </w:p>
    <w:p w14:paraId="3160E6E7" w14:textId="77777777" w:rsidR="000A02C1" w:rsidRPr="00956096" w:rsidRDefault="000A02C1" w:rsidP="00AE55CD">
      <w:pPr>
        <w:rPr>
          <w:shd w:val="clear" w:color="auto" w:fill="FFFFFF"/>
        </w:rPr>
      </w:pPr>
    </w:p>
    <w:p w14:paraId="244BC538" w14:textId="00748727" w:rsidR="00816E18" w:rsidRDefault="000D4122" w:rsidP="00AE55CD">
      <w:pPr>
        <w:pStyle w:val="Heading4"/>
        <w:rPr>
          <w:shd w:val="clear" w:color="auto" w:fill="FFFFFF"/>
        </w:rPr>
      </w:pPr>
      <w:r>
        <w:rPr>
          <w:shd w:val="clear" w:color="auto" w:fill="FFFFFF"/>
        </w:rPr>
        <w:lastRenderedPageBreak/>
        <w:t>C</w:t>
      </w:r>
      <w:r w:rsidR="00816E18" w:rsidRPr="00956096">
        <w:rPr>
          <w:shd w:val="clear" w:color="auto" w:fill="FFFFFF"/>
        </w:rPr>
        <w:t>rystal violet</w:t>
      </w:r>
    </w:p>
    <w:p w14:paraId="3328546B" w14:textId="77777777" w:rsidR="00697C5E" w:rsidRPr="00697C5E" w:rsidRDefault="00697C5E" w:rsidP="00697C5E"/>
    <w:p w14:paraId="09D9C525" w14:textId="77777777" w:rsidR="00816E18" w:rsidRPr="00956096" w:rsidRDefault="00816E18" w:rsidP="00AE55CD">
      <w:pPr>
        <w:rPr>
          <w:shd w:val="clear" w:color="auto" w:fill="FFFFFF"/>
        </w:rPr>
      </w:pPr>
      <w:r w:rsidRPr="00956096">
        <w:rPr>
          <w:shd w:val="clear" w:color="auto" w:fill="FFFFFF"/>
        </w:rPr>
        <w:t>Overall, crystal violet has found widespread use in various fields due to its ability to impart a distinct color and its affinity for binding to certain biological structures.</w:t>
      </w:r>
    </w:p>
    <w:p w14:paraId="026CE114" w14:textId="2905BA0A" w:rsidR="00816E18" w:rsidRPr="00956096" w:rsidRDefault="00816E18" w:rsidP="00AE55CD">
      <w:pPr>
        <w:rPr>
          <w:shd w:val="clear" w:color="auto" w:fill="FFFFFF"/>
        </w:rPr>
      </w:pPr>
      <w:r w:rsidRPr="00956096">
        <w:rPr>
          <w:shd w:val="clear" w:color="auto" w:fill="FFFFFF"/>
        </w:rPr>
        <w:t>Crystal violet is widely used in microbiology for staining bacterial cells. It is a basic dye that binds to negatively charged components of bacterial cells, such as nucleic acids and certain proteins. This staining process is crucial for differentiating between Gram-positive and Gram-negative bacteria in Gram staining procedures.</w:t>
      </w:r>
    </w:p>
    <w:p w14:paraId="26037E6E" w14:textId="77777777" w:rsidR="00816E18" w:rsidRPr="00956096" w:rsidRDefault="00816E18" w:rsidP="00AE55CD">
      <w:pPr>
        <w:rPr>
          <w:shd w:val="clear" w:color="auto" w:fill="FFFFFF"/>
        </w:rPr>
      </w:pPr>
      <w:r w:rsidRPr="00956096">
        <w:rPr>
          <w:shd w:val="clear" w:color="auto" w:fill="FFFFFF"/>
        </w:rPr>
        <w:t>In addition to its staining properties, crystal violet has antimicrobial properties. It disrupts bacterial cell membranes and inhibits cell wall synthesis. This antimicrobial activity has historically been utilized in antiseptic and disinfectant preparations, although its use for these purposes has declined due to concerns about toxicity and development of bacterial resistance.</w:t>
      </w:r>
    </w:p>
    <w:p w14:paraId="6F160459" w14:textId="77777777" w:rsidR="00816E18" w:rsidRPr="00956096" w:rsidRDefault="00816E18" w:rsidP="00AE55CD">
      <w:pPr>
        <w:rPr>
          <w:shd w:val="clear" w:color="auto" w:fill="FFFFFF"/>
        </w:rPr>
      </w:pPr>
      <w:r w:rsidRPr="00956096">
        <w:rPr>
          <w:shd w:val="clear" w:color="auto" w:fill="FFFFFF"/>
        </w:rPr>
        <w:t>crystal violet finds applications in other fields such as histology, where it is used for staining tissues and cellular structures. It is also employed in dyeing textiles and as an indicator in chemical assays.</w:t>
      </w:r>
    </w:p>
    <w:p w14:paraId="3AB1B8A1" w14:textId="77777777" w:rsidR="00816E18" w:rsidRPr="00956096" w:rsidRDefault="00816E18" w:rsidP="00AE55CD">
      <w:pPr>
        <w:rPr>
          <w:shd w:val="clear" w:color="auto" w:fill="FFFFFF"/>
        </w:rPr>
      </w:pPr>
    </w:p>
    <w:p w14:paraId="4F04BA5A" w14:textId="77777777" w:rsidR="00816E18" w:rsidRPr="00956096" w:rsidRDefault="00816E18" w:rsidP="00AE55CD">
      <w:pPr>
        <w:rPr>
          <w:shd w:val="clear" w:color="auto" w:fill="FFFFFF"/>
        </w:rPr>
      </w:pPr>
      <w:r w:rsidRPr="00956096">
        <w:rPr>
          <w:shd w:val="clear" w:color="auto" w:fill="FFFFFF"/>
        </w:rPr>
        <w:t>Crystal violet, also known as gentian violet, has been shown to have potential endocrine-disrupting effects. Endocrine disruptors are chemicals that can interfere with the body's endocrine system, which is responsible for regulating hormones and other important functions. Studies have suggested that crystal violet may have estrogenic activity, meaning it can mimic the effects of estrogen in the body and potentially disrupt hormonal balance. While more research is needed to fully understand the extent of its endocrine-disrupting effects, caution should be taken when using products containing crystal violet, especially in sensitive populations such as pregnant women and children</w:t>
      </w:r>
    </w:p>
    <w:p w14:paraId="036DDB93" w14:textId="77777777" w:rsidR="00816E18" w:rsidRPr="0016675A" w:rsidRDefault="00816E18" w:rsidP="00AE55CD">
      <w:pPr>
        <w:rPr>
          <w:shd w:val="clear" w:color="auto" w:fill="FFFFFF"/>
        </w:rPr>
      </w:pPr>
    </w:p>
    <w:p w14:paraId="5DC6533E" w14:textId="4D42AE66" w:rsidR="000D4122" w:rsidRPr="0016675A" w:rsidRDefault="00816E18" w:rsidP="00B105B9">
      <w:pPr>
        <w:pStyle w:val="Heading5"/>
        <w:numPr>
          <w:ilvl w:val="0"/>
          <w:numId w:val="30"/>
        </w:numPr>
        <w:rPr>
          <w:shd w:val="clear" w:color="auto" w:fill="FFFFFF"/>
        </w:rPr>
      </w:pPr>
      <w:r w:rsidRPr="0016675A">
        <w:rPr>
          <w:shd w:val="clear" w:color="auto" w:fill="FFFFFF"/>
        </w:rPr>
        <w:t>Chemical Structure</w:t>
      </w:r>
      <w:r w:rsidR="007C2F06">
        <w:rPr>
          <w:shd w:val="clear" w:color="auto" w:fill="FFFFFF"/>
        </w:rPr>
        <w:t>:</w:t>
      </w:r>
    </w:p>
    <w:p w14:paraId="5216484A" w14:textId="77777777" w:rsidR="00212DED" w:rsidRDefault="00816E18" w:rsidP="00212DED">
      <w:pPr>
        <w:ind w:left="0"/>
        <w:jc w:val="left"/>
        <w:rPr>
          <w:noProof/>
          <w:lang w:eastAsia="fr-FR"/>
        </w:rPr>
      </w:pPr>
      <w:r w:rsidRPr="00956096">
        <w:rPr>
          <w:shd w:val="clear" w:color="auto" w:fill="FFFFFF"/>
        </w:rPr>
        <w:t>Crystal violet, also known as gentian violet or methyl violet, is a synthetic triarylmethane dye. Its chemical formula is C</w:t>
      </w:r>
      <w:r w:rsidRPr="00956096">
        <w:rPr>
          <w:shd w:val="clear" w:color="auto" w:fill="FFFFFF"/>
          <w:vertAlign w:val="subscript"/>
        </w:rPr>
        <w:t>25</w:t>
      </w:r>
      <w:r w:rsidRPr="00956096">
        <w:rPr>
          <w:shd w:val="clear" w:color="auto" w:fill="FFFFFF"/>
        </w:rPr>
        <w:t>H</w:t>
      </w:r>
      <w:r w:rsidRPr="00956096">
        <w:rPr>
          <w:shd w:val="clear" w:color="auto" w:fill="FFFFFF"/>
          <w:vertAlign w:val="subscript"/>
        </w:rPr>
        <w:t>30</w:t>
      </w:r>
      <w:r w:rsidRPr="00956096">
        <w:rPr>
          <w:shd w:val="clear" w:color="auto" w:fill="FFFFFF"/>
        </w:rPr>
        <w:t>ClN</w:t>
      </w:r>
      <w:r w:rsidRPr="00956096">
        <w:rPr>
          <w:shd w:val="clear" w:color="auto" w:fill="FFFFFF"/>
          <w:vertAlign w:val="subscript"/>
        </w:rPr>
        <w:t>3</w:t>
      </w:r>
      <w:r w:rsidRPr="00956096">
        <w:rPr>
          <w:shd w:val="clear" w:color="auto" w:fill="FFFFFF"/>
        </w:rPr>
        <w:t>, and its molecular weight is approximately 407.98 g/mol. The compound typically appears as dark green crystals or powder.</w:t>
      </w:r>
      <w:r w:rsidR="00212DED" w:rsidRPr="00212DED">
        <w:rPr>
          <w:noProof/>
          <w:lang w:eastAsia="fr-FR"/>
        </w:rPr>
        <w:t xml:space="preserve"> </w:t>
      </w:r>
    </w:p>
    <w:p w14:paraId="559C4F87" w14:textId="77777777" w:rsidR="00212DED" w:rsidRDefault="00212DED" w:rsidP="00212DED">
      <w:pPr>
        <w:keepNext/>
        <w:ind w:left="0"/>
        <w:jc w:val="center"/>
      </w:pPr>
      <w:r>
        <w:rPr>
          <w:noProof/>
          <w:lang w:val="fr-FR" w:eastAsia="fr-FR"/>
        </w:rPr>
        <w:lastRenderedPageBreak/>
        <w:drawing>
          <wp:inline distT="0" distB="0" distL="0" distR="0" wp14:anchorId="05BDB86E" wp14:editId="7039362F">
            <wp:extent cx="2657475" cy="2267541"/>
            <wp:effectExtent l="0" t="0" r="0" b="0"/>
            <wp:docPr id="116288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67036" cy="2275699"/>
                    </a:xfrm>
                    <a:prstGeom prst="rect">
                      <a:avLst/>
                    </a:prstGeom>
                    <a:noFill/>
                    <a:ln>
                      <a:noFill/>
                    </a:ln>
                  </pic:spPr>
                </pic:pic>
              </a:graphicData>
            </a:graphic>
          </wp:inline>
        </w:drawing>
      </w:r>
    </w:p>
    <w:p w14:paraId="68A3D1D8" w14:textId="76CA76DC" w:rsidR="00212DED" w:rsidRDefault="00212DED" w:rsidP="00212DED">
      <w:pPr>
        <w:pStyle w:val="Title"/>
      </w:pPr>
      <w:bookmarkStart w:id="92" w:name="_Toc169003944"/>
      <w:r>
        <w:t xml:space="preserve">Figure </w:t>
      </w:r>
      <w:r w:rsidR="003774F1">
        <w:fldChar w:fldCharType="begin"/>
      </w:r>
      <w:r w:rsidR="003774F1">
        <w:instrText xml:space="preserve"> SEQ Figure \* ARABIC </w:instrText>
      </w:r>
      <w:r w:rsidR="003774F1">
        <w:fldChar w:fldCharType="separate"/>
      </w:r>
      <w:r w:rsidR="00566048">
        <w:rPr>
          <w:noProof/>
        </w:rPr>
        <w:t>7</w:t>
      </w:r>
      <w:r w:rsidR="003774F1">
        <w:rPr>
          <w:noProof/>
        </w:rPr>
        <w:fldChar w:fldCharType="end"/>
      </w:r>
      <w:r w:rsidR="00A06F2C">
        <w:t xml:space="preserve">  </w:t>
      </w:r>
      <w:r w:rsidR="00A06F2C">
        <w:rPr>
          <w:b w:val="0"/>
          <w:bCs/>
        </w:rPr>
        <w:t>C</w:t>
      </w:r>
      <w:r w:rsidRPr="00A06F2C">
        <w:rPr>
          <w:b w:val="0"/>
          <w:bCs/>
        </w:rPr>
        <w:t>rystal violet</w:t>
      </w:r>
      <w:bookmarkEnd w:id="92"/>
    </w:p>
    <w:p w14:paraId="698919CA" w14:textId="77777777" w:rsidR="00212DED" w:rsidRPr="00212DED" w:rsidRDefault="00212DED" w:rsidP="00212DED"/>
    <w:p w14:paraId="160D507B" w14:textId="213A5359" w:rsidR="00F8485D" w:rsidRDefault="00816E18" w:rsidP="00212DED">
      <w:pPr>
        <w:ind w:left="0"/>
        <w:jc w:val="center"/>
        <w:rPr>
          <w:shd w:val="clear" w:color="auto" w:fill="FFFFFF"/>
        </w:rPr>
      </w:pPr>
      <w:r w:rsidRPr="00956096">
        <w:rPr>
          <w:noProof/>
          <w:lang w:val="fr-FR" w:eastAsia="fr-FR"/>
        </w:rPr>
        <w:drawing>
          <wp:inline distT="0" distB="0" distL="0" distR="0" wp14:anchorId="5F1C640A" wp14:editId="12EC6D0D">
            <wp:extent cx="4521896" cy="2855934"/>
            <wp:effectExtent l="0" t="0" r="12065" b="1905"/>
            <wp:docPr id="145358227"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854AC28" w14:textId="77777777" w:rsidR="00A06F2C" w:rsidRPr="00212DED" w:rsidRDefault="00A06F2C" w:rsidP="00212DED">
      <w:pPr>
        <w:ind w:left="0"/>
        <w:jc w:val="center"/>
        <w:rPr>
          <w:shd w:val="clear" w:color="auto" w:fill="FFFFFF"/>
        </w:rPr>
      </w:pPr>
    </w:p>
    <w:p w14:paraId="0FC270FA" w14:textId="2AD50F29" w:rsidR="00816E18" w:rsidRDefault="00F8485D" w:rsidP="00AE55CD">
      <w:pPr>
        <w:pStyle w:val="Title"/>
        <w:rPr>
          <w:b w:val="0"/>
          <w:bCs/>
        </w:rPr>
      </w:pPr>
      <w:bookmarkStart w:id="93" w:name="_Toc169003945"/>
      <w:r>
        <w:t xml:space="preserve">Figure </w:t>
      </w:r>
      <w:r w:rsidR="003774F1">
        <w:fldChar w:fldCharType="begin"/>
      </w:r>
      <w:r w:rsidR="003774F1">
        <w:instrText xml:space="preserve"> SEQ Figure \* ARABIC </w:instrText>
      </w:r>
      <w:r w:rsidR="003774F1">
        <w:fldChar w:fldCharType="separate"/>
      </w:r>
      <w:r w:rsidR="00566048">
        <w:rPr>
          <w:noProof/>
        </w:rPr>
        <w:t>8</w:t>
      </w:r>
      <w:r w:rsidR="003774F1">
        <w:rPr>
          <w:noProof/>
        </w:rPr>
        <w:fldChar w:fldCharType="end"/>
      </w:r>
      <w:r>
        <w:t xml:space="preserve"> </w:t>
      </w:r>
      <w:r w:rsidR="00A06F2C">
        <w:rPr>
          <w:b w:val="0"/>
          <w:bCs/>
        </w:rPr>
        <w:t>C</w:t>
      </w:r>
      <w:r w:rsidRPr="00A06F2C">
        <w:rPr>
          <w:b w:val="0"/>
          <w:bCs/>
        </w:rPr>
        <w:t>rystal violet calibration curve</w:t>
      </w:r>
      <w:bookmarkEnd w:id="93"/>
    </w:p>
    <w:p w14:paraId="7760B7D5" w14:textId="77777777" w:rsidR="00816E18" w:rsidRPr="00956096" w:rsidRDefault="00816E18" w:rsidP="00AE55CD">
      <w:pPr>
        <w:rPr>
          <w:shd w:val="clear" w:color="auto" w:fill="FFFFFF"/>
        </w:rPr>
      </w:pPr>
    </w:p>
    <w:p w14:paraId="645A0F98" w14:textId="01E17180" w:rsidR="00E0240E" w:rsidRDefault="00816E18" w:rsidP="000A02C1">
      <w:pPr>
        <w:pStyle w:val="Heading4"/>
        <w:rPr>
          <w:shd w:val="clear" w:color="auto" w:fill="FFFFFF"/>
        </w:rPr>
      </w:pPr>
      <w:r w:rsidRPr="00956096">
        <w:rPr>
          <w:shd w:val="clear" w:color="auto" w:fill="FFFFFF"/>
        </w:rPr>
        <w:t>Methyl green</w:t>
      </w:r>
    </w:p>
    <w:p w14:paraId="7F194151" w14:textId="77777777" w:rsidR="00697C5E" w:rsidRPr="00697C5E" w:rsidRDefault="00697C5E" w:rsidP="000A02C1">
      <w:pPr>
        <w:spacing w:line="240" w:lineRule="auto"/>
      </w:pPr>
    </w:p>
    <w:p w14:paraId="5262566C" w14:textId="2FB4411F" w:rsidR="00816E18" w:rsidRPr="00956096" w:rsidRDefault="00816E18" w:rsidP="000A02C1">
      <w:pPr>
        <w:rPr>
          <w:shd w:val="clear" w:color="auto" w:fill="FFFFFF"/>
        </w:rPr>
      </w:pPr>
      <w:r w:rsidRPr="00956096">
        <w:rPr>
          <w:shd w:val="clear" w:color="auto" w:fill="FFFFFF"/>
        </w:rPr>
        <w:t xml:space="preserve">Methyl green is a synthetic dye commonly used in histology and </w:t>
      </w:r>
      <w:r w:rsidR="000A02C1">
        <w:rPr>
          <w:shd w:val="clear" w:color="auto" w:fill="FFFFFF"/>
        </w:rPr>
        <w:t>cytology for staining purposes.</w:t>
      </w:r>
    </w:p>
    <w:p w14:paraId="39855478" w14:textId="301E3F82" w:rsidR="00816E18" w:rsidRPr="00956096" w:rsidRDefault="00816E18" w:rsidP="000A02C1">
      <w:pPr>
        <w:rPr>
          <w:shd w:val="clear" w:color="auto" w:fill="FFFFFF"/>
        </w:rPr>
      </w:pPr>
      <w:r w:rsidRPr="00956096">
        <w:rPr>
          <w:shd w:val="clear" w:color="auto" w:fill="FFFFFF"/>
        </w:rPr>
        <w:t xml:space="preserve">It is known for its affinity to nucleic acids, particularly DNA. It binds strongly to chromatin and nucleoli in cell nuclei, making it an effective nuclear stain. It is widely used for </w:t>
      </w:r>
      <w:r w:rsidRPr="00956096">
        <w:rPr>
          <w:shd w:val="clear" w:color="auto" w:fill="FFFFFF"/>
        </w:rPr>
        <w:lastRenderedPageBreak/>
        <w:t>staining sections of tissue samples to study the morphology and pathology of cells. Generally stable under normal laboratory conditions but should be stored in a dry, cool place, away from direct sunlight dissolved in water or ethanol</w:t>
      </w:r>
      <w:r w:rsidR="00091FDB">
        <w:rPr>
          <w:shd w:val="clear" w:color="auto" w:fill="FFFFFF"/>
        </w:rPr>
        <w:t>.</w:t>
      </w:r>
    </w:p>
    <w:p w14:paraId="0AF75A6D" w14:textId="40CBF2CC" w:rsidR="000D4122" w:rsidRPr="00B90CB0" w:rsidRDefault="00816E18" w:rsidP="00B105B9">
      <w:pPr>
        <w:pStyle w:val="Heading5"/>
        <w:numPr>
          <w:ilvl w:val="0"/>
          <w:numId w:val="30"/>
        </w:numPr>
        <w:rPr>
          <w:shd w:val="clear" w:color="auto" w:fill="FFFFFF"/>
        </w:rPr>
      </w:pPr>
      <w:r w:rsidRPr="00B90CB0">
        <w:rPr>
          <w:shd w:val="clear" w:color="auto" w:fill="FFFFFF"/>
        </w:rPr>
        <w:t>Chemical Structure</w:t>
      </w:r>
    </w:p>
    <w:p w14:paraId="4B0645CD" w14:textId="12456318" w:rsidR="00816E18" w:rsidRPr="00956096" w:rsidRDefault="00816E18" w:rsidP="00AE55CD">
      <w:pPr>
        <w:rPr>
          <w:shd w:val="clear" w:color="auto" w:fill="FFFFFF"/>
        </w:rPr>
      </w:pPr>
      <w:r w:rsidRPr="00956096">
        <w:rPr>
          <w:shd w:val="clear" w:color="auto" w:fill="FFFFFF"/>
        </w:rPr>
        <w:t xml:space="preserve"> Its chemical formula is C</w:t>
      </w:r>
      <w:r w:rsidRPr="00956096">
        <w:rPr>
          <w:shd w:val="clear" w:color="auto" w:fill="FFFFFF"/>
          <w:vertAlign w:val="subscript"/>
        </w:rPr>
        <w:t>26</w:t>
      </w:r>
      <w:r w:rsidRPr="00956096">
        <w:rPr>
          <w:shd w:val="clear" w:color="auto" w:fill="FFFFFF"/>
        </w:rPr>
        <w:t>H</w:t>
      </w:r>
      <w:r w:rsidRPr="00956096">
        <w:rPr>
          <w:shd w:val="clear" w:color="auto" w:fill="FFFFFF"/>
          <w:vertAlign w:val="subscript"/>
        </w:rPr>
        <w:t>33</w:t>
      </w:r>
      <w:r w:rsidRPr="00956096">
        <w:rPr>
          <w:shd w:val="clear" w:color="auto" w:fill="FFFFFF"/>
        </w:rPr>
        <w:t>Cl</w:t>
      </w:r>
      <w:r w:rsidRPr="00956096">
        <w:rPr>
          <w:shd w:val="clear" w:color="auto" w:fill="FFFFFF"/>
          <w:vertAlign w:val="subscript"/>
        </w:rPr>
        <w:t>2</w:t>
      </w:r>
      <w:r w:rsidRPr="00956096">
        <w:rPr>
          <w:shd w:val="clear" w:color="auto" w:fill="FFFFFF"/>
        </w:rPr>
        <w:t>N</w:t>
      </w:r>
      <w:r w:rsidRPr="00956096">
        <w:rPr>
          <w:shd w:val="clear" w:color="auto" w:fill="FFFFFF"/>
          <w:vertAlign w:val="subscript"/>
        </w:rPr>
        <w:t>3</w:t>
      </w:r>
      <w:r w:rsidRPr="00956096">
        <w:rPr>
          <w:shd w:val="clear" w:color="auto" w:fill="FFFFFF"/>
        </w:rPr>
        <w:t xml:space="preserve"> and its molecular weight is approximately 458.48 g/mol. The compound typically appears as green crystalline powder.</w:t>
      </w:r>
    </w:p>
    <w:p w14:paraId="4AB0AAE1" w14:textId="77777777" w:rsidR="00816E18" w:rsidRPr="00956096" w:rsidRDefault="00816E18" w:rsidP="00AE55CD">
      <w:pPr>
        <w:rPr>
          <w:shd w:val="clear" w:color="auto" w:fill="FFFFFF"/>
        </w:rPr>
      </w:pPr>
    </w:p>
    <w:p w14:paraId="769858AB" w14:textId="77777777" w:rsidR="00816E18" w:rsidRPr="00956096" w:rsidRDefault="00816E18" w:rsidP="00AE55CD">
      <w:pPr>
        <w:rPr>
          <w:shd w:val="clear" w:color="auto" w:fill="FFFFFF"/>
        </w:rPr>
      </w:pPr>
    </w:p>
    <w:p w14:paraId="10C40446" w14:textId="77777777" w:rsidR="00F8485D" w:rsidRDefault="00816E18" w:rsidP="007A48E4">
      <w:pPr>
        <w:jc w:val="center"/>
      </w:pPr>
      <w:r w:rsidRPr="00956096">
        <w:rPr>
          <w:noProof/>
          <w:shd w:val="clear" w:color="auto" w:fill="FFFFFF"/>
          <w:lang w:val="fr-FR" w:eastAsia="fr-FR"/>
        </w:rPr>
        <w:drawing>
          <wp:inline distT="0" distB="0" distL="0" distR="0" wp14:anchorId="531F24CC" wp14:editId="6CD37C33">
            <wp:extent cx="2095500" cy="1866900"/>
            <wp:effectExtent l="0" t="0" r="0" b="0"/>
            <wp:docPr id="169257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95500" cy="1866900"/>
                    </a:xfrm>
                    <a:prstGeom prst="rect">
                      <a:avLst/>
                    </a:prstGeom>
                    <a:noFill/>
                    <a:ln>
                      <a:noFill/>
                    </a:ln>
                  </pic:spPr>
                </pic:pic>
              </a:graphicData>
            </a:graphic>
          </wp:inline>
        </w:drawing>
      </w:r>
    </w:p>
    <w:p w14:paraId="1518AD37" w14:textId="77777777" w:rsidR="00A06F2C" w:rsidRDefault="00A06F2C" w:rsidP="007A48E4">
      <w:pPr>
        <w:jc w:val="center"/>
      </w:pPr>
    </w:p>
    <w:p w14:paraId="4D8E9DA5" w14:textId="09E437D4" w:rsidR="00816E18" w:rsidRPr="00956096" w:rsidRDefault="00F8485D" w:rsidP="00AE55CD">
      <w:pPr>
        <w:pStyle w:val="Title"/>
        <w:rPr>
          <w:color w:val="000000" w:themeColor="text1"/>
          <w:shd w:val="clear" w:color="auto" w:fill="FFFFFF"/>
        </w:rPr>
      </w:pPr>
      <w:bookmarkStart w:id="94" w:name="_Toc169003946"/>
      <w:r>
        <w:t xml:space="preserve">Figure </w:t>
      </w:r>
      <w:r w:rsidR="003774F1">
        <w:fldChar w:fldCharType="begin"/>
      </w:r>
      <w:r w:rsidR="003774F1">
        <w:instrText xml:space="preserve"> SEQ Figure \* ARABIC </w:instrText>
      </w:r>
      <w:r w:rsidR="003774F1">
        <w:fldChar w:fldCharType="separate"/>
      </w:r>
      <w:r w:rsidR="00566048">
        <w:rPr>
          <w:noProof/>
        </w:rPr>
        <w:t>9</w:t>
      </w:r>
      <w:r w:rsidR="003774F1">
        <w:rPr>
          <w:noProof/>
        </w:rPr>
        <w:fldChar w:fldCharType="end"/>
      </w:r>
      <w:r>
        <w:t xml:space="preserve"> </w:t>
      </w:r>
      <w:r w:rsidRPr="00A06F2C">
        <w:rPr>
          <w:b w:val="0"/>
          <w:bCs/>
        </w:rPr>
        <w:t>Methyl green</w:t>
      </w:r>
      <w:bookmarkEnd w:id="94"/>
    </w:p>
    <w:p w14:paraId="5BB98B05" w14:textId="77777777" w:rsidR="00816E18" w:rsidRPr="00956096" w:rsidRDefault="00816E18" w:rsidP="00AE55CD"/>
    <w:p w14:paraId="78171F8C" w14:textId="77777777" w:rsidR="00816E18" w:rsidRPr="00B90CB0" w:rsidRDefault="00816E18" w:rsidP="0079213B">
      <w:pPr>
        <w:pStyle w:val="Heading3"/>
      </w:pPr>
      <w:bookmarkStart w:id="95" w:name="_Toc170753207"/>
      <w:r w:rsidRPr="00B90CB0">
        <w:t>Methyl Green Dye and its Impact</w:t>
      </w:r>
      <w:bookmarkEnd w:id="95"/>
    </w:p>
    <w:p w14:paraId="2A222ACF" w14:textId="77777777" w:rsidR="00816E18" w:rsidRPr="00956096" w:rsidRDefault="00816E18" w:rsidP="00AE55CD">
      <w:r w:rsidRPr="00956096">
        <w:t>Methyl green is a broad term for a group of triarylmethane dyes, some of which are known to be harmful to the environment and human health. Here's a breakdown of its effects:</w:t>
      </w:r>
    </w:p>
    <w:p w14:paraId="7BD0FEDE" w14:textId="77777777" w:rsidR="00816E18" w:rsidRPr="00956096" w:rsidRDefault="00816E18" w:rsidP="00AE55CD">
      <w:r w:rsidRPr="00956096">
        <w:t>Impact on Water:</w:t>
      </w:r>
    </w:p>
    <w:p w14:paraId="1BCE8948" w14:textId="77777777" w:rsidR="00816E18" w:rsidRPr="00890E3E" w:rsidRDefault="00816E18" w:rsidP="00B105B9">
      <w:pPr>
        <w:pStyle w:val="ListParagraph"/>
        <w:numPr>
          <w:ilvl w:val="0"/>
          <w:numId w:val="23"/>
        </w:numPr>
      </w:pPr>
      <w:r w:rsidRPr="00890E3E">
        <w:rPr>
          <w:b/>
        </w:rPr>
        <w:t>Reduced Light Penetration:</w:t>
      </w:r>
      <w:r w:rsidRPr="00890E3E">
        <w:t xml:space="preserve"> Methyl green, like many dyes, can significantly discolor water bodies, reducing light penetration. This disrupts photosynthesis for aquatic plants, the base of the food chain in most ecosystems.</w:t>
      </w:r>
    </w:p>
    <w:p w14:paraId="5D7541BB" w14:textId="77777777" w:rsidR="00816E18" w:rsidRPr="00890E3E" w:rsidRDefault="00816E18" w:rsidP="00B105B9">
      <w:pPr>
        <w:pStyle w:val="ListParagraph"/>
        <w:numPr>
          <w:ilvl w:val="0"/>
          <w:numId w:val="23"/>
        </w:numPr>
      </w:pPr>
      <w:r w:rsidRPr="00890E3E">
        <w:rPr>
          <w:b/>
        </w:rPr>
        <w:t>Harm to Aquatic Life:</w:t>
      </w:r>
      <w:r w:rsidRPr="00890E3E">
        <w:t xml:space="preserve"> Reduced plant growth due to light blockage disrupts the food chain. Additionally, some methyl green variants might be directly toxic to fish, invertebrates, and other aquatic organisms.</w:t>
      </w:r>
    </w:p>
    <w:p w14:paraId="76679413" w14:textId="77777777" w:rsidR="00816E18" w:rsidRPr="00890E3E" w:rsidRDefault="00816E18" w:rsidP="00B105B9">
      <w:pPr>
        <w:pStyle w:val="ListParagraph"/>
        <w:numPr>
          <w:ilvl w:val="0"/>
          <w:numId w:val="23"/>
        </w:numPr>
      </w:pPr>
      <w:r w:rsidRPr="00890E3E">
        <w:rPr>
          <w:b/>
        </w:rPr>
        <w:lastRenderedPageBreak/>
        <w:t>Oxygen Depletion:</w:t>
      </w:r>
      <w:r w:rsidRPr="00890E3E">
        <w:t xml:space="preserve"> The breakdown of methyl green by microorganisms can increase Biochemical Oxygen Demand (BOD) in water. This means more oxygen is used by microbes, leaving less available for fish and other aquatic life.</w:t>
      </w:r>
    </w:p>
    <w:p w14:paraId="7EA88161" w14:textId="77777777" w:rsidR="00816E18" w:rsidRPr="00956096" w:rsidRDefault="00816E18" w:rsidP="00AE55CD">
      <w:r w:rsidRPr="00956096">
        <w:t>Environmental Impact:</w:t>
      </w:r>
    </w:p>
    <w:p w14:paraId="21785668" w14:textId="77777777" w:rsidR="00816E18" w:rsidRPr="00890E3E" w:rsidRDefault="00816E18" w:rsidP="00B105B9">
      <w:pPr>
        <w:pStyle w:val="ListParagraph"/>
        <w:numPr>
          <w:ilvl w:val="0"/>
          <w:numId w:val="24"/>
        </w:numPr>
      </w:pPr>
      <w:r w:rsidRPr="00890E3E">
        <w:rPr>
          <w:b/>
        </w:rPr>
        <w:t>Persistence:</w:t>
      </w:r>
      <w:r w:rsidRPr="00890E3E">
        <w:t xml:space="preserve"> Many synthetic dyes, including some methyl green variants, are complex molecules that resist natural degradation. This means they can persist in the environment for long periods, continuing their harmful effects.</w:t>
      </w:r>
    </w:p>
    <w:p w14:paraId="2097AA7A" w14:textId="77777777" w:rsidR="00816E18" w:rsidRPr="00890E3E" w:rsidRDefault="00816E18" w:rsidP="00B105B9">
      <w:pPr>
        <w:pStyle w:val="ListParagraph"/>
        <w:numPr>
          <w:ilvl w:val="0"/>
          <w:numId w:val="24"/>
        </w:numPr>
      </w:pPr>
      <w:r w:rsidRPr="00890E3E">
        <w:rPr>
          <w:b/>
        </w:rPr>
        <w:t>Wastewater Treatment Challenges:</w:t>
      </w:r>
      <w:r w:rsidRPr="00890E3E">
        <w:t xml:space="preserve"> Conventional wastewater treatment methods often struggle to remove dyes completely. This necessitates the development of more effective treatment solutions to prevent methyl green from reaching waterways.</w:t>
      </w:r>
    </w:p>
    <w:p w14:paraId="7573C3DD" w14:textId="77777777" w:rsidR="00816E18" w:rsidRPr="00890E3E" w:rsidRDefault="00816E18" w:rsidP="00B105B9">
      <w:pPr>
        <w:pStyle w:val="ListParagraph"/>
        <w:numPr>
          <w:ilvl w:val="0"/>
          <w:numId w:val="24"/>
        </w:numPr>
      </w:pPr>
      <w:r w:rsidRPr="00890E3E">
        <w:rPr>
          <w:b/>
        </w:rPr>
        <w:t>Potential Toxicity on human health:</w:t>
      </w:r>
      <w:r w:rsidRPr="00890E3E">
        <w:t xml:space="preserve"> Methyl green can be irritating to the skin, eyes, and respiratory system upon contact or inhalation. Depending on the route and extent of exposure, it might cause more serious health problems.</w:t>
      </w:r>
    </w:p>
    <w:p w14:paraId="752DE24E" w14:textId="77777777" w:rsidR="00816E18" w:rsidRPr="00890E3E" w:rsidRDefault="00816E18" w:rsidP="00B105B9">
      <w:pPr>
        <w:pStyle w:val="ListParagraph"/>
        <w:numPr>
          <w:ilvl w:val="0"/>
          <w:numId w:val="24"/>
        </w:numPr>
      </w:pPr>
      <w:r w:rsidRPr="00890E3E">
        <w:rPr>
          <w:b/>
        </w:rPr>
        <w:t>Regulations:</w:t>
      </w:r>
      <w:r w:rsidRPr="00890E3E">
        <w:t xml:space="preserve"> Due to its potential hazards, regulations might exist governing the use and disposal of methyl green in certain regions. It's important to follow these guidelines to minimize human exposure.</w:t>
      </w:r>
    </w:p>
    <w:p w14:paraId="7C4FAF43" w14:textId="77777777" w:rsidR="00816E18" w:rsidRPr="00956096" w:rsidRDefault="00816E18" w:rsidP="00AE55CD">
      <w:pPr>
        <w:rPr>
          <w:color w:val="00B050"/>
        </w:rPr>
      </w:pPr>
      <w:r w:rsidRPr="00956096">
        <w:t>While the specific effects of methyl green can vary depending on the type, it's generally considered a pollutant with negative consequences for the environment and potentially human health.</w:t>
      </w:r>
    </w:p>
    <w:p w14:paraId="180390F5" w14:textId="77777777" w:rsidR="00816E18" w:rsidRPr="00956096" w:rsidRDefault="00816E18" w:rsidP="00AE55CD">
      <w:pPr>
        <w:rPr>
          <w:shd w:val="clear" w:color="auto" w:fill="FFFFFF"/>
        </w:rPr>
      </w:pPr>
    </w:p>
    <w:p w14:paraId="5BDCC4F8" w14:textId="77777777" w:rsidR="00816E18" w:rsidRPr="00956096" w:rsidRDefault="00816E18" w:rsidP="00AE55CD">
      <w:pPr>
        <w:rPr>
          <w:shd w:val="clear" w:color="auto" w:fill="FFFFFF"/>
        </w:rPr>
      </w:pPr>
    </w:p>
    <w:p w14:paraId="0376FE6F" w14:textId="60AA84FE" w:rsidR="00F8485D" w:rsidRDefault="000A02C1" w:rsidP="007A48E4">
      <w:pPr>
        <w:jc w:val="center"/>
      </w:pPr>
      <w:r>
        <w:rPr>
          <w:noProof/>
          <w:lang w:val="fr-FR" w:eastAsia="fr-FR"/>
        </w:rPr>
        <w:lastRenderedPageBreak/>
        <w:drawing>
          <wp:inline distT="0" distB="0" distL="0" distR="0" wp14:anchorId="08BCDB6B" wp14:editId="46CC9314">
            <wp:extent cx="4785995" cy="2575367"/>
            <wp:effectExtent l="0" t="0" r="14605" b="15875"/>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849D463" w14:textId="77E97193" w:rsidR="00816E18" w:rsidRPr="00A21C92" w:rsidRDefault="00F8485D" w:rsidP="00A21C92">
      <w:pPr>
        <w:pStyle w:val="Title"/>
        <w:rPr>
          <w:bCs/>
          <w:color w:val="0D0D0D"/>
          <w:shd w:val="clear" w:color="auto" w:fill="FFFFFF"/>
        </w:rPr>
      </w:pPr>
      <w:bookmarkStart w:id="96" w:name="_Toc169003947"/>
      <w:r>
        <w:t xml:space="preserve">Figure </w:t>
      </w:r>
      <w:r w:rsidR="003774F1">
        <w:fldChar w:fldCharType="begin"/>
      </w:r>
      <w:r w:rsidR="003774F1">
        <w:instrText xml:space="preserve"> SEQ Figure \* ARABIC </w:instrText>
      </w:r>
      <w:r w:rsidR="003774F1">
        <w:fldChar w:fldCharType="separate"/>
      </w:r>
      <w:r w:rsidR="00566048">
        <w:rPr>
          <w:noProof/>
        </w:rPr>
        <w:t>10</w:t>
      </w:r>
      <w:r w:rsidR="003774F1">
        <w:rPr>
          <w:noProof/>
        </w:rPr>
        <w:fldChar w:fldCharType="end"/>
      </w:r>
      <w:r>
        <w:t xml:space="preserve"> </w:t>
      </w:r>
      <w:r w:rsidRPr="00A06F2C">
        <w:rPr>
          <w:b w:val="0"/>
          <w:bCs/>
        </w:rPr>
        <w:t>Methyl green calibration curve</w:t>
      </w:r>
      <w:bookmarkEnd w:id="96"/>
    </w:p>
    <w:p w14:paraId="2365D1C7" w14:textId="77777777" w:rsidR="00816E18" w:rsidRPr="00956096" w:rsidRDefault="00816E18" w:rsidP="00AE55CD">
      <w:pPr>
        <w:pStyle w:val="Heading3"/>
        <w:rPr>
          <w:shd w:val="clear" w:color="auto" w:fill="FFFFFF"/>
        </w:rPr>
      </w:pPr>
      <w:bookmarkStart w:id="97" w:name="_Toc170753208"/>
      <w:r w:rsidRPr="00956096">
        <w:rPr>
          <w:shd w:val="clear" w:color="auto" w:fill="FFFFFF"/>
        </w:rPr>
        <w:t>Materials</w:t>
      </w:r>
      <w:bookmarkEnd w:id="97"/>
    </w:p>
    <w:p w14:paraId="142D83C8" w14:textId="6BEEF096" w:rsidR="00816E18" w:rsidRPr="00956096" w:rsidRDefault="00816E18" w:rsidP="00AE55CD">
      <w:pPr>
        <w:pStyle w:val="Heading4"/>
        <w:rPr>
          <w:shd w:val="clear" w:color="auto" w:fill="FFFFFF"/>
        </w:rPr>
      </w:pPr>
      <w:r w:rsidRPr="00956096">
        <w:rPr>
          <w:shd w:val="clear" w:color="auto" w:fill="FFFFFF"/>
        </w:rPr>
        <w:t>Thermometer</w:t>
      </w:r>
    </w:p>
    <w:p w14:paraId="254E1518" w14:textId="582EE473" w:rsidR="00816E18" w:rsidRPr="00956096" w:rsidRDefault="00816E18" w:rsidP="00A21C92">
      <w:pPr>
        <w:spacing w:before="200"/>
        <w:rPr>
          <w:shd w:val="clear" w:color="auto" w:fill="FFFFFF"/>
        </w:rPr>
      </w:pPr>
      <w:r w:rsidRPr="00956096">
        <w:rPr>
          <w:shd w:val="clear" w:color="auto" w:fill="FFFFFF"/>
        </w:rPr>
        <w:t>Water temperature is an essential parameter for user comfort and allows for the calibration of analysis parameters that are influenced by temperature. In-situ temperature measurement is necessary, and devices used for measuring conductivity or pH typically incorporate integrated thermometers for accurate assessment</w:t>
      </w:r>
    </w:p>
    <w:p w14:paraId="3F8BFA62" w14:textId="77777777" w:rsidR="00816E18" w:rsidRPr="00956096" w:rsidRDefault="00816E18" w:rsidP="00AE55CD"/>
    <w:p w14:paraId="58C23579" w14:textId="77777777" w:rsidR="00F8485D" w:rsidRDefault="00816E18" w:rsidP="007A48E4">
      <w:pPr>
        <w:jc w:val="center"/>
      </w:pPr>
      <w:r w:rsidRPr="00956096">
        <w:rPr>
          <w:noProof/>
          <w:shd w:val="clear" w:color="auto" w:fill="FFFFFF"/>
          <w:lang w:val="fr-FR" w:eastAsia="fr-FR"/>
        </w:rPr>
        <w:drawing>
          <wp:inline distT="0" distB="0" distL="0" distR="0" wp14:anchorId="66A5E935" wp14:editId="689F6D24">
            <wp:extent cx="2238375" cy="1878965"/>
            <wp:effectExtent l="0" t="0" r="9525" b="6985"/>
            <wp:docPr id="176406187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RMOMETER .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38375" cy="1878965"/>
                    </a:xfrm>
                    <a:prstGeom prst="rect">
                      <a:avLst/>
                    </a:prstGeom>
                  </pic:spPr>
                </pic:pic>
              </a:graphicData>
            </a:graphic>
          </wp:inline>
        </w:drawing>
      </w:r>
    </w:p>
    <w:p w14:paraId="40445CA1" w14:textId="617D9E87" w:rsidR="00816E18" w:rsidRPr="00F8485D" w:rsidRDefault="00F8485D" w:rsidP="00AE55CD">
      <w:pPr>
        <w:pStyle w:val="Title"/>
      </w:pPr>
      <w:bookmarkStart w:id="98" w:name="_Toc169003948"/>
      <w:r>
        <w:t xml:space="preserve">Figure </w:t>
      </w:r>
      <w:r w:rsidR="003774F1">
        <w:fldChar w:fldCharType="begin"/>
      </w:r>
      <w:r w:rsidR="003774F1">
        <w:instrText xml:space="preserve"> SEQ Figure \* ARABIC </w:instrText>
      </w:r>
      <w:r w:rsidR="003774F1">
        <w:fldChar w:fldCharType="separate"/>
      </w:r>
      <w:r w:rsidR="00566048">
        <w:rPr>
          <w:noProof/>
        </w:rPr>
        <w:t>11</w:t>
      </w:r>
      <w:r w:rsidR="003774F1">
        <w:rPr>
          <w:noProof/>
        </w:rPr>
        <w:fldChar w:fldCharType="end"/>
      </w:r>
      <w:r>
        <w:t xml:space="preserve"> </w:t>
      </w:r>
      <w:r w:rsidRPr="003D572B">
        <w:t xml:space="preserve"> </w:t>
      </w:r>
      <w:r w:rsidR="00A06F2C">
        <w:rPr>
          <w:b w:val="0"/>
          <w:bCs/>
        </w:rPr>
        <w:t>T</w:t>
      </w:r>
      <w:r w:rsidRPr="00A06F2C">
        <w:rPr>
          <w:b w:val="0"/>
          <w:bCs/>
        </w:rPr>
        <w:t>hermometer</w:t>
      </w:r>
      <w:bookmarkEnd w:id="98"/>
    </w:p>
    <w:p w14:paraId="5CD92561" w14:textId="77777777" w:rsidR="00816E18" w:rsidRDefault="00816E18" w:rsidP="00AE55CD"/>
    <w:p w14:paraId="6A3DED12" w14:textId="77777777" w:rsidR="00384B41" w:rsidRPr="00956096" w:rsidRDefault="00384B41" w:rsidP="00AE55CD"/>
    <w:p w14:paraId="117BF520" w14:textId="6B2E57E6" w:rsidR="00816E18" w:rsidRDefault="00816E18" w:rsidP="00AE55CD">
      <w:pPr>
        <w:pStyle w:val="Heading4"/>
      </w:pPr>
      <w:r w:rsidRPr="00956096">
        <w:lastRenderedPageBreak/>
        <w:t>pH meter</w:t>
      </w:r>
    </w:p>
    <w:p w14:paraId="1D15F491" w14:textId="77777777" w:rsidR="00697C5E" w:rsidRPr="00697C5E" w:rsidRDefault="00697C5E" w:rsidP="00697C5E"/>
    <w:p w14:paraId="5B777BE7" w14:textId="77777777" w:rsidR="00816E18" w:rsidRPr="00956096" w:rsidRDefault="00816E18" w:rsidP="00AE55CD">
      <w:pPr>
        <w:rPr>
          <w:b/>
        </w:rPr>
      </w:pPr>
      <w:r w:rsidRPr="00956096">
        <w:rPr>
          <w:shd w:val="clear" w:color="auto" w:fill="FFFFFF"/>
        </w:rPr>
        <w:t>A pH meter is an analytical instrument used to measure the acidity or alkalinity of a solution, among all the physiochemical parameters analyzed in the field, it is one of the most important factors influencing coagulation flocculation and also adsorption.</w:t>
      </w:r>
    </w:p>
    <w:p w14:paraId="11D93E5D" w14:textId="77777777" w:rsidR="00816E18" w:rsidRPr="00956096" w:rsidRDefault="00816E18" w:rsidP="00AE55CD"/>
    <w:p w14:paraId="0D2A4FEB" w14:textId="77777777" w:rsidR="00F8485D" w:rsidRDefault="00816E18" w:rsidP="007A48E4">
      <w:pPr>
        <w:jc w:val="center"/>
      </w:pPr>
      <w:r w:rsidRPr="00956096">
        <w:rPr>
          <w:noProof/>
          <w:lang w:val="fr-FR" w:eastAsia="fr-FR"/>
        </w:rPr>
        <w:drawing>
          <wp:inline distT="0" distB="0" distL="0" distR="0" wp14:anchorId="7550CBA5" wp14:editId="31248DAA">
            <wp:extent cx="2333625" cy="170291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 METER .jpg"/>
                    <pic:cNvPicPr/>
                  </pic:nvPicPr>
                  <pic:blipFill rotWithShape="1">
                    <a:blip r:embed="rId53" cstate="print">
                      <a:extLst>
                        <a:ext uri="{28A0092B-C50C-407E-A947-70E740481C1C}">
                          <a14:useLocalDpi xmlns:a14="http://schemas.microsoft.com/office/drawing/2010/main" val="0"/>
                        </a:ext>
                      </a:extLst>
                    </a:blip>
                    <a:srcRect l="18173" t="9013" b="21037"/>
                    <a:stretch/>
                  </pic:blipFill>
                  <pic:spPr bwMode="auto">
                    <a:xfrm>
                      <a:off x="0" y="0"/>
                      <a:ext cx="2365096" cy="1725881"/>
                    </a:xfrm>
                    <a:prstGeom prst="rect">
                      <a:avLst/>
                    </a:prstGeom>
                    <a:ln>
                      <a:noFill/>
                    </a:ln>
                    <a:extLst>
                      <a:ext uri="{53640926-AAD7-44D8-BBD7-CCE9431645EC}">
                        <a14:shadowObscured xmlns:a14="http://schemas.microsoft.com/office/drawing/2010/main"/>
                      </a:ext>
                    </a:extLst>
                  </pic:spPr>
                </pic:pic>
              </a:graphicData>
            </a:graphic>
          </wp:inline>
        </w:drawing>
      </w:r>
    </w:p>
    <w:p w14:paraId="62D989A1" w14:textId="0C64FC31" w:rsidR="00816E18" w:rsidRPr="00A06F2C" w:rsidRDefault="00F8485D" w:rsidP="00AE55CD">
      <w:pPr>
        <w:pStyle w:val="Title"/>
        <w:rPr>
          <w:b w:val="0"/>
          <w:bCs/>
        </w:rPr>
      </w:pPr>
      <w:bookmarkStart w:id="99" w:name="_Toc169003949"/>
      <w:r>
        <w:t xml:space="preserve">Figure </w:t>
      </w:r>
      <w:r w:rsidR="003774F1">
        <w:fldChar w:fldCharType="begin"/>
      </w:r>
      <w:r w:rsidR="003774F1">
        <w:instrText xml:space="preserve"> SEQ Figure \* ARABIC </w:instrText>
      </w:r>
      <w:r w:rsidR="003774F1">
        <w:fldChar w:fldCharType="separate"/>
      </w:r>
      <w:r w:rsidR="00566048">
        <w:rPr>
          <w:noProof/>
        </w:rPr>
        <w:t>12</w:t>
      </w:r>
      <w:r w:rsidR="003774F1">
        <w:rPr>
          <w:noProof/>
        </w:rPr>
        <w:fldChar w:fldCharType="end"/>
      </w:r>
      <w:r>
        <w:t xml:space="preserve"> </w:t>
      </w:r>
      <w:r w:rsidRPr="00A06F2C">
        <w:rPr>
          <w:b w:val="0"/>
          <w:bCs/>
        </w:rPr>
        <w:t>pH meter</w:t>
      </w:r>
      <w:bookmarkEnd w:id="99"/>
    </w:p>
    <w:p w14:paraId="75B3FD26" w14:textId="77777777" w:rsidR="00212DED" w:rsidRPr="00212DED" w:rsidRDefault="00212DED" w:rsidP="00212DED"/>
    <w:p w14:paraId="3D1FE294" w14:textId="3FC25F14" w:rsidR="00816E18" w:rsidRPr="00956096" w:rsidRDefault="00816E18" w:rsidP="00212DED">
      <w:pPr>
        <w:pStyle w:val="Heading4"/>
        <w:jc w:val="left"/>
      </w:pPr>
      <w:r w:rsidRPr="00956096">
        <w:t xml:space="preserve">Magnetic agitator </w:t>
      </w:r>
      <w:r w:rsidR="007A48E4">
        <w:br/>
      </w:r>
    </w:p>
    <w:p w14:paraId="0B442C2C" w14:textId="77777777" w:rsidR="00816E18" w:rsidRPr="00956096" w:rsidRDefault="00816E18" w:rsidP="00AE55CD">
      <w:pPr>
        <w:rPr>
          <w:shd w:val="clear" w:color="auto" w:fill="FFFFFF"/>
        </w:rPr>
      </w:pPr>
      <w:r w:rsidRPr="00956096">
        <w:rPr>
          <w:shd w:val="clear" w:color="auto" w:fill="FFFFFF"/>
        </w:rPr>
        <w:t>A magnetic agitator, also called a magnetic stirrer, is a laboratory device designed to stir liquids. It uses a rotating magnetic field to spin a magnetic stir bar placed in the liquid, thereby mixing it. This equipment is frequently used in chemistry and biology labs for mixing solutions or suspensions.</w:t>
      </w:r>
    </w:p>
    <w:p w14:paraId="515F56BF" w14:textId="77777777" w:rsidR="00816E18" w:rsidRPr="00956096" w:rsidRDefault="00816E18" w:rsidP="00AE55CD"/>
    <w:p w14:paraId="323A622D" w14:textId="77777777" w:rsidR="00F8485D" w:rsidRDefault="00816E18" w:rsidP="007A48E4">
      <w:pPr>
        <w:jc w:val="center"/>
      </w:pPr>
      <w:r w:rsidRPr="00956096">
        <w:rPr>
          <w:noProof/>
          <w:lang w:val="fr-FR" w:eastAsia="fr-FR"/>
        </w:rPr>
        <w:drawing>
          <wp:inline distT="0" distB="0" distL="0" distR="0" wp14:anchorId="4735E342" wp14:editId="26E98BA8">
            <wp:extent cx="2095500" cy="1935996"/>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GITATOR .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07847" cy="1947403"/>
                    </a:xfrm>
                    <a:prstGeom prst="rect">
                      <a:avLst/>
                    </a:prstGeom>
                  </pic:spPr>
                </pic:pic>
              </a:graphicData>
            </a:graphic>
          </wp:inline>
        </w:drawing>
      </w:r>
    </w:p>
    <w:p w14:paraId="518FB128" w14:textId="5B9B1E5C" w:rsidR="00816E18" w:rsidRPr="00956096" w:rsidRDefault="00F8485D" w:rsidP="00AE55CD">
      <w:pPr>
        <w:pStyle w:val="Title"/>
        <w:rPr>
          <w:bCs/>
        </w:rPr>
      </w:pPr>
      <w:bookmarkStart w:id="100" w:name="_Toc169003950"/>
      <w:r>
        <w:t xml:space="preserve">Figure </w:t>
      </w:r>
      <w:r w:rsidR="003774F1">
        <w:fldChar w:fldCharType="begin"/>
      </w:r>
      <w:r w:rsidR="003774F1">
        <w:instrText xml:space="preserve"> SEQ Figure \* ARABIC </w:instrText>
      </w:r>
      <w:r w:rsidR="003774F1">
        <w:fldChar w:fldCharType="separate"/>
      </w:r>
      <w:r w:rsidR="00566048">
        <w:rPr>
          <w:noProof/>
        </w:rPr>
        <w:t>13</w:t>
      </w:r>
      <w:r w:rsidR="003774F1">
        <w:rPr>
          <w:noProof/>
        </w:rPr>
        <w:fldChar w:fldCharType="end"/>
      </w:r>
      <w:r>
        <w:t xml:space="preserve"> </w:t>
      </w:r>
      <w:r w:rsidR="00A06F2C" w:rsidRPr="00A06F2C">
        <w:rPr>
          <w:b w:val="0"/>
          <w:bCs/>
        </w:rPr>
        <w:t>M</w:t>
      </w:r>
      <w:r w:rsidRPr="00A06F2C">
        <w:rPr>
          <w:b w:val="0"/>
          <w:bCs/>
        </w:rPr>
        <w:t>agnetic agitator</w:t>
      </w:r>
      <w:bookmarkEnd w:id="100"/>
    </w:p>
    <w:p w14:paraId="108C2839" w14:textId="77777777" w:rsidR="00816E18" w:rsidRPr="00956096" w:rsidRDefault="00816E18" w:rsidP="00AE55CD"/>
    <w:p w14:paraId="450AE226" w14:textId="77777777" w:rsidR="00816E18" w:rsidRPr="00956096" w:rsidRDefault="00816E18" w:rsidP="00AE55CD"/>
    <w:p w14:paraId="4D92AA4A" w14:textId="4890A932" w:rsidR="00816E18" w:rsidRDefault="00816E18" w:rsidP="00AE55CD">
      <w:pPr>
        <w:pStyle w:val="Heading4"/>
      </w:pPr>
      <w:r w:rsidRPr="00956096">
        <w:t>Centrifuge</w:t>
      </w:r>
    </w:p>
    <w:p w14:paraId="24F488FB" w14:textId="77777777" w:rsidR="00697C5E" w:rsidRPr="00697C5E" w:rsidRDefault="00697C5E" w:rsidP="00697C5E"/>
    <w:p w14:paraId="0E9BB499" w14:textId="77777777" w:rsidR="00816E18" w:rsidRPr="00956096" w:rsidRDefault="00816E18" w:rsidP="00AE55CD">
      <w:pPr>
        <w:rPr>
          <w:b/>
        </w:rPr>
      </w:pPr>
      <w:r w:rsidRPr="00956096">
        <w:rPr>
          <w:shd w:val="clear" w:color="auto" w:fill="FFFFFF"/>
        </w:rPr>
        <w:t>A centrifuge is a laboratory device that uses rapid spinning to separate substances of different densities. By applying centrifugal force, it can separate components based on their size, shape, density, or viscosity. This technique is widely used in various scientific and medical applications.</w:t>
      </w:r>
    </w:p>
    <w:p w14:paraId="066C11A6" w14:textId="77777777" w:rsidR="00816E18" w:rsidRPr="00956096" w:rsidRDefault="00816E18" w:rsidP="00AE55CD">
      <w:r w:rsidRPr="00956096">
        <w:t>Components of a centrifuge:</w:t>
      </w:r>
    </w:p>
    <w:p w14:paraId="7AEDCC64" w14:textId="77777777" w:rsidR="00816E18" w:rsidRPr="001C4DBA" w:rsidRDefault="00816E18" w:rsidP="00B105B9">
      <w:pPr>
        <w:pStyle w:val="ListParagraph"/>
        <w:numPr>
          <w:ilvl w:val="0"/>
          <w:numId w:val="28"/>
        </w:numPr>
      </w:pPr>
      <w:r w:rsidRPr="001C4DBA">
        <w:rPr>
          <w:b/>
        </w:rPr>
        <w:t xml:space="preserve">Rotor: </w:t>
      </w:r>
      <w:r w:rsidRPr="001C4DBA">
        <w:rPr>
          <w:shd w:val="clear" w:color="auto" w:fill="FFFFFF"/>
        </w:rPr>
        <w:t>The rotating component that holds the sample containers.</w:t>
      </w:r>
    </w:p>
    <w:p w14:paraId="0FC71649" w14:textId="77777777" w:rsidR="00816E18" w:rsidRPr="001C4DBA" w:rsidRDefault="00816E18" w:rsidP="00B105B9">
      <w:pPr>
        <w:pStyle w:val="ListParagraph"/>
        <w:numPr>
          <w:ilvl w:val="0"/>
          <w:numId w:val="28"/>
        </w:numPr>
      </w:pPr>
      <w:r w:rsidRPr="001C4DBA">
        <w:rPr>
          <w:b/>
        </w:rPr>
        <w:t xml:space="preserve">Sample containers: </w:t>
      </w:r>
      <w:r w:rsidRPr="001C4DBA">
        <w:rPr>
          <w:shd w:val="clear" w:color="auto" w:fill="FFFFFF"/>
        </w:rPr>
        <w:t>Tubes or vials that hold the substances to be separated</w:t>
      </w:r>
    </w:p>
    <w:p w14:paraId="63AEAF08" w14:textId="77777777" w:rsidR="00816E18" w:rsidRPr="001C4DBA" w:rsidRDefault="00816E18" w:rsidP="00B105B9">
      <w:pPr>
        <w:pStyle w:val="ListParagraph"/>
        <w:numPr>
          <w:ilvl w:val="0"/>
          <w:numId w:val="28"/>
        </w:numPr>
      </w:pPr>
      <w:r w:rsidRPr="001C4DBA">
        <w:rPr>
          <w:b/>
        </w:rPr>
        <w:t xml:space="preserve">Motor: </w:t>
      </w:r>
      <w:r w:rsidRPr="001C4DBA">
        <w:rPr>
          <w:shd w:val="clear" w:color="auto" w:fill="FFFFFF"/>
        </w:rPr>
        <w:t>Drives the rotor to spin at high speeds</w:t>
      </w:r>
    </w:p>
    <w:p w14:paraId="53A7FA10" w14:textId="127E6753" w:rsidR="00816E18" w:rsidRPr="001C4DBA" w:rsidRDefault="00816E18" w:rsidP="00B105B9">
      <w:pPr>
        <w:pStyle w:val="ListParagraph"/>
        <w:numPr>
          <w:ilvl w:val="0"/>
          <w:numId w:val="28"/>
        </w:numPr>
      </w:pPr>
      <w:r w:rsidRPr="001C4DBA">
        <w:rPr>
          <w:b/>
        </w:rPr>
        <w:t xml:space="preserve">Control panel: </w:t>
      </w:r>
      <w:r w:rsidRPr="001C4DBA">
        <w:rPr>
          <w:shd w:val="clear" w:color="auto" w:fill="FFFFFF"/>
        </w:rPr>
        <w:t>Allows the user to set the speed and duration of centrifugation</w:t>
      </w:r>
      <w:r w:rsidRPr="001C4DBA">
        <w:rPr>
          <w:b/>
        </w:rPr>
        <w:t xml:space="preserve"> </w:t>
      </w:r>
    </w:p>
    <w:p w14:paraId="6E3120DC" w14:textId="5FBB46FA" w:rsidR="00816E18" w:rsidRPr="00956096" w:rsidRDefault="00F8485D" w:rsidP="007A48E4">
      <w:pPr>
        <w:jc w:val="center"/>
      </w:pPr>
      <w:r>
        <w:rPr>
          <w:noProof/>
          <w:lang w:val="fr-FR" w:eastAsia="fr-FR"/>
        </w:rPr>
        <mc:AlternateContent>
          <mc:Choice Requires="wps">
            <w:drawing>
              <wp:anchor distT="0" distB="0" distL="114300" distR="114300" simplePos="0" relativeHeight="251710976" behindDoc="1" locked="0" layoutInCell="1" allowOverlap="1" wp14:anchorId="2E9EC062" wp14:editId="28B74F29">
                <wp:simplePos x="0" y="0"/>
                <wp:positionH relativeFrom="column">
                  <wp:posOffset>1769110</wp:posOffset>
                </wp:positionH>
                <wp:positionV relativeFrom="paragraph">
                  <wp:posOffset>2219960</wp:posOffset>
                </wp:positionV>
                <wp:extent cx="2332990" cy="635"/>
                <wp:effectExtent l="0" t="0" r="0" b="0"/>
                <wp:wrapTight wrapText="bothSides">
                  <wp:wrapPolygon edited="0">
                    <wp:start x="0" y="0"/>
                    <wp:lineTo x="0" y="21600"/>
                    <wp:lineTo x="21600" y="21600"/>
                    <wp:lineTo x="21600" y="0"/>
                  </wp:wrapPolygon>
                </wp:wrapTight>
                <wp:docPr id="459238443" name="Text Box 1"/>
                <wp:cNvGraphicFramePr/>
                <a:graphic xmlns:a="http://schemas.openxmlformats.org/drawingml/2006/main">
                  <a:graphicData uri="http://schemas.microsoft.com/office/word/2010/wordprocessingShape">
                    <wps:wsp>
                      <wps:cNvSpPr txBox="1"/>
                      <wps:spPr>
                        <a:xfrm>
                          <a:off x="0" y="0"/>
                          <a:ext cx="2332990" cy="635"/>
                        </a:xfrm>
                        <a:prstGeom prst="rect">
                          <a:avLst/>
                        </a:prstGeom>
                        <a:solidFill>
                          <a:prstClr val="white"/>
                        </a:solidFill>
                        <a:ln>
                          <a:noFill/>
                        </a:ln>
                      </wps:spPr>
                      <wps:txbx>
                        <w:txbxContent>
                          <w:p w14:paraId="3588E4B8" w14:textId="4531769B" w:rsidR="00EE19AC" w:rsidRPr="00AC7A17" w:rsidRDefault="00EE19AC" w:rsidP="00AE55CD">
                            <w:pPr>
                              <w:pStyle w:val="Title"/>
                              <w:rPr>
                                <w:noProof/>
                              </w:rPr>
                            </w:pPr>
                            <w:bookmarkStart w:id="101" w:name="_Toc169003951"/>
                            <w:r>
                              <w:t xml:space="preserve">Figure </w:t>
                            </w:r>
                            <w:r w:rsidR="003774F1">
                              <w:fldChar w:fldCharType="begin"/>
                            </w:r>
                            <w:r w:rsidR="003774F1">
                              <w:instrText xml:space="preserve"> SEQ Figure \* ARABIC </w:instrText>
                            </w:r>
                            <w:r w:rsidR="003774F1">
                              <w:fldChar w:fldCharType="separate"/>
                            </w:r>
                            <w:r w:rsidR="00566048">
                              <w:rPr>
                                <w:noProof/>
                              </w:rPr>
                              <w:t>14</w:t>
                            </w:r>
                            <w:r w:rsidR="003774F1">
                              <w:rPr>
                                <w:noProof/>
                              </w:rPr>
                              <w:fldChar w:fldCharType="end"/>
                            </w:r>
                            <w:r>
                              <w:t xml:space="preserve"> </w:t>
                            </w:r>
                            <w:r w:rsidRPr="00A06F2C">
                              <w:rPr>
                                <w:b w:val="0"/>
                                <w:bCs/>
                              </w:rPr>
                              <w:t>Centrifuge</w:t>
                            </w:r>
                            <w:bookmarkEnd w:id="10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9EC062" id="_x0000_s1029" type="#_x0000_t202" style="position:absolute;left:0;text-align:left;margin-left:139.3pt;margin-top:174.8pt;width:183.7pt;height:.05pt;z-index:-25160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" stroked="f">
                <v:textbox style="mso-fit-shape-to-text:t" inset="0,0,0,0">
                  <w:txbxContent>
                    <w:p w14:paraId="3588E4B8" w14:textId="4531769B" w:rsidR="00EE19AC" w:rsidRPr="00AC7A17" w:rsidRDefault="00EE19AC" w:rsidP="00AE55CD">
                      <w:pPr>
                        <w:pStyle w:val="Title"/>
                        <w:rPr>
                          <w:noProof/>
                        </w:rPr>
                      </w:pPr>
                      <w:bookmarkStart w:id="102" w:name="_Toc169003951"/>
                      <w:r>
                        <w:t xml:space="preserve">Figure </w:t>
                      </w:r>
                      <w:r w:rsidR="003774F1">
                        <w:fldChar w:fldCharType="begin"/>
                      </w:r>
                      <w:r w:rsidR="003774F1">
                        <w:instrText xml:space="preserve"> SEQ Figure \* ARABIC </w:instrText>
                      </w:r>
                      <w:r w:rsidR="003774F1">
                        <w:fldChar w:fldCharType="separate"/>
                      </w:r>
                      <w:r w:rsidR="00566048">
                        <w:rPr>
                          <w:noProof/>
                        </w:rPr>
                        <w:t>14</w:t>
                      </w:r>
                      <w:r w:rsidR="003774F1">
                        <w:rPr>
                          <w:noProof/>
                        </w:rPr>
                        <w:fldChar w:fldCharType="end"/>
                      </w:r>
                      <w:r>
                        <w:t xml:space="preserve"> </w:t>
                      </w:r>
                      <w:r w:rsidRPr="00A06F2C">
                        <w:rPr>
                          <w:b w:val="0"/>
                          <w:bCs/>
                        </w:rPr>
                        <w:t>Centrifuge</w:t>
                      </w:r>
                      <w:bookmarkEnd w:id="102"/>
                    </w:p>
                  </w:txbxContent>
                </v:textbox>
                <w10:wrap type="tight"/>
              </v:shape>
            </w:pict>
          </mc:Fallback>
        </mc:AlternateContent>
      </w:r>
      <w:r w:rsidR="00816E18" w:rsidRPr="00956096">
        <w:rPr>
          <w:noProof/>
          <w:lang w:val="fr-FR" w:eastAsia="fr-FR"/>
        </w:rPr>
        <w:drawing>
          <wp:inline distT="0" distB="0" distL="0" distR="0" wp14:anchorId="63659072" wp14:editId="274DE34F">
            <wp:extent cx="2467871" cy="2114550"/>
            <wp:effectExtent l="0" t="0" r="8890" b="0"/>
            <wp:docPr id="112309327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ENTRIFUGE .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74121" cy="2119905"/>
                    </a:xfrm>
                    <a:prstGeom prst="rect">
                      <a:avLst/>
                    </a:prstGeom>
                  </pic:spPr>
                </pic:pic>
              </a:graphicData>
            </a:graphic>
          </wp:inline>
        </w:drawing>
      </w:r>
    </w:p>
    <w:p w14:paraId="6DC68B16" w14:textId="77777777" w:rsidR="00816E18" w:rsidRPr="00956096" w:rsidRDefault="00816E18" w:rsidP="00AE55CD"/>
    <w:p w14:paraId="7B6612FA" w14:textId="77777777" w:rsidR="0016675A" w:rsidRPr="00956096" w:rsidRDefault="0016675A" w:rsidP="007A48E4">
      <w:pPr>
        <w:ind w:left="0"/>
      </w:pPr>
    </w:p>
    <w:p w14:paraId="1893D80D" w14:textId="70B7C2FF" w:rsidR="00816E18" w:rsidRDefault="00816E18" w:rsidP="00AE55CD">
      <w:pPr>
        <w:pStyle w:val="Heading4"/>
      </w:pPr>
      <w:r w:rsidRPr="00956096">
        <w:t>Drying oven</w:t>
      </w:r>
    </w:p>
    <w:p w14:paraId="2AE18CFD" w14:textId="77777777" w:rsidR="00697C5E" w:rsidRPr="00697C5E" w:rsidRDefault="00697C5E" w:rsidP="007C2F06">
      <w:pPr>
        <w:ind w:left="0"/>
      </w:pPr>
    </w:p>
    <w:p w14:paraId="47D54BC3" w14:textId="442AB664" w:rsidR="00816E18" w:rsidRPr="00956096" w:rsidRDefault="00816E18" w:rsidP="00AE55CD">
      <w:r w:rsidRPr="00956096">
        <w:t>A drying oven is a piece of equipment used to remove moisture from materials or products. This is commonly used in industrial processes, laboratories, and various production environments where controlling moisture content is essential.</w:t>
      </w:r>
    </w:p>
    <w:p w14:paraId="795D3978" w14:textId="77777777" w:rsidR="00816E18" w:rsidRPr="00956096" w:rsidRDefault="00816E18" w:rsidP="00AE55CD"/>
    <w:p w14:paraId="0872B6B8" w14:textId="77777777" w:rsidR="00816E18" w:rsidRPr="00956096" w:rsidRDefault="00816E18" w:rsidP="00AE55CD"/>
    <w:p w14:paraId="7D94C382" w14:textId="3E00FC9A" w:rsidR="00697C5E" w:rsidRDefault="00816E18" w:rsidP="00A21C92">
      <w:pPr>
        <w:jc w:val="center"/>
      </w:pPr>
      <w:r w:rsidRPr="00956096">
        <w:rPr>
          <w:noProof/>
          <w:lang w:val="fr-FR" w:eastAsia="fr-FR"/>
        </w:rPr>
        <w:lastRenderedPageBreak/>
        <w:drawing>
          <wp:inline distT="0" distB="0" distL="0" distR="0" wp14:anchorId="60DF7FD9" wp14:editId="69B91F3D">
            <wp:extent cx="2494242" cy="2095122"/>
            <wp:effectExtent l="0" t="0" r="1905"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VEN .jpg"/>
                    <pic:cNvPicPr/>
                  </pic:nvPicPr>
                  <pic:blipFill rotWithShape="1">
                    <a:blip r:embed="rId56" cstate="print">
                      <a:extLst>
                        <a:ext uri="{28A0092B-C50C-407E-A947-70E740481C1C}">
                          <a14:useLocalDpi xmlns:a14="http://schemas.microsoft.com/office/drawing/2010/main" val="0"/>
                        </a:ext>
                      </a:extLst>
                    </a:blip>
                    <a:srcRect l="6909" t="-1" b="31941"/>
                    <a:stretch/>
                  </pic:blipFill>
                  <pic:spPr bwMode="auto">
                    <a:xfrm>
                      <a:off x="0" y="0"/>
                      <a:ext cx="2515121" cy="2112660"/>
                    </a:xfrm>
                    <a:prstGeom prst="rect">
                      <a:avLst/>
                    </a:prstGeom>
                    <a:ln>
                      <a:noFill/>
                    </a:ln>
                    <a:extLst>
                      <a:ext uri="{53640926-AAD7-44D8-BBD7-CCE9431645EC}">
                        <a14:shadowObscured xmlns:a14="http://schemas.microsoft.com/office/drawing/2010/main"/>
                      </a:ext>
                    </a:extLst>
                  </pic:spPr>
                </pic:pic>
              </a:graphicData>
            </a:graphic>
          </wp:inline>
        </w:drawing>
      </w:r>
    </w:p>
    <w:p w14:paraId="5F2F82F1" w14:textId="7928E9AA" w:rsidR="00816E18" w:rsidRDefault="00F8485D" w:rsidP="00A21C92">
      <w:pPr>
        <w:pStyle w:val="Title"/>
        <w:spacing w:before="120"/>
      </w:pPr>
      <w:bookmarkStart w:id="103" w:name="_Toc169003952"/>
      <w:r>
        <w:t xml:space="preserve">Figure </w:t>
      </w:r>
      <w:r w:rsidR="003774F1">
        <w:fldChar w:fldCharType="begin"/>
      </w:r>
      <w:r w:rsidR="003774F1">
        <w:instrText xml:space="preserve"> SEQ Figure \* ARABIC </w:instrText>
      </w:r>
      <w:r w:rsidR="003774F1">
        <w:fldChar w:fldCharType="separate"/>
      </w:r>
      <w:r w:rsidR="00566048">
        <w:rPr>
          <w:noProof/>
        </w:rPr>
        <w:t>15</w:t>
      </w:r>
      <w:r w:rsidR="003774F1">
        <w:rPr>
          <w:noProof/>
        </w:rPr>
        <w:fldChar w:fldCharType="end"/>
      </w:r>
      <w:r>
        <w:t xml:space="preserve"> </w:t>
      </w:r>
      <w:r w:rsidR="00A06F2C" w:rsidRPr="00A06F2C">
        <w:rPr>
          <w:b w:val="0"/>
          <w:bCs/>
        </w:rPr>
        <w:t>D</w:t>
      </w:r>
      <w:r w:rsidRPr="00A06F2C">
        <w:rPr>
          <w:b w:val="0"/>
          <w:bCs/>
        </w:rPr>
        <w:t>rying oven</w:t>
      </w:r>
      <w:bookmarkEnd w:id="103"/>
    </w:p>
    <w:p w14:paraId="3944C21F" w14:textId="77777777" w:rsidR="00697C5E" w:rsidRPr="00697C5E" w:rsidRDefault="00697C5E" w:rsidP="00212DED">
      <w:pPr>
        <w:ind w:left="0"/>
      </w:pPr>
    </w:p>
    <w:p w14:paraId="3CBF4EE9" w14:textId="54C096B0" w:rsidR="00816E18" w:rsidRDefault="00816E18" w:rsidP="00AE55CD">
      <w:pPr>
        <w:pStyle w:val="Heading4"/>
      </w:pPr>
      <w:r w:rsidRPr="00956096">
        <w:t>UV-Visible spectrometry</w:t>
      </w:r>
    </w:p>
    <w:p w14:paraId="7C7F915A" w14:textId="77777777" w:rsidR="00697C5E" w:rsidRPr="00697C5E" w:rsidRDefault="00697C5E" w:rsidP="00697C5E"/>
    <w:p w14:paraId="35642150" w14:textId="15F2F7BC" w:rsidR="00816E18" w:rsidRPr="00956096" w:rsidRDefault="00816E18" w:rsidP="00AE55CD">
      <w:pPr>
        <w:rPr>
          <w:shd w:val="clear" w:color="auto" w:fill="FFFFFF"/>
        </w:rPr>
      </w:pPr>
      <w:r w:rsidRPr="00956096">
        <w:rPr>
          <w:shd w:val="clear" w:color="auto" w:fill="FFFFFF"/>
        </w:rPr>
        <w:t xml:space="preserve">UV-Visible spectrometry analyzes how molecules interact with UV and visible light. By measuring the absorption or transmission of light at different wavelengths, it provides insights into a sample's structure, concentration, and chemical properties, it measures the absorbance of a sample in the ultraviolet and visible region of the electromagnetic spectrum (typically around 200-600 nm). It comprises four essential parts </w:t>
      </w:r>
    </w:p>
    <w:p w14:paraId="5D5EC271" w14:textId="77777777" w:rsidR="00816E18" w:rsidRPr="0016675A" w:rsidRDefault="00816E18" w:rsidP="00B105B9">
      <w:pPr>
        <w:pStyle w:val="ListParagraph"/>
        <w:numPr>
          <w:ilvl w:val="0"/>
          <w:numId w:val="31"/>
        </w:numPr>
        <w:rPr>
          <w:shd w:val="clear" w:color="auto" w:fill="FFFFFF"/>
        </w:rPr>
      </w:pPr>
      <w:r w:rsidRPr="0016675A">
        <w:rPr>
          <w:shd w:val="clear" w:color="auto" w:fill="FFFFFF"/>
        </w:rPr>
        <w:t xml:space="preserve">Light source </w:t>
      </w:r>
    </w:p>
    <w:p w14:paraId="175654BA" w14:textId="77777777" w:rsidR="00816E18" w:rsidRPr="0016675A" w:rsidRDefault="00816E18" w:rsidP="00B105B9">
      <w:pPr>
        <w:pStyle w:val="ListParagraph"/>
        <w:numPr>
          <w:ilvl w:val="0"/>
          <w:numId w:val="31"/>
        </w:numPr>
        <w:rPr>
          <w:shd w:val="clear" w:color="auto" w:fill="FFFFFF"/>
        </w:rPr>
      </w:pPr>
      <w:r w:rsidRPr="0016675A">
        <w:rPr>
          <w:shd w:val="clear" w:color="auto" w:fill="FFFFFF"/>
        </w:rPr>
        <w:t xml:space="preserve">Sample compartment </w:t>
      </w:r>
    </w:p>
    <w:p w14:paraId="65FD17B8" w14:textId="77777777" w:rsidR="00816E18" w:rsidRPr="0016675A" w:rsidRDefault="00816E18" w:rsidP="00B105B9">
      <w:pPr>
        <w:pStyle w:val="ListParagraph"/>
        <w:numPr>
          <w:ilvl w:val="0"/>
          <w:numId w:val="31"/>
        </w:numPr>
        <w:rPr>
          <w:shd w:val="clear" w:color="auto" w:fill="FFFFFF"/>
        </w:rPr>
      </w:pPr>
      <w:r w:rsidRPr="0016675A">
        <w:rPr>
          <w:shd w:val="clear" w:color="auto" w:fill="FFFFFF"/>
        </w:rPr>
        <w:t>Monochromator</w:t>
      </w:r>
    </w:p>
    <w:p w14:paraId="3983D7DE" w14:textId="77777777" w:rsidR="00816E18" w:rsidRPr="0016675A" w:rsidRDefault="00816E18" w:rsidP="00B105B9">
      <w:pPr>
        <w:pStyle w:val="ListParagraph"/>
        <w:numPr>
          <w:ilvl w:val="0"/>
          <w:numId w:val="31"/>
        </w:numPr>
        <w:rPr>
          <w:shd w:val="clear" w:color="auto" w:fill="FFFFFF"/>
        </w:rPr>
      </w:pPr>
      <w:r w:rsidRPr="0016675A">
        <w:rPr>
          <w:shd w:val="clear" w:color="auto" w:fill="FFFFFF"/>
        </w:rPr>
        <w:t xml:space="preserve">Detector   </w:t>
      </w:r>
    </w:p>
    <w:p w14:paraId="11FD3A51" w14:textId="77777777" w:rsidR="00816E18" w:rsidRPr="00956096" w:rsidRDefault="00816E18" w:rsidP="00AE55CD">
      <w:pPr>
        <w:rPr>
          <w:shd w:val="clear" w:color="auto" w:fill="FFFFFF"/>
        </w:rPr>
      </w:pPr>
      <w:r w:rsidRPr="00956096">
        <w:rPr>
          <w:shd w:val="clear" w:color="auto" w:fill="FFFFFF"/>
        </w:rPr>
        <w:t>UV-Visible spectrometry operates based on two fundamental laws:</w:t>
      </w:r>
    </w:p>
    <w:p w14:paraId="3AB2E0A9" w14:textId="77777777" w:rsidR="00816E18" w:rsidRPr="001C4DBA" w:rsidRDefault="00816E18" w:rsidP="00B105B9">
      <w:pPr>
        <w:pStyle w:val="ListParagraph"/>
        <w:numPr>
          <w:ilvl w:val="0"/>
          <w:numId w:val="29"/>
        </w:numPr>
        <w:rPr>
          <w:rStyle w:val="mord"/>
          <w:shd w:val="clear" w:color="auto" w:fill="FFFFFF"/>
        </w:rPr>
      </w:pPr>
      <w:r w:rsidRPr="001C4DBA">
        <w:rPr>
          <w:b/>
          <w:shd w:val="clear" w:color="auto" w:fill="FFFFFF"/>
        </w:rPr>
        <w:t>Beer-Lambert law:</w:t>
      </w:r>
      <w:r w:rsidRPr="001C4DBA">
        <w:rPr>
          <w:shd w:val="clear" w:color="auto" w:fill="FFFFFF"/>
        </w:rPr>
        <w:t xml:space="preserve"> this law states that the absorbance (A) of a sample is directly proportional to its concentration (C) and the path length </w:t>
      </w:r>
      <w:r w:rsidRPr="001C4DBA">
        <w:rPr>
          <w:color w:val="0D0D0D"/>
          <w:shd w:val="clear" w:color="auto" w:fill="FFFFFF"/>
        </w:rPr>
        <w:t>(l)</w:t>
      </w:r>
      <w:r w:rsidRPr="001C4DBA">
        <w:rPr>
          <w:shd w:val="clear" w:color="auto" w:fill="FFFFFF"/>
        </w:rPr>
        <w:t xml:space="preserve"> of the light through the sample, </w:t>
      </w:r>
      <w:r w:rsidRPr="001C4DBA">
        <w:rPr>
          <w:color w:val="0D0D0D"/>
          <w:shd w:val="clear" w:color="auto" w:fill="FFFFFF"/>
        </w:rPr>
        <w:t>Mathematically, it is expressed as:</w:t>
      </w:r>
      <w:r w:rsidRPr="001C4DBA">
        <w:rPr>
          <w:rStyle w:val="mord"/>
          <w:i/>
          <w:iCs/>
          <w:color w:val="0D0D0D"/>
          <w:shd w:val="clear" w:color="auto" w:fill="FFFFFF"/>
        </w:rPr>
        <w:t xml:space="preserve">     </w:t>
      </w:r>
    </w:p>
    <w:p w14:paraId="7B6185D0" w14:textId="2BE015A1" w:rsidR="00816E18" w:rsidRPr="00956096" w:rsidRDefault="00816E18" w:rsidP="00AE55CD">
      <w:pPr>
        <w:rPr>
          <w:rStyle w:val="mord"/>
          <w:color w:val="0D0D0D"/>
          <w:shd w:val="clear" w:color="auto" w:fill="FFFFFF"/>
        </w:rPr>
      </w:pPr>
      <w:r w:rsidRPr="00956096">
        <w:rPr>
          <w:rStyle w:val="mord"/>
          <w:color w:val="0D0D0D"/>
          <w:shd w:val="clear" w:color="auto" w:fill="FFFFFF"/>
        </w:rPr>
        <w:t>A</w:t>
      </w:r>
      <w:r w:rsidRPr="00956096">
        <w:rPr>
          <w:rStyle w:val="mrel"/>
          <w:color w:val="0D0D0D"/>
          <w:shd w:val="clear" w:color="auto" w:fill="FFFFFF"/>
        </w:rPr>
        <w:t xml:space="preserve">= </w:t>
      </w:r>
      <w:proofErr w:type="spellStart"/>
      <w:r w:rsidRPr="00956096">
        <w:rPr>
          <w:rStyle w:val="mord"/>
          <w:color w:val="0D0D0D"/>
          <w:shd w:val="clear" w:color="auto" w:fill="FFFFFF"/>
        </w:rPr>
        <w:t>ε</w:t>
      </w:r>
      <w:r w:rsidRPr="00956096">
        <w:rPr>
          <w:rStyle w:val="mbin"/>
          <w:rFonts w:ascii="Cambria Math" w:hAnsi="Cambria Math" w:cs="Cambria Math"/>
          <w:color w:val="0D0D0D"/>
          <w:shd w:val="clear" w:color="auto" w:fill="FFFFFF"/>
        </w:rPr>
        <w:t>⋅</w:t>
      </w:r>
      <w:r w:rsidRPr="00956096">
        <w:rPr>
          <w:rStyle w:val="mord"/>
          <w:color w:val="0D0D0D"/>
          <w:shd w:val="clear" w:color="auto" w:fill="FFFFFF"/>
        </w:rPr>
        <w:t>c</w:t>
      </w:r>
      <w:r w:rsidRPr="00956096">
        <w:rPr>
          <w:rStyle w:val="mbin"/>
          <w:rFonts w:ascii="Cambria Math" w:hAnsi="Cambria Math" w:cs="Cambria Math"/>
          <w:color w:val="0D0D0D"/>
          <w:shd w:val="clear" w:color="auto" w:fill="FFFFFF"/>
        </w:rPr>
        <w:t>⋅</w:t>
      </w:r>
      <w:r w:rsidRPr="00956096">
        <w:rPr>
          <w:rStyle w:val="mord"/>
          <w:color w:val="0D0D0D"/>
          <w:shd w:val="clear" w:color="auto" w:fill="FFFFFF"/>
        </w:rPr>
        <w:t>l</w:t>
      </w:r>
      <w:proofErr w:type="spellEnd"/>
      <w:r w:rsidR="0079213B" w:rsidRPr="0079213B">
        <w:t>…</w:t>
      </w:r>
      <w:proofErr w:type="gramStart"/>
      <w:r w:rsidR="0079213B" w:rsidRPr="0079213B">
        <w:t>…(</w:t>
      </w:r>
      <w:proofErr w:type="gramEnd"/>
      <w:r w:rsidR="0079213B">
        <w:t>5</w:t>
      </w:r>
      <w:r w:rsidR="0079213B" w:rsidRPr="0079213B">
        <w:t>)</w:t>
      </w:r>
    </w:p>
    <w:p w14:paraId="67577545" w14:textId="0DC409EB" w:rsidR="00816E18" w:rsidRPr="00956096" w:rsidRDefault="00816E18" w:rsidP="00AE55CD">
      <w:pPr>
        <w:rPr>
          <w:rStyle w:val="mord"/>
          <w:color w:val="0D0D0D"/>
          <w:shd w:val="clear" w:color="auto" w:fill="FFFFFF"/>
        </w:rPr>
      </w:pPr>
      <w:r w:rsidRPr="00956096">
        <w:rPr>
          <w:rStyle w:val="mord"/>
          <w:color w:val="0D0D0D"/>
          <w:shd w:val="clear" w:color="auto" w:fill="FFFFFF"/>
        </w:rPr>
        <w:t xml:space="preserve">A: absorbance </w:t>
      </w:r>
    </w:p>
    <w:p w14:paraId="213AC9E2" w14:textId="77777777" w:rsidR="00816E18" w:rsidRPr="00956096" w:rsidRDefault="00816E18" w:rsidP="00AE55CD">
      <w:pPr>
        <w:rPr>
          <w:shd w:val="clear" w:color="auto" w:fill="FFFFFF"/>
        </w:rPr>
      </w:pPr>
      <w:proofErr w:type="gramStart"/>
      <w:r w:rsidRPr="00956096">
        <w:rPr>
          <w:i/>
          <w:iCs/>
          <w:shd w:val="clear" w:color="auto" w:fill="FFFFFF"/>
        </w:rPr>
        <w:t xml:space="preserve">ε </w:t>
      </w:r>
      <w:r w:rsidRPr="00956096">
        <w:rPr>
          <w:shd w:val="clear" w:color="auto" w:fill="FFFFFF"/>
        </w:rPr>
        <w:t>:</w:t>
      </w:r>
      <w:proofErr w:type="gramEnd"/>
      <w:r w:rsidRPr="00956096">
        <w:rPr>
          <w:shd w:val="clear" w:color="auto" w:fill="FFFFFF"/>
        </w:rPr>
        <w:t xml:space="preserve"> is the molar absorptivity </w:t>
      </w:r>
    </w:p>
    <w:p w14:paraId="675FB991" w14:textId="09DB0817" w:rsidR="00816E18" w:rsidRPr="00956096" w:rsidRDefault="00816E18" w:rsidP="00AE55CD">
      <w:pPr>
        <w:rPr>
          <w:shd w:val="clear" w:color="auto" w:fill="FFFFFF"/>
        </w:rPr>
      </w:pPr>
      <w:r w:rsidRPr="00956096">
        <w:rPr>
          <w:shd w:val="clear" w:color="auto" w:fill="FFFFFF"/>
        </w:rPr>
        <w:t>C: is the concentration of the absorbing species</w:t>
      </w:r>
    </w:p>
    <w:p w14:paraId="5E5EE10A" w14:textId="32D20511" w:rsidR="00816E18" w:rsidRPr="00956096" w:rsidRDefault="00816E18" w:rsidP="00AE55CD">
      <w:pPr>
        <w:rPr>
          <w:shd w:val="clear" w:color="auto" w:fill="FFFFFF"/>
        </w:rPr>
      </w:pPr>
      <w:r w:rsidRPr="00956096">
        <w:rPr>
          <w:shd w:val="clear" w:color="auto" w:fill="FFFFFF"/>
        </w:rPr>
        <w:lastRenderedPageBreak/>
        <w:t>l: is the path length of the light through the sample</w:t>
      </w:r>
    </w:p>
    <w:p w14:paraId="78EC3603" w14:textId="77777777" w:rsidR="00816E18" w:rsidRPr="00956096" w:rsidRDefault="00816E18" w:rsidP="00AE55CD">
      <w:pPr>
        <w:rPr>
          <w:shd w:val="clear" w:color="auto" w:fill="FFFFFF"/>
        </w:rPr>
      </w:pPr>
    </w:p>
    <w:p w14:paraId="18E11B2F" w14:textId="77777777" w:rsidR="00816E18" w:rsidRPr="001C4DBA" w:rsidRDefault="00816E18" w:rsidP="00B105B9">
      <w:pPr>
        <w:pStyle w:val="ListParagraph"/>
        <w:numPr>
          <w:ilvl w:val="0"/>
          <w:numId w:val="29"/>
        </w:numPr>
        <w:rPr>
          <w:shd w:val="clear" w:color="auto" w:fill="FFFFFF"/>
        </w:rPr>
      </w:pPr>
      <w:r w:rsidRPr="001C4DBA">
        <w:rPr>
          <w:b/>
          <w:shd w:val="clear" w:color="auto" w:fill="FFFFFF"/>
        </w:rPr>
        <w:t>Second Beer-Lambert law:</w:t>
      </w:r>
      <w:r w:rsidRPr="001C4DBA">
        <w:rPr>
          <w:shd w:val="clear" w:color="auto" w:fill="FFFFFF"/>
        </w:rPr>
        <w:t xml:space="preserve"> This law states that the absorbance (A) of a sample is proportional to the intensity of the incident light (I₀) and the fraction of the light transmitted through the sample (I). Mathematically, it is expressed as:</w:t>
      </w:r>
    </w:p>
    <w:p w14:paraId="0EDCAAED" w14:textId="170A31A7" w:rsidR="00816E18" w:rsidRPr="00956096" w:rsidRDefault="00816E18" w:rsidP="00AE55CD">
      <w:pPr>
        <w:rPr>
          <w:shd w:val="clear" w:color="auto" w:fill="FFFFFF"/>
        </w:rPr>
      </w:pPr>
      <w:r w:rsidRPr="00956096">
        <w:rPr>
          <w:rStyle w:val="mord"/>
          <w:color w:val="0D0D0D"/>
          <w:shd w:val="clear" w:color="auto" w:fill="FFFFFF"/>
        </w:rPr>
        <w:t>A</w:t>
      </w:r>
      <w:r w:rsidRPr="00956096">
        <w:rPr>
          <w:rStyle w:val="mrel"/>
          <w:color w:val="0D0D0D"/>
          <w:shd w:val="clear" w:color="auto" w:fill="FFFFFF"/>
        </w:rPr>
        <w:t>=</w:t>
      </w:r>
      <w:r w:rsidRPr="00956096">
        <w:rPr>
          <w:rStyle w:val="mord"/>
          <w:color w:val="0D0D0D"/>
          <w:shd w:val="clear" w:color="auto" w:fill="FFFFFF"/>
        </w:rPr>
        <w:t>−</w:t>
      </w:r>
      <w:r w:rsidRPr="00956096">
        <w:rPr>
          <w:rStyle w:val="mop"/>
          <w:color w:val="0D0D0D"/>
          <w:shd w:val="clear" w:color="auto" w:fill="FFFFFF"/>
        </w:rPr>
        <w:t>log</w:t>
      </w:r>
      <w:r w:rsidRPr="00956096">
        <w:rPr>
          <w:rStyle w:val="delimsizing"/>
          <w:color w:val="0D0D0D"/>
          <w:shd w:val="clear" w:color="auto" w:fill="FFFFFF"/>
        </w:rPr>
        <w:t xml:space="preserve"> (I/I</w:t>
      </w:r>
      <w:r w:rsidRPr="00956096">
        <w:rPr>
          <w:rStyle w:val="delimsizing"/>
          <w:color w:val="0D0D0D"/>
          <w:shd w:val="clear" w:color="auto" w:fill="FFFFFF"/>
          <w:vertAlign w:val="subscript"/>
        </w:rPr>
        <w:t>0</w:t>
      </w:r>
      <w:r w:rsidRPr="00956096">
        <w:rPr>
          <w:shd w:val="clear" w:color="auto" w:fill="FFFFFF"/>
        </w:rPr>
        <w:t>)</w:t>
      </w:r>
      <w:r w:rsidR="0079213B" w:rsidRPr="0079213B">
        <w:t xml:space="preserve"> …</w:t>
      </w:r>
      <w:proofErr w:type="gramStart"/>
      <w:r w:rsidR="0079213B" w:rsidRPr="0079213B">
        <w:t>…(</w:t>
      </w:r>
      <w:proofErr w:type="gramEnd"/>
      <w:r w:rsidR="0079213B">
        <w:t>6</w:t>
      </w:r>
      <w:r w:rsidR="0079213B" w:rsidRPr="0079213B">
        <w:t>)</w:t>
      </w:r>
    </w:p>
    <w:p w14:paraId="4295F933" w14:textId="27331E3B" w:rsidR="00816E18" w:rsidRPr="00956096" w:rsidRDefault="00816E18" w:rsidP="00AE55CD">
      <w:pPr>
        <w:rPr>
          <w:shd w:val="clear" w:color="auto" w:fill="FFFFFF"/>
        </w:rPr>
      </w:pPr>
      <w:r w:rsidRPr="00956096">
        <w:rPr>
          <w:shd w:val="clear" w:color="auto" w:fill="FFFFFF"/>
        </w:rPr>
        <w:t xml:space="preserve">A: absorbance </w:t>
      </w:r>
    </w:p>
    <w:p w14:paraId="0E85EEB9" w14:textId="601BD7D0" w:rsidR="00816E18" w:rsidRPr="00956096" w:rsidRDefault="00816E18" w:rsidP="00AE55CD">
      <w:pPr>
        <w:rPr>
          <w:shd w:val="clear" w:color="auto" w:fill="FFFFFF"/>
        </w:rPr>
      </w:pPr>
      <w:r w:rsidRPr="00956096">
        <w:rPr>
          <w:shd w:val="clear" w:color="auto" w:fill="FFFFFF"/>
        </w:rPr>
        <w:t>I: is the intensity of the light after passing through the sample</w:t>
      </w:r>
    </w:p>
    <w:p w14:paraId="4323F6D7" w14:textId="6F1B84D6" w:rsidR="00816E18" w:rsidRPr="00956096" w:rsidRDefault="00816E18" w:rsidP="00AE55CD">
      <w:pPr>
        <w:rPr>
          <w:shd w:val="clear" w:color="auto" w:fill="FFFFFF"/>
        </w:rPr>
      </w:pPr>
      <w:r w:rsidRPr="00956096">
        <w:rPr>
          <w:shd w:val="clear" w:color="auto" w:fill="FFFFFF"/>
        </w:rPr>
        <w:t>I</w:t>
      </w:r>
      <w:r w:rsidRPr="00956096">
        <w:rPr>
          <w:shd w:val="clear" w:color="auto" w:fill="FFFFFF"/>
          <w:vertAlign w:val="subscript"/>
        </w:rPr>
        <w:t>0</w:t>
      </w:r>
      <w:r w:rsidRPr="00956096">
        <w:rPr>
          <w:shd w:val="clear" w:color="auto" w:fill="FFFFFF"/>
        </w:rPr>
        <w:t>: is the intensity of the incident light</w:t>
      </w:r>
    </w:p>
    <w:p w14:paraId="045EF8ED" w14:textId="77777777" w:rsidR="006124B5" w:rsidRDefault="00816E18" w:rsidP="007A48E4">
      <w:pPr>
        <w:jc w:val="center"/>
      </w:pPr>
      <w:r w:rsidRPr="00956096">
        <w:rPr>
          <w:noProof/>
          <w:lang w:val="fr-FR" w:eastAsia="fr-FR"/>
        </w:rPr>
        <w:drawing>
          <wp:inline distT="0" distB="0" distL="0" distR="0" wp14:anchorId="085D6EF4" wp14:editId="42B265C8">
            <wp:extent cx="2926080" cy="1966595"/>
            <wp:effectExtent l="0" t="0" r="762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ECTRO .jpg"/>
                    <pic:cNvPicPr/>
                  </pic:nvPicPr>
                  <pic:blipFill>
                    <a:blip r:embed="rId57">
                      <a:extLst>
                        <a:ext uri="{28A0092B-C50C-407E-A947-70E740481C1C}">
                          <a14:useLocalDpi xmlns:a14="http://schemas.microsoft.com/office/drawing/2010/main" val="0"/>
                        </a:ext>
                      </a:extLst>
                    </a:blip>
                    <a:stretch>
                      <a:fillRect/>
                    </a:stretch>
                  </pic:blipFill>
                  <pic:spPr>
                    <a:xfrm>
                      <a:off x="0" y="0"/>
                      <a:ext cx="2926080" cy="1966595"/>
                    </a:xfrm>
                    <a:prstGeom prst="rect">
                      <a:avLst/>
                    </a:prstGeom>
                  </pic:spPr>
                </pic:pic>
              </a:graphicData>
            </a:graphic>
          </wp:inline>
        </w:drawing>
      </w:r>
    </w:p>
    <w:p w14:paraId="2F3AD9D5" w14:textId="28AAD21F" w:rsidR="00697C5E" w:rsidRDefault="006124B5" w:rsidP="00A21C92">
      <w:pPr>
        <w:pStyle w:val="Title"/>
        <w:spacing w:before="120"/>
      </w:pPr>
      <w:bookmarkStart w:id="104" w:name="_Toc169003953"/>
      <w:r>
        <w:t xml:space="preserve">Figure </w:t>
      </w:r>
      <w:r w:rsidR="003774F1">
        <w:fldChar w:fldCharType="begin"/>
      </w:r>
      <w:r w:rsidR="003774F1">
        <w:instrText xml:space="preserve"> SEQ Figure \* ARABIC </w:instrText>
      </w:r>
      <w:r w:rsidR="003774F1">
        <w:fldChar w:fldCharType="separate"/>
      </w:r>
      <w:r w:rsidR="00566048">
        <w:rPr>
          <w:noProof/>
        </w:rPr>
        <w:t>16</w:t>
      </w:r>
      <w:r w:rsidR="003774F1">
        <w:rPr>
          <w:noProof/>
        </w:rPr>
        <w:fldChar w:fldCharType="end"/>
      </w:r>
      <w:r>
        <w:t xml:space="preserve"> </w:t>
      </w:r>
      <w:r w:rsidRPr="00A06F2C">
        <w:rPr>
          <w:b w:val="0"/>
          <w:bCs/>
        </w:rPr>
        <w:t>UV-Visible spectrometry</w:t>
      </w:r>
      <w:bookmarkEnd w:id="104"/>
    </w:p>
    <w:p w14:paraId="2FAD0013" w14:textId="77777777" w:rsidR="00212DED" w:rsidRPr="00212DED" w:rsidRDefault="00212DED" w:rsidP="00212DED"/>
    <w:p w14:paraId="791AFD61" w14:textId="77777777" w:rsidR="00816E18" w:rsidRPr="00956096" w:rsidRDefault="00816E18" w:rsidP="00AE55CD">
      <w:r w:rsidRPr="00956096">
        <w:t>Using the coagulation-flocculation process with jar tests, determine the most effective treatment strategy for specific water sources to ensure efficient removal of organic and inorganic contaminants from industrial or municipal wastewater. Evaluate the effectiveness of various treatment chemicals in different water bodies.</w:t>
      </w:r>
    </w:p>
    <w:p w14:paraId="1B77743E" w14:textId="77777777" w:rsidR="00816E18" w:rsidRPr="00956096" w:rsidRDefault="00816E18" w:rsidP="00AE55CD"/>
    <w:p w14:paraId="098AFB5D" w14:textId="0680E63E" w:rsidR="00697C5E" w:rsidRPr="00697C5E" w:rsidRDefault="000A02C1" w:rsidP="000A02C1">
      <w:pPr>
        <w:pStyle w:val="Heading4"/>
        <w:spacing w:line="360" w:lineRule="auto"/>
      </w:pPr>
      <w:r>
        <w:t>Jar T</w:t>
      </w:r>
      <w:r w:rsidR="00816E18" w:rsidRPr="00956096">
        <w:t>est</w:t>
      </w:r>
    </w:p>
    <w:p w14:paraId="0406A1D9" w14:textId="77777777" w:rsidR="00816E18" w:rsidRPr="00956096" w:rsidRDefault="00816E18" w:rsidP="000A02C1">
      <w:r w:rsidRPr="00956096">
        <w:t>Jar-test apparatus with stirrers and speed control</w:t>
      </w:r>
    </w:p>
    <w:p w14:paraId="0D7BAE91" w14:textId="77777777" w:rsidR="00816E18" w:rsidRPr="00956096" w:rsidRDefault="00816E18" w:rsidP="000A02C1">
      <w:r w:rsidRPr="00956096">
        <w:t>Beakers or jars</w:t>
      </w:r>
    </w:p>
    <w:p w14:paraId="17FF5336" w14:textId="77777777" w:rsidR="006124B5" w:rsidRDefault="00816E18" w:rsidP="007A48E4">
      <w:pPr>
        <w:jc w:val="center"/>
      </w:pPr>
      <w:r w:rsidRPr="00956096">
        <w:rPr>
          <w:noProof/>
          <w:lang w:val="fr-FR" w:eastAsia="fr-FR"/>
        </w:rPr>
        <w:lastRenderedPageBreak/>
        <w:drawing>
          <wp:inline distT="0" distB="0" distL="0" distR="0" wp14:anchorId="68AEED6E" wp14:editId="6D09AAC7">
            <wp:extent cx="3775073" cy="2133600"/>
            <wp:effectExtent l="0" t="0" r="0" b="0"/>
            <wp:docPr id="430436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76339" cy="2134316"/>
                    </a:xfrm>
                    <a:prstGeom prst="rect">
                      <a:avLst/>
                    </a:prstGeom>
                    <a:noFill/>
                    <a:ln>
                      <a:noFill/>
                    </a:ln>
                  </pic:spPr>
                </pic:pic>
              </a:graphicData>
            </a:graphic>
          </wp:inline>
        </w:drawing>
      </w:r>
    </w:p>
    <w:p w14:paraId="5CE4B502" w14:textId="063A7D9B" w:rsidR="00816E18" w:rsidRPr="00956096" w:rsidRDefault="006124B5" w:rsidP="00AE55CD">
      <w:pPr>
        <w:pStyle w:val="Title"/>
        <w:rPr>
          <w:bCs/>
        </w:rPr>
      </w:pPr>
      <w:bookmarkStart w:id="105" w:name="_Toc169003954"/>
      <w:r>
        <w:t xml:space="preserve">Figure </w:t>
      </w:r>
      <w:r w:rsidR="003774F1">
        <w:fldChar w:fldCharType="begin"/>
      </w:r>
      <w:r w:rsidR="003774F1">
        <w:instrText xml:space="preserve"> SEQ Figure \* ARABIC </w:instrText>
      </w:r>
      <w:r w:rsidR="003774F1">
        <w:fldChar w:fldCharType="separate"/>
      </w:r>
      <w:r w:rsidR="00566048">
        <w:rPr>
          <w:noProof/>
        </w:rPr>
        <w:t>17</w:t>
      </w:r>
      <w:r w:rsidR="003774F1">
        <w:rPr>
          <w:noProof/>
        </w:rPr>
        <w:fldChar w:fldCharType="end"/>
      </w:r>
      <w:r>
        <w:t xml:space="preserve"> </w:t>
      </w:r>
      <w:r w:rsidR="00A06F2C" w:rsidRPr="00A06F2C">
        <w:rPr>
          <w:b w:val="0"/>
          <w:bCs/>
        </w:rPr>
        <w:t>J</w:t>
      </w:r>
      <w:r w:rsidRPr="00A06F2C">
        <w:rPr>
          <w:b w:val="0"/>
          <w:bCs/>
        </w:rPr>
        <w:t>ar test</w:t>
      </w:r>
      <w:bookmarkEnd w:id="105"/>
    </w:p>
    <w:p w14:paraId="473737FE" w14:textId="77777777" w:rsidR="00697C5E" w:rsidRPr="00956096" w:rsidRDefault="00697C5E" w:rsidP="00212DED">
      <w:pPr>
        <w:ind w:left="0"/>
      </w:pPr>
    </w:p>
    <w:p w14:paraId="4D1A65FC" w14:textId="711E8494" w:rsidR="00816E18" w:rsidRDefault="00816E18" w:rsidP="00AE55CD">
      <w:pPr>
        <w:pStyle w:val="Heading4"/>
      </w:pPr>
      <w:r w:rsidRPr="00956096">
        <w:t>The FTIR (Fourier Transform Infrared)</w:t>
      </w:r>
    </w:p>
    <w:p w14:paraId="400B14AF" w14:textId="77777777" w:rsidR="00697C5E" w:rsidRPr="00697C5E" w:rsidRDefault="00697C5E" w:rsidP="00697C5E"/>
    <w:p w14:paraId="08C74D91" w14:textId="04680FF9" w:rsidR="00816E18" w:rsidRPr="00956096" w:rsidRDefault="00816E18" w:rsidP="00AE55CD">
      <w:r w:rsidRPr="00956096">
        <w:t>The FTIR (Fourier Transform Infrared) spectrometer is a Jasco FT/IR-4</w:t>
      </w:r>
      <w:r w:rsidR="000A02C1">
        <w:t xml:space="preserve">600. This type of instrument is </w:t>
      </w:r>
      <w:r w:rsidRPr="00956096">
        <w:t xml:space="preserve">used for obtaining an infrared spectrum of absorption, emission, photoconductivity, or Raman scattering of a solid, liquid, or gas sample. </w:t>
      </w:r>
    </w:p>
    <w:p w14:paraId="60F75F0F" w14:textId="77777777" w:rsidR="00816E18" w:rsidRPr="00384B41" w:rsidRDefault="00816E18" w:rsidP="00AE55CD">
      <w:pPr>
        <w:rPr>
          <w:b/>
          <w:bCs w:val="0"/>
        </w:rPr>
      </w:pPr>
      <w:proofErr w:type="spellStart"/>
      <w:r w:rsidRPr="00384B41">
        <w:rPr>
          <w:b/>
          <w:bCs w:val="0"/>
        </w:rPr>
        <w:t>Caracteristics</w:t>
      </w:r>
      <w:proofErr w:type="spellEnd"/>
      <w:r w:rsidRPr="00384B41">
        <w:rPr>
          <w:b/>
          <w:bCs w:val="0"/>
        </w:rPr>
        <w:t xml:space="preserve"> of the Jasco FT/IR-4600:</w:t>
      </w:r>
    </w:p>
    <w:p w14:paraId="0D06A2CF" w14:textId="77777777" w:rsidR="00816E18" w:rsidRPr="00956096" w:rsidRDefault="00816E18" w:rsidP="00B105B9">
      <w:pPr>
        <w:pStyle w:val="ListParagraph"/>
        <w:numPr>
          <w:ilvl w:val="0"/>
          <w:numId w:val="35"/>
        </w:numPr>
      </w:pPr>
      <w:r w:rsidRPr="00956096">
        <w:t>High sensitivity: The FT/IR-4600 is designed to provide high sensitivity and resolution, making it suitable for various applications, including material identification and quantitative analysis.</w:t>
      </w:r>
    </w:p>
    <w:p w14:paraId="52A0A94D" w14:textId="77777777" w:rsidR="00816E18" w:rsidRPr="0016675A" w:rsidRDefault="00816E18" w:rsidP="00B105B9">
      <w:pPr>
        <w:pStyle w:val="ListParagraph"/>
        <w:numPr>
          <w:ilvl w:val="0"/>
          <w:numId w:val="29"/>
        </w:numPr>
      </w:pPr>
      <w:r w:rsidRPr="0016675A">
        <w:t>Spectral range: It covers a broad spectral range, typically from 7800 cm⁻¹ to 350 cm⁻¹, which allows for the detection of a wide range of functional groups and molecular structures.</w:t>
      </w:r>
    </w:p>
    <w:p w14:paraId="788BE176" w14:textId="77777777" w:rsidR="00816E18" w:rsidRPr="0016675A" w:rsidRDefault="00816E18" w:rsidP="00B105B9">
      <w:pPr>
        <w:pStyle w:val="ListParagraph"/>
        <w:numPr>
          <w:ilvl w:val="0"/>
          <w:numId w:val="29"/>
        </w:numPr>
      </w:pPr>
      <w:r w:rsidRPr="0016675A">
        <w:t>Material Identification: Identifying unknown substances by comparing their spectral fingerprint to reference spectra.</w:t>
      </w:r>
    </w:p>
    <w:p w14:paraId="29555AB0" w14:textId="77777777" w:rsidR="00816E18" w:rsidRPr="008305D7" w:rsidRDefault="00816E18" w:rsidP="00B105B9">
      <w:pPr>
        <w:pStyle w:val="ListParagraph"/>
        <w:numPr>
          <w:ilvl w:val="0"/>
          <w:numId w:val="29"/>
        </w:numPr>
      </w:pPr>
      <w:r w:rsidRPr="008305D7">
        <w:t>Quality Control: Ensuring the consistency and purity of products in industries like pharmaceuticals, polymers, and food.</w:t>
      </w:r>
    </w:p>
    <w:p w14:paraId="4A84DE4A" w14:textId="77777777" w:rsidR="00816E18" w:rsidRPr="008305D7" w:rsidRDefault="00816E18" w:rsidP="00B105B9">
      <w:pPr>
        <w:pStyle w:val="ListParagraph"/>
        <w:numPr>
          <w:ilvl w:val="0"/>
          <w:numId w:val="29"/>
        </w:numPr>
      </w:pPr>
      <w:r w:rsidRPr="008305D7">
        <w:t>Environmental Analysis: Detecting pollutants and analyzing soil, water, and air samples.</w:t>
      </w:r>
    </w:p>
    <w:p w14:paraId="6561FE19" w14:textId="77777777" w:rsidR="00DE14BC" w:rsidRDefault="00816E18" w:rsidP="007A48E4">
      <w:pPr>
        <w:jc w:val="center"/>
      </w:pPr>
      <w:r w:rsidRPr="00956096">
        <w:rPr>
          <w:noProof/>
          <w:lang w:val="fr-FR" w:eastAsia="fr-FR"/>
        </w:rPr>
        <w:lastRenderedPageBreak/>
        <w:drawing>
          <wp:inline distT="0" distB="0" distL="0" distR="0" wp14:anchorId="7E937D26" wp14:editId="4F2B584B">
            <wp:extent cx="2362200" cy="2468930"/>
            <wp:effectExtent l="0" t="0" r="0" b="7620"/>
            <wp:docPr id="1566451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69422" cy="2476478"/>
                    </a:xfrm>
                    <a:prstGeom prst="rect">
                      <a:avLst/>
                    </a:prstGeom>
                    <a:noFill/>
                    <a:ln>
                      <a:noFill/>
                    </a:ln>
                  </pic:spPr>
                </pic:pic>
              </a:graphicData>
            </a:graphic>
          </wp:inline>
        </w:drawing>
      </w:r>
    </w:p>
    <w:p w14:paraId="39A4F02D" w14:textId="2DBA8F84" w:rsidR="00816E18" w:rsidRPr="000A02C1" w:rsidRDefault="00DE14BC" w:rsidP="00AE55CD">
      <w:pPr>
        <w:pStyle w:val="Title"/>
        <w:rPr>
          <w:bCs/>
          <w:lang w:val="fr-FR"/>
        </w:rPr>
      </w:pPr>
      <w:bookmarkStart w:id="106" w:name="_Toc169003955"/>
      <w:r w:rsidRPr="000A02C1">
        <w:rPr>
          <w:lang w:val="fr-FR"/>
        </w:rPr>
        <w:t xml:space="preserve">Figure </w:t>
      </w:r>
      <w:r>
        <w:fldChar w:fldCharType="begin"/>
      </w:r>
      <w:r w:rsidRPr="000A02C1">
        <w:rPr>
          <w:lang w:val="fr-FR"/>
        </w:rPr>
        <w:instrText xml:space="preserve"> SEQ Figure \* ARABIC </w:instrText>
      </w:r>
      <w:r>
        <w:fldChar w:fldCharType="separate"/>
      </w:r>
      <w:r w:rsidR="00566048">
        <w:rPr>
          <w:noProof/>
          <w:lang w:val="fr-FR"/>
        </w:rPr>
        <w:t>18</w:t>
      </w:r>
      <w:r>
        <w:rPr>
          <w:noProof/>
        </w:rPr>
        <w:fldChar w:fldCharType="end"/>
      </w:r>
      <w:r w:rsidRPr="000A02C1">
        <w:rPr>
          <w:lang w:val="fr-FR"/>
        </w:rPr>
        <w:t xml:space="preserve"> </w:t>
      </w:r>
      <w:r w:rsidRPr="000A02C1">
        <w:rPr>
          <w:b w:val="0"/>
          <w:bCs/>
          <w:lang w:val="fr-FR"/>
        </w:rPr>
        <w:t xml:space="preserve"> FTIR (Fourier </w:t>
      </w:r>
      <w:proofErr w:type="spellStart"/>
      <w:r w:rsidRPr="000A02C1">
        <w:rPr>
          <w:b w:val="0"/>
          <w:bCs/>
          <w:lang w:val="fr-FR"/>
        </w:rPr>
        <w:t>Transform</w:t>
      </w:r>
      <w:proofErr w:type="spellEnd"/>
      <w:r w:rsidRPr="000A02C1">
        <w:rPr>
          <w:b w:val="0"/>
          <w:bCs/>
          <w:lang w:val="fr-FR"/>
        </w:rPr>
        <w:t xml:space="preserve"> </w:t>
      </w:r>
      <w:proofErr w:type="spellStart"/>
      <w:r w:rsidRPr="000A02C1">
        <w:rPr>
          <w:b w:val="0"/>
          <w:bCs/>
          <w:lang w:val="fr-FR"/>
        </w:rPr>
        <w:t>Infrared</w:t>
      </w:r>
      <w:proofErr w:type="spellEnd"/>
      <w:r w:rsidRPr="000A02C1">
        <w:rPr>
          <w:b w:val="0"/>
          <w:bCs/>
          <w:lang w:val="fr-FR"/>
        </w:rPr>
        <w:t>)</w:t>
      </w:r>
      <w:bookmarkEnd w:id="106"/>
    </w:p>
    <w:p w14:paraId="079EC4AB" w14:textId="3AD124F7" w:rsidR="00816E18" w:rsidRPr="00956096" w:rsidRDefault="00816E18" w:rsidP="00AE55CD">
      <w:pPr>
        <w:pStyle w:val="Heading2"/>
      </w:pPr>
      <w:bookmarkStart w:id="107" w:name="_Toc170753209"/>
      <w:r w:rsidRPr="00956096">
        <w:t>Experimental procedures</w:t>
      </w:r>
      <w:bookmarkEnd w:id="107"/>
    </w:p>
    <w:p w14:paraId="70EB912F" w14:textId="6D553319" w:rsidR="00816E18" w:rsidRPr="00956096" w:rsidRDefault="00816E18" w:rsidP="00AE55CD">
      <w:pPr>
        <w:pStyle w:val="Heading3"/>
      </w:pPr>
      <w:bookmarkStart w:id="108" w:name="_Toc170753210"/>
      <w:r w:rsidRPr="00956096">
        <w:t>Adsorption procedure</w:t>
      </w:r>
      <w:bookmarkEnd w:id="108"/>
    </w:p>
    <w:p w14:paraId="182DB9B4" w14:textId="14325415" w:rsidR="00816E18" w:rsidRPr="00212DED" w:rsidRDefault="00816E18" w:rsidP="00B105B9">
      <w:pPr>
        <w:pStyle w:val="ListParagraph"/>
        <w:numPr>
          <w:ilvl w:val="0"/>
          <w:numId w:val="32"/>
        </w:numPr>
        <w:rPr>
          <w:b/>
          <w:bCs w:val="0"/>
        </w:rPr>
      </w:pPr>
      <w:r w:rsidRPr="00212DED">
        <w:rPr>
          <w:b/>
          <w:bCs w:val="0"/>
        </w:rPr>
        <w:t>Preparation of Adsorbent:</w:t>
      </w:r>
    </w:p>
    <w:p w14:paraId="2D39EB29" w14:textId="066B26E5" w:rsidR="00816E18" w:rsidRPr="00956096" w:rsidRDefault="001A22AF" w:rsidP="000A02C1">
      <w:r>
        <w:t>-</w:t>
      </w:r>
      <w:r w:rsidR="00816E18" w:rsidRPr="00956096">
        <w:t>Dry the adsorbent material at 105°C for 24 hours to remove moisture.</w:t>
      </w:r>
    </w:p>
    <w:p w14:paraId="21FF4349" w14:textId="57BFCF5F" w:rsidR="00816E18" w:rsidRPr="00956096" w:rsidRDefault="001A22AF" w:rsidP="000A02C1">
      <w:r>
        <w:t>-</w:t>
      </w:r>
      <w:r w:rsidR="00816E18" w:rsidRPr="00956096">
        <w:t>Weigh the required amount of adsorbent using an analytical balance.</w:t>
      </w:r>
    </w:p>
    <w:p w14:paraId="58C5149F" w14:textId="24CB8105" w:rsidR="00816E18" w:rsidRPr="00212DED" w:rsidRDefault="00816E18" w:rsidP="00B105B9">
      <w:pPr>
        <w:pStyle w:val="ListParagraph"/>
        <w:numPr>
          <w:ilvl w:val="0"/>
          <w:numId w:val="33"/>
        </w:numPr>
        <w:rPr>
          <w:b/>
          <w:bCs w:val="0"/>
        </w:rPr>
      </w:pPr>
      <w:r w:rsidRPr="00212DED">
        <w:rPr>
          <w:b/>
          <w:bCs w:val="0"/>
        </w:rPr>
        <w:t>Preparation of Adsorbate Solution:</w:t>
      </w:r>
    </w:p>
    <w:p w14:paraId="1BB4EE15" w14:textId="7483417B" w:rsidR="00816E18" w:rsidRPr="00956096" w:rsidRDefault="001A22AF" w:rsidP="000A02C1">
      <w:r>
        <w:t>-</w:t>
      </w:r>
      <w:r w:rsidR="00816E18" w:rsidRPr="00956096">
        <w:t>Prepare a stock solution of the adsorbate at a known concentration.</w:t>
      </w:r>
    </w:p>
    <w:p w14:paraId="071E58B3" w14:textId="6A7400F2" w:rsidR="00816E18" w:rsidRPr="00956096" w:rsidRDefault="001A22AF" w:rsidP="000A02C1">
      <w:r>
        <w:t>-</w:t>
      </w:r>
      <w:r w:rsidR="00816E18" w:rsidRPr="00956096">
        <w:t>Dilute the stock solution to obtain various concentrations for the adsorption study.</w:t>
      </w:r>
    </w:p>
    <w:p w14:paraId="323D7FEE" w14:textId="542E1444" w:rsidR="00816E18" w:rsidRPr="00212DED" w:rsidRDefault="00816E18" w:rsidP="00B105B9">
      <w:pPr>
        <w:pStyle w:val="ListParagraph"/>
        <w:numPr>
          <w:ilvl w:val="0"/>
          <w:numId w:val="33"/>
        </w:numPr>
        <w:rPr>
          <w:b/>
          <w:bCs w:val="0"/>
        </w:rPr>
      </w:pPr>
      <w:r w:rsidRPr="00212DED">
        <w:rPr>
          <w:b/>
          <w:bCs w:val="0"/>
        </w:rPr>
        <w:t>Adsorption Experiment:</w:t>
      </w:r>
    </w:p>
    <w:p w14:paraId="7C618A13" w14:textId="7F552817" w:rsidR="00816E18" w:rsidRPr="00956096" w:rsidRDefault="001A22AF" w:rsidP="00AE55CD">
      <w:pPr>
        <w:rPr>
          <w:color w:val="00B050"/>
        </w:rPr>
      </w:pPr>
      <w:r>
        <w:t>-</w:t>
      </w:r>
      <w:r w:rsidR="00816E18" w:rsidRPr="00956096">
        <w:t>Add a fixed volume of adsorbate solution to a series of beakers.</w:t>
      </w:r>
    </w:p>
    <w:p w14:paraId="44FAF915" w14:textId="00EFF4F1" w:rsidR="00816E18" w:rsidRPr="00956096" w:rsidRDefault="001A22AF" w:rsidP="00AE55CD">
      <w:r>
        <w:t>-</w:t>
      </w:r>
      <w:r w:rsidR="00816E18" w:rsidRPr="00956096">
        <w:t xml:space="preserve">Adjust the pH of the solution if </w:t>
      </w:r>
      <w:r w:rsidR="00212DED" w:rsidRPr="00956096">
        <w:t>necessary,</w:t>
      </w:r>
      <w:r w:rsidR="00816E18" w:rsidRPr="00956096">
        <w:t xml:space="preserve"> using a pH meter.</w:t>
      </w:r>
    </w:p>
    <w:p w14:paraId="6B326FF8" w14:textId="10947B53" w:rsidR="00816E18" w:rsidRPr="00956096" w:rsidRDefault="001A22AF" w:rsidP="00AE55CD">
      <w:r>
        <w:t>-</w:t>
      </w:r>
      <w:r w:rsidR="00816E18" w:rsidRPr="00956096">
        <w:t>Add a measured amount of adsorbent to each beaker.</w:t>
      </w:r>
    </w:p>
    <w:p w14:paraId="08FE7907" w14:textId="3F5E161C" w:rsidR="00816E18" w:rsidRPr="00956096" w:rsidRDefault="001A22AF" w:rsidP="00AE55CD">
      <w:r>
        <w:t>-</w:t>
      </w:r>
      <w:r w:rsidR="00816E18" w:rsidRPr="00956096">
        <w:t>Place the beakers on a magnetic stirrer and stir at a constant sp</w:t>
      </w:r>
      <w:r w:rsidR="00F45AD0">
        <w:t xml:space="preserve">eed for a specified contact    </w:t>
      </w:r>
      <w:r w:rsidR="00816E18" w:rsidRPr="00956096">
        <w:t>time.</w:t>
      </w:r>
      <w:r w:rsidR="00F45AD0">
        <w:t xml:space="preserve"> </w:t>
      </w:r>
    </w:p>
    <w:p w14:paraId="2575C5CE" w14:textId="77777777" w:rsidR="00816E18" w:rsidRDefault="00816E18" w:rsidP="00AE55CD"/>
    <w:p w14:paraId="67FA1EB4" w14:textId="77777777" w:rsidR="00A21C92" w:rsidRDefault="00A21C92" w:rsidP="00AE55CD"/>
    <w:p w14:paraId="1499C23B" w14:textId="77777777" w:rsidR="00A21C92" w:rsidRPr="00956096" w:rsidRDefault="00A21C92" w:rsidP="00AE55CD"/>
    <w:p w14:paraId="32323585" w14:textId="795E81AE" w:rsidR="00816E18" w:rsidRPr="00E810E2" w:rsidRDefault="00816E18" w:rsidP="00B105B9">
      <w:pPr>
        <w:pStyle w:val="ListParagraph"/>
        <w:numPr>
          <w:ilvl w:val="0"/>
          <w:numId w:val="36"/>
        </w:numPr>
        <w:rPr>
          <w:b/>
          <w:bCs w:val="0"/>
        </w:rPr>
      </w:pPr>
      <w:r w:rsidRPr="00E810E2">
        <w:rPr>
          <w:b/>
          <w:bCs w:val="0"/>
        </w:rPr>
        <w:lastRenderedPageBreak/>
        <w:t>Analysis:</w:t>
      </w:r>
    </w:p>
    <w:p w14:paraId="4B3C064F" w14:textId="171E64B1" w:rsidR="00816E18" w:rsidRPr="00956096" w:rsidRDefault="001A22AF" w:rsidP="00AE55CD">
      <w:r>
        <w:t>-</w:t>
      </w:r>
      <w:r w:rsidR="00816E18" w:rsidRPr="00956096">
        <w:t>Measure the concentration of the adsorbate in the filtrate using a UV-Vis spectrophotometer.</w:t>
      </w:r>
    </w:p>
    <w:p w14:paraId="58CADA1E" w14:textId="77777777" w:rsidR="00816E18" w:rsidRPr="00956096" w:rsidRDefault="00816E18" w:rsidP="00AE55CD"/>
    <w:p w14:paraId="791E8D6F" w14:textId="77777777" w:rsidR="00816E18" w:rsidRPr="00956096" w:rsidRDefault="00816E18" w:rsidP="00B105B9">
      <w:pPr>
        <w:pStyle w:val="Heading4"/>
        <w:numPr>
          <w:ilvl w:val="0"/>
          <w:numId w:val="33"/>
        </w:numPr>
      </w:pPr>
      <w:r w:rsidRPr="00956096">
        <w:t>Adsorption Capacity:</w:t>
      </w:r>
    </w:p>
    <w:p w14:paraId="2424C1AE" w14:textId="77777777" w:rsidR="00816E18" w:rsidRPr="00956096" w:rsidRDefault="00816E18" w:rsidP="00AE55CD"/>
    <w:p w14:paraId="3126E87C" w14:textId="1DF44E9F" w:rsidR="00816E18" w:rsidRPr="00956096" w:rsidRDefault="00816E18" w:rsidP="00AE55CD">
      <w:pPr>
        <w:rPr>
          <w:b/>
          <w:color w:val="984806" w:themeColor="accent6" w:themeShade="80"/>
        </w:rPr>
      </w:pPr>
      <m:oMathPara>
        <m:oMath>
          <m:r>
            <w:rPr>
              <w:rFonts w:ascii="Cambria Math" w:hAnsi="Cambria Math"/>
            </w:rPr>
            <m:t>q</m:t>
          </m:r>
          <m:r>
            <m:rPr>
              <m:sty m:val="p"/>
            </m:rPr>
            <w:rPr>
              <w:rFonts w:ascii="Cambria Math" w:hAnsi="Cambria Math"/>
            </w:rPr>
            <m:t>=</m:t>
          </m:r>
          <m:f>
            <m:fPr>
              <m:ctrlPr>
                <w:rPr>
                  <w:rFonts w:ascii="Cambria Math" w:hAnsi="Cambria Math"/>
                </w:rPr>
              </m:ctrlPr>
            </m:fPr>
            <m:num>
              <m:r>
                <m:rPr>
                  <m:sty m:val="p"/>
                </m:rPr>
                <w:rPr>
                  <w:rFonts w:ascii="Cambria Math" w:hAnsi="Cambria Math"/>
                </w:rPr>
                <m:t>(C₀-Ce)×V</m:t>
              </m:r>
            </m:num>
            <m:den>
              <m:r>
                <m:rPr>
                  <m:sty m:val="p"/>
                </m:rPr>
                <w:rPr>
                  <w:rFonts w:ascii="Cambria Math" w:hAnsi="Cambria Math"/>
                </w:rPr>
                <m:t>m</m:t>
              </m:r>
            </m:den>
          </m:f>
        </m:oMath>
      </m:oMathPara>
    </w:p>
    <w:p w14:paraId="3CB1A055" w14:textId="6B76785F" w:rsidR="00816E18" w:rsidRPr="00956096" w:rsidRDefault="00816E18" w:rsidP="00F45AD0">
      <w:pPr>
        <w:jc w:val="left"/>
      </w:pPr>
      <w:r w:rsidRPr="00956096">
        <w:rPr>
          <w:rStyle w:val="katex-mathml"/>
          <w:rFonts w:eastAsiaTheme="majorEastAsia"/>
        </w:rPr>
        <w:t>C</w:t>
      </w:r>
      <w:r w:rsidRPr="00F45AD0">
        <w:rPr>
          <w:rStyle w:val="katex-mathml"/>
          <w:rFonts w:eastAsiaTheme="majorEastAsia"/>
          <w:vertAlign w:val="subscript"/>
        </w:rPr>
        <w:t>0</w:t>
      </w:r>
      <w:r w:rsidRPr="00956096">
        <w:rPr>
          <w:rStyle w:val="vlist-s"/>
        </w:rPr>
        <w:t>​</w:t>
      </w:r>
      <w:r w:rsidR="00F45AD0">
        <w:rPr>
          <w:rStyle w:val="vlist-s"/>
        </w:rPr>
        <w:t>:</w:t>
      </w:r>
      <w:r w:rsidRPr="00956096">
        <w:t xml:space="preserve"> is the initial concentration, </w:t>
      </w:r>
    </w:p>
    <w:p w14:paraId="0560BB11" w14:textId="59534B24" w:rsidR="00816E18" w:rsidRPr="00956096" w:rsidRDefault="00816E18" w:rsidP="00F45AD0">
      <w:pPr>
        <w:jc w:val="left"/>
      </w:pPr>
      <w:r w:rsidRPr="00956096">
        <w:rPr>
          <w:rStyle w:val="katex-mathml"/>
          <w:rFonts w:eastAsiaTheme="majorEastAsia"/>
        </w:rPr>
        <w:t>C</w:t>
      </w:r>
      <w:r w:rsidRPr="00F45AD0">
        <w:rPr>
          <w:rStyle w:val="katex-mathml"/>
          <w:rFonts w:eastAsiaTheme="majorEastAsia"/>
          <w:vertAlign w:val="subscript"/>
        </w:rPr>
        <w:t>e</w:t>
      </w:r>
      <w:r w:rsidR="00F45AD0">
        <w:rPr>
          <w:rStyle w:val="katex-mathml"/>
          <w:rFonts w:eastAsiaTheme="majorEastAsia"/>
        </w:rPr>
        <w:t>:</w:t>
      </w:r>
      <w:r w:rsidRPr="00956096">
        <w:rPr>
          <w:rStyle w:val="katex-mathml"/>
          <w:rFonts w:eastAsiaTheme="majorEastAsia"/>
        </w:rPr>
        <w:t xml:space="preserve"> </w:t>
      </w:r>
      <w:r w:rsidRPr="00956096">
        <w:t>is the equilibrium concentration,</w:t>
      </w:r>
    </w:p>
    <w:p w14:paraId="6AF53B03" w14:textId="43A2D85D" w:rsidR="00816E18" w:rsidRPr="00956096" w:rsidRDefault="00816E18" w:rsidP="00F45AD0">
      <w:pPr>
        <w:jc w:val="left"/>
      </w:pPr>
      <w:r w:rsidRPr="00956096">
        <w:rPr>
          <w:rStyle w:val="katex-mathml"/>
          <w:rFonts w:eastAsiaTheme="majorEastAsia"/>
        </w:rPr>
        <w:t>V</w:t>
      </w:r>
      <w:r w:rsidR="00F45AD0">
        <w:rPr>
          <w:rStyle w:val="katex-mathml"/>
          <w:rFonts w:eastAsiaTheme="majorEastAsia"/>
        </w:rPr>
        <w:t>:</w:t>
      </w:r>
      <w:r w:rsidRPr="00956096">
        <w:t xml:space="preserve"> is the volume of the solution, </w:t>
      </w:r>
    </w:p>
    <w:p w14:paraId="5CE5D900" w14:textId="3AF4BB9D" w:rsidR="00816E18" w:rsidRPr="00956096" w:rsidRDefault="00816E18" w:rsidP="00F45AD0">
      <w:pPr>
        <w:jc w:val="left"/>
      </w:pPr>
      <w:r w:rsidRPr="00956096">
        <w:rPr>
          <w:rStyle w:val="katex-mathml"/>
          <w:rFonts w:eastAsiaTheme="majorEastAsia"/>
        </w:rPr>
        <w:t>m</w:t>
      </w:r>
      <w:r w:rsidR="00F45AD0">
        <w:rPr>
          <w:rStyle w:val="katex-mathml"/>
          <w:rFonts w:eastAsiaTheme="majorEastAsia"/>
        </w:rPr>
        <w:t>:</w:t>
      </w:r>
      <w:r w:rsidRPr="00956096">
        <w:t xml:space="preserve"> is the mass of the adsorbent.</w:t>
      </w:r>
    </w:p>
    <w:p w14:paraId="78C2B907" w14:textId="77777777" w:rsidR="00816E18" w:rsidRPr="00956096" w:rsidRDefault="00816E18" w:rsidP="00AE55CD"/>
    <w:p w14:paraId="61412E30" w14:textId="77777777" w:rsidR="00816E18" w:rsidRPr="00956096" w:rsidRDefault="00816E18" w:rsidP="00B105B9">
      <w:pPr>
        <w:pStyle w:val="Heading4"/>
        <w:numPr>
          <w:ilvl w:val="0"/>
          <w:numId w:val="33"/>
        </w:numPr>
      </w:pPr>
      <w:r w:rsidRPr="00956096">
        <w:t>Adsorption Efficiency (R):</w:t>
      </w:r>
    </w:p>
    <w:p w14:paraId="1C95CFF7" w14:textId="1AC78930" w:rsidR="00816E18" w:rsidRPr="00956096" w:rsidRDefault="0079213B" w:rsidP="0079213B">
      <m:oMathPara>
        <m:oMath>
          <m:r>
            <w:rPr>
              <w:rFonts w:ascii="Cambria Math" w:hAnsi="Cambria Math"/>
            </w:rPr>
            <m:t>R</m:t>
          </m:r>
          <m:d>
            <m:dPr>
              <m:ctrlPr>
                <w:rPr>
                  <w:rFonts w:ascii="Cambria Math" w:hAnsi="Cambria Math"/>
                </w:rPr>
              </m:ctrlPr>
            </m:dPr>
            <m:e>
              <m:r>
                <m:rPr>
                  <m:sty m:val="p"/>
                </m:rPr>
                <w:rPr>
                  <w:rFonts w:ascii="Cambria Math" w:hAnsi="Cambria Math"/>
                </w:rPr>
                <m:t>%</m:t>
              </m:r>
            </m:e>
          </m:d>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C</m:t>
                  </m:r>
                  <m:ctrlPr>
                    <w:rPr>
                      <w:rFonts w:ascii="Cambria Math" w:hAnsi="Cambria Math"/>
                      <w:i/>
                    </w:rPr>
                  </m:ctrlPr>
                </m:e>
                <m:sup>
                  <m:r>
                    <m:rPr>
                      <m:sty m:val="p"/>
                    </m:rPr>
                    <w:rPr>
                      <w:rFonts w:ascii="Cambria Math" w:hAnsi="Cambria Math"/>
                    </w:rPr>
                    <m:t>0</m:t>
                  </m:r>
                </m:sup>
              </m:sSup>
              <m:r>
                <m:rPr>
                  <m:sty m:val="p"/>
                </m:rPr>
                <w:rPr>
                  <w:rFonts w:ascii="Cambria Math" w:hAnsi="Cambria Math"/>
                </w:rPr>
                <m:t>-</m:t>
              </m:r>
              <m:r>
                <w:rPr>
                  <w:rFonts w:ascii="Cambria Math" w:hAnsi="Cambria Math"/>
                </w:rPr>
                <m:t>Ce</m:t>
              </m:r>
            </m:num>
            <m:den>
              <m:r>
                <m:rPr>
                  <m:sty m:val="p"/>
                </m:rPr>
                <w:rPr>
                  <w:rFonts w:ascii="Cambria Math" w:hAnsi="Cambria Math"/>
                </w:rPr>
                <m:t>Ce</m:t>
              </m:r>
            </m:den>
          </m:f>
          <m:r>
            <m:rPr>
              <m:sty m:val="p"/>
            </m:rPr>
            <w:rPr>
              <w:rFonts w:ascii="Cambria Math" w:hAnsi="Cambria Math"/>
            </w:rPr>
            <m:t>×100……(7)</m:t>
          </m:r>
        </m:oMath>
      </m:oMathPara>
    </w:p>
    <w:p w14:paraId="3A57F91E" w14:textId="2EA88D84" w:rsidR="00816E18" w:rsidRPr="00956096" w:rsidRDefault="00816E18" w:rsidP="00AE55CD">
      <w:r w:rsidRPr="00956096">
        <w:rPr>
          <w:rStyle w:val="katex-mathml"/>
          <w:rFonts w:eastAsiaTheme="majorEastAsia"/>
        </w:rPr>
        <w:t>C</w:t>
      </w:r>
      <w:r w:rsidRPr="00F45AD0">
        <w:rPr>
          <w:rStyle w:val="katex-mathml"/>
          <w:rFonts w:eastAsiaTheme="majorEastAsia"/>
          <w:vertAlign w:val="subscript"/>
        </w:rPr>
        <w:t>0</w:t>
      </w:r>
      <w:r w:rsidRPr="00956096">
        <w:rPr>
          <w:rStyle w:val="vlist-s"/>
        </w:rPr>
        <w:t>​</w:t>
      </w:r>
      <w:r w:rsidR="00F45AD0">
        <w:t xml:space="preserve">: </w:t>
      </w:r>
      <w:r w:rsidRPr="00956096">
        <w:t xml:space="preserve">is the initial concentration, </w:t>
      </w:r>
    </w:p>
    <w:p w14:paraId="0C0BE1BC" w14:textId="126CDA28" w:rsidR="00816E18" w:rsidRPr="00697C5E" w:rsidRDefault="00816E18" w:rsidP="00697C5E">
      <w:pPr>
        <w:rPr>
          <w:b/>
          <w:color w:val="984806" w:themeColor="accent6" w:themeShade="80"/>
        </w:rPr>
      </w:pPr>
      <w:r w:rsidRPr="00956096">
        <w:rPr>
          <w:rStyle w:val="katex-mathml"/>
          <w:rFonts w:eastAsiaTheme="majorEastAsia"/>
        </w:rPr>
        <w:t>C</w:t>
      </w:r>
      <w:r w:rsidRPr="00F45AD0">
        <w:rPr>
          <w:rStyle w:val="katex-mathml"/>
          <w:rFonts w:eastAsiaTheme="majorEastAsia"/>
          <w:vertAlign w:val="subscript"/>
        </w:rPr>
        <w:t>e</w:t>
      </w:r>
      <w:r w:rsidR="00F45AD0">
        <w:rPr>
          <w:rStyle w:val="katex-mathml"/>
          <w:rFonts w:eastAsiaTheme="majorEastAsia"/>
        </w:rPr>
        <w:t xml:space="preserve">: </w:t>
      </w:r>
      <w:r w:rsidRPr="00956096">
        <w:t>is the equilibrium concentration</w:t>
      </w:r>
    </w:p>
    <w:p w14:paraId="3EDF8EFC" w14:textId="0483F3AC" w:rsidR="00816E18" w:rsidRPr="00956096" w:rsidRDefault="00816E18" w:rsidP="00AE55CD">
      <w:pPr>
        <w:pStyle w:val="Heading3"/>
      </w:pPr>
      <w:bookmarkStart w:id="109" w:name="_Toc170753211"/>
      <w:proofErr w:type="spellStart"/>
      <w:r w:rsidRPr="00956096">
        <w:t>Biocoagulation</w:t>
      </w:r>
      <w:proofErr w:type="spellEnd"/>
      <w:r w:rsidRPr="00956096">
        <w:t>/</w:t>
      </w:r>
      <w:proofErr w:type="spellStart"/>
      <w:r w:rsidRPr="00956096">
        <w:t>Bioflocculation</w:t>
      </w:r>
      <w:proofErr w:type="spellEnd"/>
      <w:r w:rsidRPr="00956096">
        <w:t xml:space="preserve"> Experiment (Jar test)</w:t>
      </w:r>
      <w:bookmarkEnd w:id="109"/>
    </w:p>
    <w:p w14:paraId="217D4166" w14:textId="3D3DC593" w:rsidR="00816E18" w:rsidRPr="00956096" w:rsidRDefault="00816E18" w:rsidP="00A21C92">
      <w:pPr>
        <w:pStyle w:val="NormalWeb"/>
        <w:spacing w:line="360" w:lineRule="auto"/>
      </w:pPr>
      <w:r w:rsidRPr="00956096">
        <w:t xml:space="preserve">A jar test is a common technique used to determine the optimal dosage of coagulant, </w:t>
      </w:r>
      <w:r w:rsidR="00F45AD0" w:rsidRPr="00956096">
        <w:t>flocculent</w:t>
      </w:r>
      <w:r w:rsidRPr="00956096">
        <w:t>, or other treatment chemicals for water treatment processes. Here's a protocol for conducting a jar test:</w:t>
      </w:r>
    </w:p>
    <w:p w14:paraId="5D42B674" w14:textId="77777777" w:rsidR="00816E18" w:rsidRPr="00C4656F" w:rsidRDefault="00816E18" w:rsidP="00B105B9">
      <w:pPr>
        <w:pStyle w:val="Heading4"/>
        <w:numPr>
          <w:ilvl w:val="0"/>
          <w:numId w:val="33"/>
        </w:numPr>
      </w:pPr>
      <w:r w:rsidRPr="00C4656F">
        <w:rPr>
          <w:rStyle w:val="Strong"/>
          <w:rFonts w:asciiTheme="majorBidi" w:eastAsiaTheme="majorEastAsia" w:hAnsiTheme="majorBidi" w:cstheme="majorBidi"/>
          <w:b/>
        </w:rPr>
        <w:t>Preparation:</w:t>
      </w:r>
    </w:p>
    <w:p w14:paraId="635E5628" w14:textId="20BCD229" w:rsidR="00816E18" w:rsidRPr="00956096" w:rsidRDefault="001A22AF" w:rsidP="00A21C92">
      <w:pPr>
        <w:spacing w:before="200"/>
      </w:pPr>
      <w:r>
        <w:t>-</w:t>
      </w:r>
      <w:r w:rsidR="00816E18" w:rsidRPr="00956096">
        <w:t xml:space="preserve">Record the initial temperature, pH, and concentration of Methyl green solution. </w:t>
      </w:r>
    </w:p>
    <w:p w14:paraId="351C2A74" w14:textId="06D72320" w:rsidR="00816E18" w:rsidRPr="00956096" w:rsidRDefault="001A22AF" w:rsidP="00AE55CD">
      <w:r>
        <w:t>-</w:t>
      </w:r>
      <w:r w:rsidR="00816E18" w:rsidRPr="00956096">
        <w:t>Prepare a series of beakers or jars with equal volumes of the raw solution sample (typically 500 mL each).</w:t>
      </w:r>
    </w:p>
    <w:p w14:paraId="14956987" w14:textId="77777777" w:rsidR="00816E18" w:rsidRPr="00C4656F" w:rsidRDefault="00816E18" w:rsidP="00B105B9">
      <w:pPr>
        <w:pStyle w:val="Heading4"/>
        <w:numPr>
          <w:ilvl w:val="0"/>
          <w:numId w:val="33"/>
        </w:numPr>
      </w:pPr>
      <w:r w:rsidRPr="00C4656F">
        <w:rPr>
          <w:rStyle w:val="Strong"/>
          <w:rFonts w:asciiTheme="majorBidi" w:eastAsiaTheme="majorEastAsia" w:hAnsiTheme="majorBidi" w:cstheme="majorBidi"/>
          <w:b/>
        </w:rPr>
        <w:t>Coagulant Dosage:</w:t>
      </w:r>
    </w:p>
    <w:p w14:paraId="42FE1B29" w14:textId="45C7093D" w:rsidR="00816E18" w:rsidRPr="00956096" w:rsidRDefault="001A22AF" w:rsidP="00A21C92">
      <w:pPr>
        <w:spacing w:before="200"/>
      </w:pPr>
      <w:r>
        <w:t>-</w:t>
      </w:r>
      <w:r w:rsidR="00816E18" w:rsidRPr="00956096">
        <w:t xml:space="preserve">Select a range of coagulant dosages to be tested </w:t>
      </w:r>
      <w:r w:rsidR="00141571" w:rsidRPr="00956096">
        <w:t>(0.1</w:t>
      </w:r>
      <w:r w:rsidR="00816E18" w:rsidRPr="00956096">
        <w:t xml:space="preserve"> mg/L to 3 mg/L).</w:t>
      </w:r>
    </w:p>
    <w:p w14:paraId="2964D9CC" w14:textId="2BB3D208" w:rsidR="00816E18" w:rsidRPr="00956096" w:rsidRDefault="001A22AF" w:rsidP="00AE55CD">
      <w:r>
        <w:lastRenderedPageBreak/>
        <w:t>-</w:t>
      </w:r>
      <w:r w:rsidR="00816E18" w:rsidRPr="00956096">
        <w:t>Add the desired amount of coagulant mass to each jar according to the chosen dosage range.</w:t>
      </w:r>
    </w:p>
    <w:p w14:paraId="1D044226" w14:textId="72F52357" w:rsidR="00816E18" w:rsidRPr="00956096" w:rsidRDefault="001A22AF" w:rsidP="00AE55CD">
      <w:r>
        <w:t>-</w:t>
      </w:r>
      <w:r w:rsidR="00816E18" w:rsidRPr="00956096">
        <w:t xml:space="preserve">Ensure proper mixing by starting the jar-test apparatus with a rapid stirring speed (120 rpm) for a specific time </w:t>
      </w:r>
      <w:r w:rsidR="00141571" w:rsidRPr="00956096">
        <w:t>(4</w:t>
      </w:r>
      <w:r w:rsidR="00816E18" w:rsidRPr="00956096">
        <w:t xml:space="preserve"> minute</w:t>
      </w:r>
      <w:r w:rsidR="00141571">
        <w:t>s</w:t>
      </w:r>
      <w:r w:rsidR="00816E18" w:rsidRPr="00956096">
        <w:t>). This is the rapid mixing phase.</w:t>
      </w:r>
    </w:p>
    <w:p w14:paraId="476A79E1" w14:textId="040989EC" w:rsidR="00816E18" w:rsidRPr="00956096" w:rsidRDefault="001A22AF" w:rsidP="00AE55CD">
      <w:r>
        <w:t>-</w:t>
      </w:r>
      <w:r w:rsidR="00816E18" w:rsidRPr="00956096">
        <w:t>Stop the stirring and allow for settling time (30 minutes).</w:t>
      </w:r>
    </w:p>
    <w:p w14:paraId="5AD290EB" w14:textId="4F3B04A5" w:rsidR="00816E18" w:rsidRPr="008305D7" w:rsidRDefault="00F45AD0" w:rsidP="00B105B9">
      <w:pPr>
        <w:pStyle w:val="Heading4"/>
        <w:numPr>
          <w:ilvl w:val="0"/>
          <w:numId w:val="33"/>
        </w:numPr>
      </w:pPr>
      <w:r w:rsidRPr="008305D7">
        <w:rPr>
          <w:rStyle w:val="Strong"/>
          <w:rFonts w:asciiTheme="majorBidi" w:eastAsiaTheme="majorEastAsia" w:hAnsiTheme="majorBidi" w:cstheme="majorBidi"/>
          <w:b/>
        </w:rPr>
        <w:t>Flocculent</w:t>
      </w:r>
      <w:r w:rsidR="00816E18" w:rsidRPr="008305D7">
        <w:rPr>
          <w:rStyle w:val="Strong"/>
          <w:rFonts w:asciiTheme="majorBidi" w:eastAsiaTheme="majorEastAsia" w:hAnsiTheme="majorBidi" w:cstheme="majorBidi"/>
          <w:b/>
        </w:rPr>
        <w:t xml:space="preserve"> Dosage (Optional):</w:t>
      </w:r>
    </w:p>
    <w:p w14:paraId="5B0E5B97" w14:textId="3242E1BE" w:rsidR="00816E18" w:rsidRPr="00956096" w:rsidRDefault="001A22AF" w:rsidP="00A21C92">
      <w:pPr>
        <w:spacing w:before="200"/>
      </w:pPr>
      <w:r>
        <w:t>-</w:t>
      </w:r>
      <w:r w:rsidR="00816E18" w:rsidRPr="00956096">
        <w:t>If using a flocculant, after the coagulant settling time, add a pre-determined dose of flocculant solution to each jar (same or varied doses can be tested).</w:t>
      </w:r>
    </w:p>
    <w:p w14:paraId="50DC8FFD" w14:textId="4ADAF1D1" w:rsidR="00816E18" w:rsidRPr="00956096" w:rsidRDefault="001A22AF" w:rsidP="00AE55CD">
      <w:r>
        <w:t>-</w:t>
      </w:r>
      <w:r w:rsidR="00816E18" w:rsidRPr="00956096">
        <w:t>Briefly restart the jar-test apparatus at a slow mixing speed (30 rpm) for a short time (20 minutes) to promote floc growth.</w:t>
      </w:r>
    </w:p>
    <w:p w14:paraId="388CB879" w14:textId="7CFCD39F" w:rsidR="00816E18" w:rsidRPr="00956096" w:rsidRDefault="001A22AF" w:rsidP="00AE55CD">
      <w:r>
        <w:t>-</w:t>
      </w:r>
      <w:r w:rsidR="00816E18" w:rsidRPr="00956096">
        <w:t>Stop the stirring and allow for additional settling time (30 minutes).</w:t>
      </w:r>
    </w:p>
    <w:p w14:paraId="098DD273" w14:textId="77777777" w:rsidR="00816E18" w:rsidRPr="008305D7" w:rsidRDefault="00816E18" w:rsidP="00B105B9">
      <w:pPr>
        <w:pStyle w:val="Heading4"/>
        <w:numPr>
          <w:ilvl w:val="0"/>
          <w:numId w:val="33"/>
        </w:numPr>
      </w:pPr>
      <w:r w:rsidRPr="008305D7">
        <w:rPr>
          <w:rStyle w:val="Strong"/>
          <w:rFonts w:asciiTheme="majorBidi" w:eastAsiaTheme="majorEastAsia" w:hAnsiTheme="majorBidi" w:cstheme="majorBidi"/>
          <w:b/>
        </w:rPr>
        <w:t>Evaluation:</w:t>
      </w:r>
    </w:p>
    <w:p w14:paraId="20CF4D1C" w14:textId="41214C3D" w:rsidR="00816E18" w:rsidRPr="00956096" w:rsidRDefault="001A22AF" w:rsidP="00A21C92">
      <w:pPr>
        <w:spacing w:before="200"/>
      </w:pPr>
      <w:r>
        <w:t>-</w:t>
      </w:r>
      <w:r w:rsidR="00816E18" w:rsidRPr="00956096">
        <w:t>After the settling time, observe the clarity of the supernatant (the liquid above the settled floc) in each jar. The jar with the clearest supernatant likely has the optimal coagulant and/or flocculant dosage.</w:t>
      </w:r>
    </w:p>
    <w:p w14:paraId="4BCE0203" w14:textId="4C7BB6D1" w:rsidR="00816E18" w:rsidRPr="00956096" w:rsidRDefault="001A22AF" w:rsidP="00AE55CD">
      <w:r>
        <w:t>-</w:t>
      </w:r>
      <w:r w:rsidR="00816E18" w:rsidRPr="00956096">
        <w:t xml:space="preserve">Measure the concentration of the supernatant in each jar using a UV. The jar with the lowest </w:t>
      </w:r>
      <w:r w:rsidR="00E0240E" w:rsidRPr="00956096">
        <w:t>concentration</w:t>
      </w:r>
      <w:r w:rsidR="00816E18" w:rsidRPr="00956096">
        <w:t xml:space="preserve"> reading indicates the most effective treatment.</w:t>
      </w:r>
    </w:p>
    <w:p w14:paraId="39301AEF" w14:textId="3576919C" w:rsidR="00816E18" w:rsidRPr="00956096" w:rsidRDefault="001A22AF" w:rsidP="00AE55CD">
      <w:r>
        <w:t>-</w:t>
      </w:r>
      <w:r w:rsidR="00816E18" w:rsidRPr="00956096">
        <w:t>Consider factors like floc size, settling rate, and residual concentration when determining the optimal dosage.</w:t>
      </w:r>
    </w:p>
    <w:p w14:paraId="0586279B" w14:textId="77777777" w:rsidR="00816E18" w:rsidRPr="008305D7" w:rsidRDefault="00816E18" w:rsidP="00B105B9">
      <w:pPr>
        <w:pStyle w:val="Heading4"/>
        <w:numPr>
          <w:ilvl w:val="0"/>
          <w:numId w:val="33"/>
        </w:numPr>
      </w:pPr>
      <w:r w:rsidRPr="008305D7">
        <w:rPr>
          <w:rStyle w:val="Strong"/>
          <w:rFonts w:asciiTheme="majorBidi" w:eastAsiaTheme="majorEastAsia" w:hAnsiTheme="majorBidi" w:cstheme="majorBidi"/>
          <w:b/>
        </w:rPr>
        <w:t>Data Analysis:</w:t>
      </w:r>
    </w:p>
    <w:p w14:paraId="06AA248D" w14:textId="0A4F7BC1" w:rsidR="00816E18" w:rsidRPr="00956096" w:rsidRDefault="001A22AF" w:rsidP="00A21C92">
      <w:pPr>
        <w:spacing w:before="200"/>
      </w:pPr>
      <w:r>
        <w:t>-</w:t>
      </w:r>
      <w:r w:rsidR="00816E18" w:rsidRPr="00956096">
        <w:t>Record your observations and measurements for each jar.</w:t>
      </w:r>
    </w:p>
    <w:p w14:paraId="31D45887" w14:textId="264B5615" w:rsidR="00816E18" w:rsidRPr="00956096" w:rsidRDefault="001A22AF" w:rsidP="00697C5E">
      <w:r>
        <w:t>-</w:t>
      </w:r>
      <w:r w:rsidR="00816E18" w:rsidRPr="00956096">
        <w:t>Plot the data (coagulant/flocculant dosage vs. concentration) to identify the optimal dosage range.</w:t>
      </w:r>
    </w:p>
    <w:p w14:paraId="3A54EF5C" w14:textId="70679771" w:rsidR="00816E18" w:rsidRPr="00956096" w:rsidRDefault="00816E18" w:rsidP="00AE55CD">
      <w:pPr>
        <w:pStyle w:val="Heading2"/>
      </w:pPr>
      <w:bookmarkStart w:id="110" w:name="_Toc170753212"/>
      <w:r w:rsidRPr="00956096">
        <w:t>Characterization of Oil supercritical Extract Residue (OSER)</w:t>
      </w:r>
      <w:bookmarkEnd w:id="110"/>
    </w:p>
    <w:p w14:paraId="676F7EBA" w14:textId="77777777" w:rsidR="00816E18" w:rsidRPr="00956096" w:rsidRDefault="00816E18" w:rsidP="00AE55CD">
      <w:r w:rsidRPr="00956096">
        <w:t>Characterization of our biomaterial (OSER) is essential to understand its functionalities, pH level, and retention capacities. This helps in understanding the phenomena at play. For this purpose, we considered the following parameters:</w:t>
      </w:r>
    </w:p>
    <w:p w14:paraId="3B5D8B66" w14:textId="2A862F7C" w:rsidR="00816E18" w:rsidRPr="00C4656F" w:rsidRDefault="00816E18" w:rsidP="00B105B9">
      <w:pPr>
        <w:pStyle w:val="ListParagraph"/>
        <w:numPr>
          <w:ilvl w:val="0"/>
          <w:numId w:val="25"/>
        </w:numPr>
      </w:pPr>
      <w:r w:rsidRPr="00C4656F">
        <w:t>Dosage of surface function by Boehm method</w:t>
      </w:r>
    </w:p>
    <w:p w14:paraId="0EB99C21" w14:textId="416C7EAF" w:rsidR="00816E18" w:rsidRPr="00C4656F" w:rsidRDefault="00816E18" w:rsidP="00B105B9">
      <w:pPr>
        <w:pStyle w:val="ListParagraph"/>
        <w:numPr>
          <w:ilvl w:val="0"/>
          <w:numId w:val="25"/>
        </w:numPr>
      </w:pPr>
      <w:r w:rsidRPr="00C4656F">
        <w:lastRenderedPageBreak/>
        <w:t>pH at zero charge</w:t>
      </w:r>
    </w:p>
    <w:p w14:paraId="01A749D3" w14:textId="70B56B5D" w:rsidR="00816E18" w:rsidRPr="00C4656F" w:rsidRDefault="00816E18" w:rsidP="00B105B9">
      <w:pPr>
        <w:pStyle w:val="ListParagraph"/>
        <w:numPr>
          <w:ilvl w:val="0"/>
          <w:numId w:val="25"/>
        </w:numPr>
      </w:pPr>
      <w:r w:rsidRPr="00C4656F">
        <w:t>Iodine index</w:t>
      </w:r>
    </w:p>
    <w:p w14:paraId="09C7E119" w14:textId="62344D25" w:rsidR="00816E18" w:rsidRPr="00C4656F" w:rsidRDefault="00816E18" w:rsidP="00B105B9">
      <w:pPr>
        <w:pStyle w:val="ListParagraph"/>
        <w:numPr>
          <w:ilvl w:val="0"/>
          <w:numId w:val="25"/>
        </w:numPr>
      </w:pPr>
      <w:r w:rsidRPr="00C4656F">
        <w:t>Phenol index</w:t>
      </w:r>
    </w:p>
    <w:p w14:paraId="54132D76" w14:textId="454F184D" w:rsidR="00816E18" w:rsidRPr="00C4656F" w:rsidRDefault="00816E18" w:rsidP="00B105B9">
      <w:pPr>
        <w:pStyle w:val="ListParagraph"/>
        <w:numPr>
          <w:ilvl w:val="0"/>
          <w:numId w:val="25"/>
        </w:numPr>
      </w:pPr>
      <w:r w:rsidRPr="00C4656F">
        <w:t>Methylene blue index</w:t>
      </w:r>
    </w:p>
    <w:p w14:paraId="7EC3E1BD" w14:textId="0C0395F5" w:rsidR="00816E18" w:rsidRPr="00C4656F" w:rsidRDefault="00816E18" w:rsidP="00B105B9">
      <w:pPr>
        <w:pStyle w:val="ListParagraph"/>
        <w:numPr>
          <w:ilvl w:val="0"/>
          <w:numId w:val="25"/>
        </w:numPr>
      </w:pPr>
      <w:r w:rsidRPr="00C4656F">
        <w:t>Function groups by FTIR spectrum</w:t>
      </w:r>
    </w:p>
    <w:p w14:paraId="3BB81E53" w14:textId="5527BC17" w:rsidR="00816E18" w:rsidRPr="00956096" w:rsidRDefault="00816E18" w:rsidP="007C2F06">
      <w:pPr>
        <w:pStyle w:val="Heading3"/>
      </w:pPr>
      <w:bookmarkStart w:id="111" w:name="_Toc170753213"/>
      <w:r w:rsidRPr="00956096">
        <w:t>Identification and Dosage of Surface Functions Using the Boehm Method</w:t>
      </w:r>
      <w:bookmarkEnd w:id="111"/>
    </w:p>
    <w:p w14:paraId="21702A00" w14:textId="77777777" w:rsidR="00816E18" w:rsidRPr="00956096" w:rsidRDefault="00816E18" w:rsidP="00AE55CD">
      <w:r w:rsidRPr="00956096">
        <w:t>The Boehm titration method is used to quantify the surface functional groups, by titrating with different bases and acids. The given concentrations in mmol/g can be analyzed to determine the amount of acidic and basic functional groups on the surface. The procedure followed is as below:</w:t>
      </w:r>
    </w:p>
    <w:p w14:paraId="6707FF4A" w14:textId="66E71ECC" w:rsidR="00816E18" w:rsidRPr="00956096" w:rsidRDefault="00141571" w:rsidP="00AE55CD">
      <w:r>
        <w:t>-</w:t>
      </w:r>
      <w:r w:rsidR="00816E18" w:rsidRPr="00956096">
        <w:t xml:space="preserve">Contact 1g of spec with solutions of </w:t>
      </w:r>
      <w:proofErr w:type="spellStart"/>
      <w:r w:rsidR="00816E18" w:rsidRPr="00956096">
        <w:t>Na₂CO</w:t>
      </w:r>
      <w:proofErr w:type="spellEnd"/>
      <w:r w:rsidR="00816E18" w:rsidRPr="00956096">
        <w:t xml:space="preserve">₃, </w:t>
      </w:r>
      <w:proofErr w:type="spellStart"/>
      <w:r w:rsidR="00816E18" w:rsidRPr="00956096">
        <w:t>NaHCO</w:t>
      </w:r>
      <w:proofErr w:type="spellEnd"/>
      <w:r w:rsidR="00816E18" w:rsidRPr="00956096">
        <w:t xml:space="preserve">₃, NaOH, and HCl, each at a concentration of 0.1M.   </w:t>
      </w:r>
    </w:p>
    <w:p w14:paraId="38D9AA0D" w14:textId="4B955C23" w:rsidR="00816E18" w:rsidRPr="00956096" w:rsidRDefault="00141571" w:rsidP="00AE55CD">
      <w:r>
        <w:t>-</w:t>
      </w:r>
      <w:r w:rsidR="00816E18" w:rsidRPr="00956096">
        <w:t>Stir the solutions for 96 hours.</w:t>
      </w:r>
    </w:p>
    <w:p w14:paraId="115D8B58" w14:textId="3BFC975D" w:rsidR="00816E18" w:rsidRPr="00956096" w:rsidRDefault="00141571" w:rsidP="00AE55CD">
      <w:r>
        <w:t>-</w:t>
      </w:r>
      <w:r w:rsidR="00816E18" w:rsidRPr="00956096">
        <w:t>Centrifuge the solutions after stirring.</w:t>
      </w:r>
    </w:p>
    <w:p w14:paraId="4CB7618B" w14:textId="64478CCC" w:rsidR="00816E18" w:rsidRPr="00956096" w:rsidRDefault="00141571" w:rsidP="00AE55CD">
      <w:r>
        <w:t>-</w:t>
      </w:r>
      <w:r w:rsidR="00816E18" w:rsidRPr="00956096">
        <w:t xml:space="preserve">Titrate 10 ml of the filtrate from the basic solutions (NaOH or </w:t>
      </w:r>
      <w:proofErr w:type="spellStart"/>
      <w:r w:rsidR="00816E18" w:rsidRPr="00956096">
        <w:t>NaHCO</w:t>
      </w:r>
      <w:proofErr w:type="spellEnd"/>
      <w:r w:rsidR="00816E18" w:rsidRPr="00956096">
        <w:t>₃) with HCl, using methyl orange as indicators. Likewise, titrate to determine the excess base or acid.</w:t>
      </w:r>
    </w:p>
    <w:p w14:paraId="322602A4" w14:textId="77777777" w:rsidR="00816E18" w:rsidRPr="00956096" w:rsidRDefault="00816E18" w:rsidP="00AE55CD">
      <w:r w:rsidRPr="00956096">
        <w:t>The method calculates the total acidity or alkalinity of a material by titrating acidic and basic surface groups. The number of these surface functional groups is then determined.</w:t>
      </w:r>
    </w:p>
    <w:p w14:paraId="77400BB1" w14:textId="77777777" w:rsidR="00816E18" w:rsidRPr="00956096" w:rsidRDefault="00816E18" w:rsidP="00AE55CD">
      <w:proofErr w:type="spellStart"/>
      <w:r w:rsidRPr="00956096">
        <w:t>NaHCO</w:t>
      </w:r>
      <w:proofErr w:type="spellEnd"/>
      <w:r w:rsidRPr="00956096">
        <w:t xml:space="preserve">₃ neutralizes carboxylic groups.  </w:t>
      </w:r>
    </w:p>
    <w:p w14:paraId="6F0D7564" w14:textId="77777777" w:rsidR="00816E18" w:rsidRPr="00956096" w:rsidRDefault="00816E18" w:rsidP="00AE55CD">
      <w:proofErr w:type="spellStart"/>
      <w:r w:rsidRPr="00956096">
        <w:t>Na₂CO</w:t>
      </w:r>
      <w:proofErr w:type="spellEnd"/>
      <w:r w:rsidRPr="00956096">
        <w:t xml:space="preserve">₃ neutralizes carboxylic and </w:t>
      </w:r>
      <w:proofErr w:type="spellStart"/>
      <w:r w:rsidRPr="00956096">
        <w:t>lactonic</w:t>
      </w:r>
      <w:proofErr w:type="spellEnd"/>
      <w:r w:rsidRPr="00956096">
        <w:t xml:space="preserve"> groups.  </w:t>
      </w:r>
    </w:p>
    <w:p w14:paraId="725D7356" w14:textId="77777777" w:rsidR="00816E18" w:rsidRPr="00956096" w:rsidRDefault="00816E18" w:rsidP="00AE55CD">
      <w:r w:rsidRPr="00956096">
        <w:t xml:space="preserve">NaOH neutralizes carboxylic, </w:t>
      </w:r>
      <w:proofErr w:type="spellStart"/>
      <w:r w:rsidRPr="00956096">
        <w:t>lactonic</w:t>
      </w:r>
      <w:proofErr w:type="spellEnd"/>
      <w:r w:rsidRPr="00956096">
        <w:t>, and phenolic groups.</w:t>
      </w:r>
    </w:p>
    <w:p w14:paraId="061EADBF" w14:textId="77777777" w:rsidR="00816E18" w:rsidRPr="00956096" w:rsidRDefault="00816E18" w:rsidP="00AE55CD">
      <w:r w:rsidRPr="00956096">
        <w:t>The calculation method used to determine surface functionality varies based on the titration method employed. We used the volumetric titration method. After titration, the volume is noted and the number of functional groups is calculated using the following equation:</w:t>
      </w:r>
    </w:p>
    <w:p w14:paraId="61FC2378" w14:textId="77777777" w:rsidR="00816E18" w:rsidRPr="00956096" w:rsidRDefault="00816E18" w:rsidP="00AE55CD"/>
    <w:p w14:paraId="20E99D72" w14:textId="77777777" w:rsidR="00816E18" w:rsidRPr="00956096" w:rsidRDefault="00816E18" w:rsidP="00AE55CD">
      <m:oMath>
        <m:r>
          <m:rPr>
            <m:sty m:val="p"/>
          </m:rPr>
          <w:rPr>
            <w:rFonts w:ascii="Cambria Math" w:hAnsi="Cambria Math"/>
          </w:rPr>
          <m:t>functional group (mmol/g)</m:t>
        </m:r>
        <m:r>
          <w:rPr>
            <w:rFonts w:ascii="Cambria Math" w:hAnsi="Cambria Math"/>
          </w:rPr>
          <m:t>=</m:t>
        </m:r>
        <m:f>
          <m:fPr>
            <m:ctrlPr>
              <w:rPr>
                <w:rFonts w:ascii="Cambria Math" w:hAnsi="Cambria Math"/>
              </w:rPr>
            </m:ctrlPr>
          </m:fPr>
          <m:num>
            <m:r>
              <w:rPr>
                <w:rFonts w:ascii="Cambria Math" w:hAnsi="Cambria Math"/>
              </w:rPr>
              <m:t>Vinitial</m:t>
            </m:r>
          </m:num>
          <m:den>
            <m:r>
              <w:rPr>
                <w:rFonts w:ascii="Cambria Math" w:hAnsi="Cambria Math"/>
              </w:rPr>
              <m:t>Vf</m:t>
            </m:r>
          </m:den>
        </m:f>
        <m:r>
          <w:rPr>
            <w:rFonts w:ascii="Cambria Math" w:hAnsi="Cambria Math"/>
          </w:rPr>
          <m:t>×</m:t>
        </m:r>
        <m:f>
          <m:fPr>
            <m:ctrlPr>
              <w:rPr>
                <w:rFonts w:ascii="Cambria Math" w:hAnsi="Cambria Math"/>
              </w:rPr>
            </m:ctrlPr>
          </m:fPr>
          <m:num>
            <m:d>
              <m:dPr>
                <m:ctrlPr>
                  <w:rPr>
                    <w:rFonts w:ascii="Cambria Math" w:hAnsi="Cambria Math"/>
                  </w:rPr>
                </m:ctrlPr>
              </m:dPr>
              <m:e>
                <m:r>
                  <w:rPr>
                    <w:rFonts w:ascii="Cambria Math" w:hAnsi="Cambria Math"/>
                  </w:rPr>
                  <m:t>C-V</m:t>
                </m:r>
              </m:e>
            </m:d>
            <m:r>
              <m:rPr>
                <m:sty m:val="p"/>
              </m:rPr>
              <w:rPr>
                <w:rFonts w:ascii="Cambria Math" w:hAnsi="Cambria Math"/>
              </w:rPr>
              <m:t>titr</m:t>
            </m:r>
          </m:num>
          <m:den>
            <m:r>
              <w:rPr>
                <w:rFonts w:ascii="Cambria Math" w:hAnsi="Cambria Math"/>
              </w:rPr>
              <m:t>M</m:t>
            </m:r>
          </m:den>
        </m:f>
      </m:oMath>
      <w:r w:rsidRPr="00956096">
        <w:tab/>
      </w:r>
    </w:p>
    <w:p w14:paraId="3D49D2A4" w14:textId="77777777" w:rsidR="00816E18" w:rsidRPr="00956096" w:rsidRDefault="00816E18" w:rsidP="00AE55CD"/>
    <w:p w14:paraId="5422A835" w14:textId="2D10B2FE" w:rsidR="00816E18" w:rsidRPr="00956096" w:rsidRDefault="00816E18" w:rsidP="00AE55CD">
      <w:r w:rsidRPr="001A22AF">
        <w:rPr>
          <w:b/>
          <w:bCs w:val="0"/>
        </w:rPr>
        <w:t xml:space="preserve">C </w:t>
      </w:r>
      <w:proofErr w:type="spellStart"/>
      <w:r w:rsidRPr="001A22AF">
        <w:rPr>
          <w:b/>
          <w:bCs w:val="0"/>
          <w:vertAlign w:val="subscript"/>
        </w:rPr>
        <w:t>titr</w:t>
      </w:r>
      <w:proofErr w:type="spellEnd"/>
      <w:r w:rsidR="00F45AD0">
        <w:rPr>
          <w:b/>
          <w:bCs w:val="0"/>
        </w:rPr>
        <w:t>:</w:t>
      </w:r>
      <w:r w:rsidRPr="00956096">
        <w:t xml:space="preserve"> </w:t>
      </w:r>
      <w:proofErr w:type="spellStart"/>
      <w:r w:rsidRPr="00956096">
        <w:t>consentration</w:t>
      </w:r>
      <w:proofErr w:type="spellEnd"/>
      <w:r w:rsidRPr="00956096">
        <w:t xml:space="preserve"> of the solution used for direct titration.</w:t>
      </w:r>
    </w:p>
    <w:p w14:paraId="509BCFCC" w14:textId="77777777" w:rsidR="00816E18" w:rsidRPr="00956096" w:rsidRDefault="00816E18" w:rsidP="00AE55CD">
      <w:r w:rsidRPr="001A22AF">
        <w:rPr>
          <w:rFonts w:ascii="Cambria Math" w:hAnsi="Cambria Math" w:cs="Cambria Math"/>
          <w:b/>
          <w:bCs w:val="0"/>
        </w:rPr>
        <w:lastRenderedPageBreak/>
        <w:t>𝑉</w:t>
      </w:r>
      <w:r w:rsidRPr="001A22AF">
        <w:rPr>
          <w:b/>
          <w:bCs w:val="0"/>
        </w:rPr>
        <w:t xml:space="preserve"> </w:t>
      </w:r>
      <w:proofErr w:type="spellStart"/>
      <w:r w:rsidRPr="001A22AF">
        <w:rPr>
          <w:b/>
          <w:bCs w:val="0"/>
          <w:vertAlign w:val="subscript"/>
        </w:rPr>
        <w:t>titr</w:t>
      </w:r>
      <w:proofErr w:type="spellEnd"/>
      <w:r w:rsidRPr="001A22AF">
        <w:rPr>
          <w:b/>
          <w:bCs w:val="0"/>
        </w:rPr>
        <w:t xml:space="preserve">​: </w:t>
      </w:r>
      <w:r w:rsidRPr="00956096">
        <w:t>Volume of the solution used for titration.</w:t>
      </w:r>
    </w:p>
    <w:p w14:paraId="047F9716" w14:textId="77777777" w:rsidR="00816E18" w:rsidRPr="00956096" w:rsidRDefault="00816E18" w:rsidP="00AE55CD">
      <w:r w:rsidRPr="001A22AF">
        <w:rPr>
          <w:rFonts w:ascii="Cambria Math" w:hAnsi="Cambria Math" w:cs="Cambria Math"/>
          <w:b/>
          <w:bCs w:val="0"/>
        </w:rPr>
        <w:t>𝑉</w:t>
      </w:r>
      <w:r w:rsidRPr="001A22AF">
        <w:rPr>
          <w:b/>
          <w:bCs w:val="0"/>
        </w:rPr>
        <w:t>f​:</w:t>
      </w:r>
      <w:r w:rsidRPr="00956096">
        <w:t xml:space="preserve"> Volume of the filtrate taken from the solution (10 ml).</w:t>
      </w:r>
    </w:p>
    <w:p w14:paraId="2DD3CF88" w14:textId="77777777" w:rsidR="00816E18" w:rsidRPr="00956096" w:rsidRDefault="00816E18" w:rsidP="00AE55CD">
      <w:r w:rsidRPr="001A22AF">
        <w:rPr>
          <w:rFonts w:ascii="Cambria Math" w:hAnsi="Cambria Math" w:cs="Cambria Math"/>
          <w:b/>
          <w:bCs w:val="0"/>
        </w:rPr>
        <w:t>𝑉</w:t>
      </w:r>
      <w:r w:rsidRPr="001A22AF">
        <w:rPr>
          <w:b/>
          <w:bCs w:val="0"/>
        </w:rPr>
        <w:t xml:space="preserve"> initial</w:t>
      </w:r>
      <w:r w:rsidRPr="00956096">
        <w:t>: Volume of the solution mixed with the solid (50 ml).</w:t>
      </w:r>
    </w:p>
    <w:p w14:paraId="68C3A121" w14:textId="1C9AF659" w:rsidR="00141571" w:rsidRDefault="00816E18" w:rsidP="00855510">
      <w:r w:rsidRPr="00956096">
        <w:t>During the quantification of acidic and basic groups on the surface of our material, the results were as follows:</w:t>
      </w:r>
    </w:p>
    <w:p w14:paraId="7CE4794C" w14:textId="77777777" w:rsidR="00DE14BC" w:rsidRPr="00956096" w:rsidRDefault="00DE14BC" w:rsidP="00855510">
      <w:pPr>
        <w:ind w:left="0" w:firstLine="0"/>
      </w:pPr>
    </w:p>
    <w:p w14:paraId="10A4AF2C" w14:textId="56C41E02" w:rsidR="00DE14BC" w:rsidRDefault="00DE14BC" w:rsidP="00AE55CD">
      <w:pPr>
        <w:pStyle w:val="Title"/>
      </w:pPr>
      <w:bookmarkStart w:id="112" w:name="_Toc169003255"/>
      <w:bookmarkStart w:id="113" w:name="_Toc169004821"/>
      <w:r>
        <w:t xml:space="preserve">Table </w:t>
      </w:r>
      <w:r w:rsidR="003774F1">
        <w:fldChar w:fldCharType="begin"/>
      </w:r>
      <w:r w:rsidR="003774F1">
        <w:instrText xml:space="preserve"> SEQ Table \* ARABIC </w:instrText>
      </w:r>
      <w:r w:rsidR="003774F1">
        <w:fldChar w:fldCharType="separate"/>
      </w:r>
      <w:r w:rsidR="00566048">
        <w:rPr>
          <w:noProof/>
        </w:rPr>
        <w:t>2</w:t>
      </w:r>
      <w:r w:rsidR="003774F1">
        <w:rPr>
          <w:noProof/>
        </w:rPr>
        <w:fldChar w:fldCharType="end"/>
      </w:r>
      <w:r>
        <w:t xml:space="preserve"> </w:t>
      </w:r>
      <w:r w:rsidRPr="00B146E6">
        <w:rPr>
          <w:b w:val="0"/>
          <w:bCs/>
        </w:rPr>
        <w:t>Determination of Surface Functions</w:t>
      </w:r>
      <w:bookmarkEnd w:id="112"/>
      <w:bookmarkEnd w:id="113"/>
    </w:p>
    <w:p w14:paraId="57B4DB3E" w14:textId="77777777" w:rsidR="00141571" w:rsidRPr="00141571" w:rsidRDefault="00141571" w:rsidP="00141571"/>
    <w:tbl>
      <w:tblPr>
        <w:tblStyle w:val="TableGrid"/>
        <w:tblW w:w="0" w:type="auto"/>
        <w:jc w:val="center"/>
        <w:tblLook w:val="04A0" w:firstRow="1" w:lastRow="0" w:firstColumn="1" w:lastColumn="0" w:noHBand="0" w:noVBand="1"/>
      </w:tblPr>
      <w:tblGrid>
        <w:gridCol w:w="3183"/>
        <w:gridCol w:w="3409"/>
      </w:tblGrid>
      <w:tr w:rsidR="00816E18" w:rsidRPr="00956096" w14:paraId="0A2B2DC3" w14:textId="77777777" w:rsidTr="001C2B5F">
        <w:trPr>
          <w:trHeight w:val="822"/>
          <w:jc w:val="center"/>
        </w:trPr>
        <w:tc>
          <w:tcPr>
            <w:tcW w:w="3183" w:type="dxa"/>
            <w:vAlign w:val="center"/>
          </w:tcPr>
          <w:p w14:paraId="0D608258" w14:textId="0B7B0173" w:rsidR="00816E18" w:rsidRPr="00956096" w:rsidRDefault="00816E18" w:rsidP="00855510">
            <w:pPr>
              <w:ind w:hanging="49"/>
              <w:jc w:val="center"/>
            </w:pPr>
            <w:r w:rsidRPr="00956096">
              <w:t>Type of Function</w:t>
            </w:r>
          </w:p>
        </w:tc>
        <w:tc>
          <w:tcPr>
            <w:tcW w:w="3409" w:type="dxa"/>
            <w:vAlign w:val="center"/>
          </w:tcPr>
          <w:p w14:paraId="4A751ECB" w14:textId="77777777" w:rsidR="00816E18" w:rsidRPr="00956096" w:rsidRDefault="00816E18" w:rsidP="00855510">
            <w:pPr>
              <w:ind w:hanging="49"/>
              <w:jc w:val="center"/>
            </w:pPr>
            <w:r w:rsidRPr="00956096">
              <w:t>Concentration (mmol/g)</w:t>
            </w:r>
          </w:p>
        </w:tc>
      </w:tr>
      <w:tr w:rsidR="00816E18" w:rsidRPr="00956096" w14:paraId="17595B6A" w14:textId="77777777" w:rsidTr="001C2B5F">
        <w:trPr>
          <w:trHeight w:val="425"/>
          <w:jc w:val="center"/>
        </w:trPr>
        <w:tc>
          <w:tcPr>
            <w:tcW w:w="3183" w:type="dxa"/>
            <w:vAlign w:val="center"/>
          </w:tcPr>
          <w:p w14:paraId="3587476A" w14:textId="08F34B65" w:rsidR="00816E18" w:rsidRPr="00956096" w:rsidRDefault="00816E18" w:rsidP="00855510">
            <w:pPr>
              <w:ind w:hanging="49"/>
              <w:jc w:val="center"/>
            </w:pPr>
            <w:r w:rsidRPr="00956096">
              <w:t>Basic group</w:t>
            </w:r>
          </w:p>
        </w:tc>
        <w:tc>
          <w:tcPr>
            <w:tcW w:w="3409" w:type="dxa"/>
            <w:vAlign w:val="center"/>
          </w:tcPr>
          <w:p w14:paraId="21CB827B" w14:textId="77777777" w:rsidR="00816E18" w:rsidRPr="00956096" w:rsidRDefault="00816E18" w:rsidP="00855510">
            <w:pPr>
              <w:ind w:hanging="49"/>
              <w:jc w:val="center"/>
            </w:pPr>
            <w:r w:rsidRPr="00956096">
              <w:t>0.1028</w:t>
            </w:r>
          </w:p>
        </w:tc>
      </w:tr>
      <w:tr w:rsidR="00816E18" w:rsidRPr="00956096" w14:paraId="5BBBEE5F" w14:textId="77777777" w:rsidTr="001C2B5F">
        <w:trPr>
          <w:trHeight w:val="395"/>
          <w:jc w:val="center"/>
        </w:trPr>
        <w:tc>
          <w:tcPr>
            <w:tcW w:w="3183" w:type="dxa"/>
            <w:vAlign w:val="center"/>
          </w:tcPr>
          <w:p w14:paraId="5A14A3DC" w14:textId="78A01CC5" w:rsidR="00816E18" w:rsidRPr="00956096" w:rsidRDefault="00816E18" w:rsidP="00855510">
            <w:pPr>
              <w:ind w:hanging="49"/>
              <w:jc w:val="center"/>
            </w:pPr>
            <w:r w:rsidRPr="00956096">
              <w:t>Acidic group</w:t>
            </w:r>
          </w:p>
        </w:tc>
        <w:tc>
          <w:tcPr>
            <w:tcW w:w="3409" w:type="dxa"/>
            <w:vAlign w:val="center"/>
          </w:tcPr>
          <w:p w14:paraId="64DF0B28" w14:textId="77777777" w:rsidR="00816E18" w:rsidRPr="00956096" w:rsidRDefault="00816E18" w:rsidP="00855510">
            <w:pPr>
              <w:ind w:hanging="49"/>
              <w:jc w:val="center"/>
            </w:pPr>
            <w:r w:rsidRPr="00956096">
              <w:t>0.125</w:t>
            </w:r>
          </w:p>
        </w:tc>
      </w:tr>
      <w:tr w:rsidR="00816E18" w:rsidRPr="00956096" w14:paraId="4CEBD6B4" w14:textId="77777777" w:rsidTr="001C2B5F">
        <w:trPr>
          <w:trHeight w:val="425"/>
          <w:jc w:val="center"/>
        </w:trPr>
        <w:tc>
          <w:tcPr>
            <w:tcW w:w="3183" w:type="dxa"/>
            <w:vAlign w:val="center"/>
          </w:tcPr>
          <w:p w14:paraId="53B4A17B" w14:textId="317CA72B" w:rsidR="00816E18" w:rsidRPr="00956096" w:rsidRDefault="00816E18" w:rsidP="00855510">
            <w:pPr>
              <w:ind w:hanging="49"/>
              <w:jc w:val="center"/>
            </w:pPr>
            <w:r w:rsidRPr="00956096">
              <w:t>Carboxylic group</w:t>
            </w:r>
          </w:p>
        </w:tc>
        <w:tc>
          <w:tcPr>
            <w:tcW w:w="3409" w:type="dxa"/>
            <w:vAlign w:val="center"/>
          </w:tcPr>
          <w:p w14:paraId="53A3C5E5" w14:textId="77777777" w:rsidR="00816E18" w:rsidRPr="00956096" w:rsidRDefault="00816E18" w:rsidP="00855510">
            <w:pPr>
              <w:ind w:hanging="49"/>
              <w:jc w:val="center"/>
            </w:pPr>
            <w:r w:rsidRPr="00956096">
              <w:t>0.0535</w:t>
            </w:r>
          </w:p>
        </w:tc>
      </w:tr>
      <w:tr w:rsidR="00816E18" w:rsidRPr="00956096" w14:paraId="7265AFF0" w14:textId="77777777" w:rsidTr="001C2B5F">
        <w:trPr>
          <w:trHeight w:val="395"/>
          <w:jc w:val="center"/>
        </w:trPr>
        <w:tc>
          <w:tcPr>
            <w:tcW w:w="3183" w:type="dxa"/>
            <w:vAlign w:val="center"/>
          </w:tcPr>
          <w:p w14:paraId="0E98A28B" w14:textId="1625E694" w:rsidR="00816E18" w:rsidRPr="00956096" w:rsidRDefault="00816E18" w:rsidP="00855510">
            <w:pPr>
              <w:ind w:hanging="49"/>
              <w:jc w:val="center"/>
            </w:pPr>
            <w:r w:rsidRPr="00956096">
              <w:t>Phenolic group</w:t>
            </w:r>
          </w:p>
        </w:tc>
        <w:tc>
          <w:tcPr>
            <w:tcW w:w="3409" w:type="dxa"/>
            <w:vAlign w:val="center"/>
          </w:tcPr>
          <w:p w14:paraId="10A0583C" w14:textId="77777777" w:rsidR="00816E18" w:rsidRPr="00956096" w:rsidRDefault="00816E18" w:rsidP="00855510">
            <w:pPr>
              <w:ind w:hanging="49"/>
              <w:jc w:val="center"/>
            </w:pPr>
            <w:r w:rsidRPr="00956096">
              <w:t>0.06839</w:t>
            </w:r>
          </w:p>
        </w:tc>
      </w:tr>
      <w:tr w:rsidR="00816E18" w:rsidRPr="00956096" w14:paraId="70A4FBE2" w14:textId="77777777" w:rsidTr="001C2B5F">
        <w:trPr>
          <w:trHeight w:val="395"/>
          <w:jc w:val="center"/>
        </w:trPr>
        <w:tc>
          <w:tcPr>
            <w:tcW w:w="3183" w:type="dxa"/>
            <w:vAlign w:val="center"/>
          </w:tcPr>
          <w:p w14:paraId="421B8897" w14:textId="77777777" w:rsidR="00816E18" w:rsidRPr="00956096" w:rsidRDefault="00816E18" w:rsidP="00855510">
            <w:pPr>
              <w:ind w:hanging="49"/>
              <w:jc w:val="center"/>
            </w:pPr>
            <w:proofErr w:type="spellStart"/>
            <w:r w:rsidRPr="00956096">
              <w:t>Lactonic</w:t>
            </w:r>
            <w:proofErr w:type="spellEnd"/>
            <w:r w:rsidRPr="00956096">
              <w:t xml:space="preserve"> group</w:t>
            </w:r>
          </w:p>
        </w:tc>
        <w:tc>
          <w:tcPr>
            <w:tcW w:w="3409" w:type="dxa"/>
            <w:vAlign w:val="center"/>
          </w:tcPr>
          <w:p w14:paraId="3553F32E" w14:textId="77777777" w:rsidR="00816E18" w:rsidRPr="00956096" w:rsidRDefault="00816E18" w:rsidP="00855510">
            <w:pPr>
              <w:ind w:hanging="49"/>
              <w:jc w:val="center"/>
            </w:pPr>
            <w:r w:rsidRPr="00956096">
              <w:t>0.00311</w:t>
            </w:r>
          </w:p>
        </w:tc>
      </w:tr>
    </w:tbl>
    <w:p w14:paraId="045FF495" w14:textId="77777777" w:rsidR="00816E18" w:rsidRPr="00956096" w:rsidRDefault="00816E18" w:rsidP="00AE55CD"/>
    <w:p w14:paraId="7036A5C2" w14:textId="1A81837B" w:rsidR="00816E18" w:rsidRPr="00956096" w:rsidRDefault="00816E18" w:rsidP="00AE55CD">
      <w:r w:rsidRPr="00956096">
        <w:t>The product has both acidic and basic character, with the total acidic groups (0.125mmol/g) slightly higher than the basic groups (0.1028mmol/g).</w:t>
      </w:r>
    </w:p>
    <w:p w14:paraId="7B81F511" w14:textId="08F0C266" w:rsidR="00816E18" w:rsidRPr="00956096" w:rsidRDefault="00816E18" w:rsidP="00AE55CD">
      <w:r w:rsidRPr="00956096">
        <w:t>Phenolic Groups have the largest portion among the acidic groups, with 0.06839mmol/g.</w:t>
      </w:r>
    </w:p>
    <w:p w14:paraId="43A3751A" w14:textId="2739F121" w:rsidR="00816E18" w:rsidRPr="00956096" w:rsidRDefault="00816E18" w:rsidP="00AE55CD">
      <w:r w:rsidRPr="00956096">
        <w:t>The product exhibits a slightly more acidic character overall, with phenolic groups being the most prevalent functional group.</w:t>
      </w:r>
    </w:p>
    <w:p w14:paraId="70D03DE2" w14:textId="5B44D23E" w:rsidR="00816E18" w:rsidRPr="00956096" w:rsidRDefault="00141571" w:rsidP="00AE55CD">
      <w:r w:rsidRPr="00956096">
        <w:t>So,</w:t>
      </w:r>
      <w:r w:rsidR="00816E18" w:rsidRPr="00956096">
        <w:t xml:space="preserve"> we can conclude that our biomaterial has a </w:t>
      </w:r>
      <w:r w:rsidR="00816E18" w:rsidRPr="00956096">
        <w:rPr>
          <w:b/>
        </w:rPr>
        <w:t>slightly acidic character</w:t>
      </w:r>
      <w:r w:rsidR="00816E18" w:rsidRPr="00956096">
        <w:t>.</w:t>
      </w:r>
    </w:p>
    <w:p w14:paraId="7FE30654" w14:textId="77777777" w:rsidR="00816E18" w:rsidRDefault="00816E18" w:rsidP="007C2F06">
      <w:pPr>
        <w:pStyle w:val="Heading3"/>
      </w:pPr>
      <w:bookmarkStart w:id="114" w:name="_Toc170753214"/>
      <w:r w:rsidRPr="00956096">
        <w:t>pH at the point of zero charge:</w:t>
      </w:r>
      <w:bookmarkEnd w:id="114"/>
    </w:p>
    <w:p w14:paraId="20A4BCBA" w14:textId="0864DAC8" w:rsidR="00A21C92" w:rsidRPr="00A21C92" w:rsidRDefault="00A21C92" w:rsidP="00A21C92">
      <w:r w:rsidRPr="00A21C92">
        <w:t>The point of zero charge (</w:t>
      </w:r>
      <w:proofErr w:type="spellStart"/>
      <w:r w:rsidRPr="00A21C92">
        <w:t>pzc</w:t>
      </w:r>
      <w:proofErr w:type="spellEnd"/>
      <w:r w:rsidRPr="00A21C92">
        <w:t xml:space="preserve">) is an essential characteristic of adsorbents that significantly influences the adsorption percentage and varies among different materials. This parameter refers to the pH value at which the adsorbent's surface charge is neutral, resulting in minimal electrostatic attraction between the adsorbent and the charged species in the solution. The </w:t>
      </w:r>
      <w:proofErr w:type="spellStart"/>
      <w:r w:rsidRPr="00A21C92">
        <w:t>pHpzc</w:t>
      </w:r>
      <w:proofErr w:type="spellEnd"/>
      <w:r w:rsidRPr="00A21C92">
        <w:t xml:space="preserve"> is influenced by various factors, including the nature of the adsorbent surface, its chemical composition, and the surrounding electrolyte concentration.</w:t>
      </w:r>
    </w:p>
    <w:p w14:paraId="124AF125" w14:textId="77777777" w:rsidR="00816E18" w:rsidRPr="00EC141D" w:rsidRDefault="00816E18" w:rsidP="00B105B9">
      <w:pPr>
        <w:pStyle w:val="ListParagraph"/>
        <w:numPr>
          <w:ilvl w:val="0"/>
          <w:numId w:val="33"/>
        </w:numPr>
        <w:rPr>
          <w:b/>
          <w:bCs w:val="0"/>
        </w:rPr>
      </w:pPr>
      <w:bookmarkStart w:id="115" w:name="_Toc138143856"/>
      <w:bookmarkStart w:id="116" w:name="_Toc138154515"/>
      <w:r w:rsidRPr="00EC141D">
        <w:rPr>
          <w:b/>
          <w:bCs w:val="0"/>
        </w:rPr>
        <w:lastRenderedPageBreak/>
        <w:t>Experimental procedure</w:t>
      </w:r>
      <w:bookmarkEnd w:id="115"/>
      <w:bookmarkEnd w:id="116"/>
      <w:r w:rsidRPr="00EC141D">
        <w:rPr>
          <w:b/>
          <w:bCs w:val="0"/>
        </w:rPr>
        <w:t> </w:t>
      </w:r>
    </w:p>
    <w:p w14:paraId="6011C1E0" w14:textId="24AE5EE0" w:rsidR="00816E18" w:rsidRPr="002347A7" w:rsidRDefault="00816E18" w:rsidP="002347A7">
      <w:pPr>
        <w:jc w:val="left"/>
      </w:pPr>
      <w:r w:rsidRPr="002347A7">
        <w:t xml:space="preserve">Solutions of </w:t>
      </w:r>
      <m:oMath>
        <m:r>
          <m:rPr>
            <m:sty m:val="p"/>
          </m:rPr>
          <w:rPr>
            <w:rFonts w:ascii="Cambria Math" w:hAnsi="Cambria Math"/>
          </w:rPr>
          <m:t>NaCl</m:t>
        </m:r>
      </m:oMath>
      <w:r w:rsidRPr="002347A7">
        <w:t xml:space="preserve"> with a concentration of 0.1 N were prepared with varying pH values ranging from 2 to 12, which were adjusted using NaOH or HCl. The volume of each solution was 50 ml.</w:t>
      </w:r>
    </w:p>
    <w:p w14:paraId="24479960" w14:textId="33323B99" w:rsidR="00816E18" w:rsidRPr="002347A7" w:rsidRDefault="001A22AF" w:rsidP="002347A7">
      <w:pPr>
        <w:jc w:val="left"/>
      </w:pPr>
      <w:r>
        <w:t>-</w:t>
      </w:r>
      <w:r w:rsidR="00816E18" w:rsidRPr="002347A7">
        <w:t>The procedure involves the introduction of 0.1 g of OSER into each solution.</w:t>
      </w:r>
    </w:p>
    <w:p w14:paraId="69D3BA09" w14:textId="29251980" w:rsidR="00816E18" w:rsidRPr="002347A7" w:rsidRDefault="001A22AF" w:rsidP="002347A7">
      <w:pPr>
        <w:jc w:val="left"/>
      </w:pPr>
      <w:r>
        <w:t>-</w:t>
      </w:r>
      <w:r w:rsidR="00816E18" w:rsidRPr="002347A7">
        <w:t>The sample was subjected to continuous shaking for a period of 48 hours.</w:t>
      </w:r>
    </w:p>
    <w:p w14:paraId="7A94D404" w14:textId="0F5010D4" w:rsidR="00816E18" w:rsidRPr="002347A7" w:rsidRDefault="001A22AF" w:rsidP="002347A7">
      <w:pPr>
        <w:jc w:val="left"/>
      </w:pPr>
      <w:r>
        <w:rPr>
          <w:shd w:val="clear" w:color="auto" w:fill="FFFFFF"/>
        </w:rPr>
        <w:t>-</w:t>
      </w:r>
      <w:r w:rsidR="00816E18" w:rsidRPr="002347A7">
        <w:rPr>
          <w:shd w:val="clear" w:color="auto" w:fill="FFFFFF"/>
        </w:rPr>
        <w:t xml:space="preserve">The samples </w:t>
      </w:r>
      <w:r w:rsidR="002347A7" w:rsidRPr="002347A7">
        <w:rPr>
          <w:shd w:val="clear" w:color="auto" w:fill="FFFFFF"/>
        </w:rPr>
        <w:t>were</w:t>
      </w:r>
      <w:r w:rsidR="00816E18" w:rsidRPr="002347A7">
        <w:rPr>
          <w:shd w:val="clear" w:color="auto" w:fill="FFFFFF"/>
        </w:rPr>
        <w:t xml:space="preserve"> passed through a syringe filter to remove impurities</w:t>
      </w:r>
    </w:p>
    <w:p w14:paraId="3A969B1C" w14:textId="0DA259E1" w:rsidR="00816E18" w:rsidRPr="002347A7" w:rsidRDefault="001A22AF" w:rsidP="002347A7">
      <w:pPr>
        <w:jc w:val="left"/>
      </w:pPr>
      <w:r>
        <w:t>-</w:t>
      </w:r>
      <w:r w:rsidR="00816E18" w:rsidRPr="002347A7">
        <w:t>The final pH of the supernatant was measured in accordance with scientific protocol</w:t>
      </w:r>
    </w:p>
    <w:p w14:paraId="3EC94C2D" w14:textId="07FDC51B" w:rsidR="00816E18" w:rsidRPr="002347A7" w:rsidRDefault="001A22AF" w:rsidP="002347A7">
      <w:pPr>
        <w:jc w:val="left"/>
      </w:pPr>
      <w:r>
        <w:t>-</w:t>
      </w:r>
      <w:r w:rsidR="00816E18" w:rsidRPr="002347A7">
        <w:t xml:space="preserve">The </w:t>
      </w:r>
      <m:oMath>
        <m:sSub>
          <m:sSubPr>
            <m:ctrlPr>
              <w:rPr>
                <w:rFonts w:ascii="Cambria Math" w:hAnsi="Cambria Math"/>
              </w:rPr>
            </m:ctrlPr>
          </m:sSubPr>
          <m:e>
            <m:r>
              <m:rPr>
                <m:sty m:val="p"/>
              </m:rPr>
              <w:rPr>
                <w:rFonts w:ascii="Cambria Math" w:hAnsi="Cambria Math"/>
              </w:rPr>
              <m:t>pH</m:t>
            </m:r>
          </m:e>
          <m:sub>
            <m:r>
              <m:rPr>
                <m:sty m:val="p"/>
              </m:rPr>
              <w:rPr>
                <w:rFonts w:ascii="Cambria Math" w:hAnsi="Cambria Math"/>
              </w:rPr>
              <m:t>final</m:t>
            </m:r>
          </m:sub>
        </m:sSub>
        <m:r>
          <m:rPr>
            <m:sty m:val="p"/>
          </m:rPr>
          <w:rPr>
            <w:rFonts w:ascii="Cambria Math" w:hAnsi="Cambria Math"/>
          </w:rPr>
          <m:t xml:space="preserve"> = f(p</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initial</m:t>
            </m:r>
          </m:sub>
        </m:sSub>
        <m:r>
          <m:rPr>
            <m:sty m:val="p"/>
          </m:rPr>
          <w:rPr>
            <w:rFonts w:ascii="Cambria Math" w:hAnsi="Cambria Math"/>
          </w:rPr>
          <m:t>) or p</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initial</m:t>
            </m:r>
          </m:sub>
        </m:sSub>
        <m:r>
          <m:rPr>
            <m:sty m:val="p"/>
          </m:rPr>
          <w:rPr>
            <w:rFonts w:ascii="Cambria Math" w:hAnsi="Cambria Math"/>
          </w:rPr>
          <m:t xml:space="preserve"> = (p</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final</m:t>
            </m:r>
          </m:sub>
        </m:sSub>
        <m:r>
          <m:rPr>
            <m:sty m:val="p"/>
          </m:rPr>
          <w:rPr>
            <w:rFonts w:ascii="Cambria Math" w:hAnsi="Cambria Math"/>
          </w:rPr>
          <m:t xml:space="preserve"> -p</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initial</m:t>
            </m:r>
          </m:sub>
        </m:sSub>
        <m:r>
          <m:rPr>
            <m:sty m:val="p"/>
          </m:rPr>
          <w:rPr>
            <w:rFonts w:ascii="Cambria Math" w:hAnsi="Cambria Math"/>
          </w:rPr>
          <m:t>)</m:t>
        </m:r>
      </m:oMath>
      <w:r w:rsidR="00816E18" w:rsidRPr="002347A7">
        <w:t xml:space="preserve"> plot can be utilized to determine the isoelectric point. The point of zero charge (</w:t>
      </w:r>
      <m:oMath>
        <m:sSub>
          <m:sSubPr>
            <m:ctrlPr>
              <w:rPr>
                <w:rFonts w:ascii="Cambria Math" w:hAnsi="Cambria Math"/>
              </w:rPr>
            </m:ctrlPr>
          </m:sSubPr>
          <m:e>
            <m:r>
              <m:rPr>
                <m:sty m:val="p"/>
              </m:rPr>
              <w:rPr>
                <w:rFonts w:ascii="Cambria Math" w:hAnsi="Cambria Math"/>
              </w:rPr>
              <m:t>pH</m:t>
            </m:r>
          </m:e>
          <m:sub>
            <m:r>
              <m:rPr>
                <m:sty m:val="p"/>
              </m:rPr>
              <w:rPr>
                <w:rFonts w:ascii="Cambria Math" w:hAnsi="Cambria Math"/>
              </w:rPr>
              <m:t>pzc</m:t>
            </m:r>
          </m:sub>
        </m:sSub>
      </m:oMath>
      <w:r w:rsidR="00816E18" w:rsidRPr="002347A7">
        <w:t>) can be determined by the point at which the pH final and pH initial values are equal.</w:t>
      </w:r>
    </w:p>
    <w:p w14:paraId="4B7C2D5E" w14:textId="77777777" w:rsidR="00816E18" w:rsidRPr="002347A7" w:rsidRDefault="00816E18" w:rsidP="002347A7">
      <w:pPr>
        <w:jc w:val="left"/>
      </w:pPr>
      <w:r w:rsidRPr="002347A7">
        <w:t xml:space="preserve">The point of intersection between the curve and the x-axis, which passes through zero, represents the isoelectric point [10]. </w:t>
      </w:r>
    </w:p>
    <w:p w14:paraId="75E552E0" w14:textId="578F4CDA" w:rsidR="00816E18" w:rsidRPr="002347A7" w:rsidRDefault="00816E18" w:rsidP="002347A7">
      <w:pPr>
        <w:jc w:val="left"/>
      </w:pPr>
      <w:r w:rsidRPr="002347A7">
        <w:t xml:space="preserve">At a pH value lower than the point of zero charge </w:t>
      </w:r>
      <m:oMath>
        <m:r>
          <m:rPr>
            <m:sty m:val="p"/>
          </m:rPr>
          <w:rPr>
            <w:rFonts w:ascii="Cambria Math" w:hAnsi="Cambria Math"/>
          </w:rPr>
          <m:t>(p</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pzc</m:t>
            </m:r>
          </m:sub>
        </m:sSub>
        <m:r>
          <m:rPr>
            <m:sty m:val="p"/>
          </m:rPr>
          <w:rPr>
            <w:rFonts w:ascii="Cambria Math" w:hAnsi="Cambria Math"/>
          </w:rPr>
          <m:t>)</m:t>
        </m:r>
      </m:oMath>
      <w:r w:rsidRPr="002347A7">
        <w:t>, the biomaterial surface acquires a net positive charge.</w:t>
      </w:r>
    </w:p>
    <w:p w14:paraId="79A95282" w14:textId="0CB67E11" w:rsidR="00816E18" w:rsidRPr="002347A7" w:rsidRDefault="00816E18" w:rsidP="002347A7">
      <w:pPr>
        <w:jc w:val="left"/>
      </w:pPr>
      <w:r w:rsidRPr="002347A7">
        <w:t xml:space="preserve">At pH above </w:t>
      </w:r>
      <m:oMath>
        <m:r>
          <m:rPr>
            <m:sty m:val="p"/>
          </m:rPr>
          <w:rPr>
            <w:rFonts w:ascii="Cambria Math" w:hAnsi="Cambria Math"/>
          </w:rPr>
          <m:t>p</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pzc</m:t>
            </m:r>
          </m:sub>
        </m:sSub>
        <m:r>
          <m:rPr>
            <m:sty m:val="p"/>
          </m:rPr>
          <w:rPr>
            <w:rFonts w:ascii="Cambria Math" w:hAnsi="Cambria Math"/>
          </w:rPr>
          <m:t xml:space="preserve"> (pH&gt; p</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pzc</m:t>
            </m:r>
          </m:sub>
        </m:sSub>
        <m:r>
          <m:rPr>
            <m:sty m:val="p"/>
          </m:rPr>
          <w:rPr>
            <w:rFonts w:ascii="Cambria Math" w:hAnsi="Cambria Math"/>
          </w:rPr>
          <m:t>)</m:t>
        </m:r>
      </m:oMath>
      <w:r w:rsidRPr="002347A7">
        <w:t>, the surface of biomaterial being negatively charged</w:t>
      </w:r>
    </w:p>
    <w:p w14:paraId="6FCF3E3C" w14:textId="2CF3FF4B" w:rsidR="00816E18" w:rsidRPr="002347A7" w:rsidRDefault="00816E18" w:rsidP="002347A7">
      <w:pPr>
        <w:jc w:val="left"/>
      </w:pPr>
      <w:r w:rsidRPr="002347A7">
        <w:t xml:space="preserve">The result is shown in the graph bellow </w:t>
      </w:r>
      <w:r w:rsidRPr="002347A7">
        <w:tab/>
      </w:r>
    </w:p>
    <w:p w14:paraId="7F2AEDDC" w14:textId="77777777" w:rsidR="002347A7" w:rsidRPr="00956096" w:rsidRDefault="002347A7" w:rsidP="00AE55CD"/>
    <w:p w14:paraId="0E8EFE23" w14:textId="2672BD26" w:rsidR="00A00FC5" w:rsidRDefault="00A00FC5" w:rsidP="00AE55CD">
      <w:pPr>
        <w:pStyle w:val="Title"/>
      </w:pPr>
      <w:bookmarkStart w:id="117" w:name="_Toc169003256"/>
      <w:bookmarkStart w:id="118" w:name="_Toc169004822"/>
      <w:r>
        <w:t xml:space="preserve">Table </w:t>
      </w:r>
      <w:r w:rsidR="003774F1">
        <w:fldChar w:fldCharType="begin"/>
      </w:r>
      <w:r w:rsidR="003774F1">
        <w:instrText xml:space="preserve"> SEQ Table \* ARABIC </w:instrText>
      </w:r>
      <w:r w:rsidR="003774F1">
        <w:fldChar w:fldCharType="separate"/>
      </w:r>
      <w:r w:rsidR="00566048">
        <w:rPr>
          <w:noProof/>
        </w:rPr>
        <w:t>3</w:t>
      </w:r>
      <w:r w:rsidR="003774F1">
        <w:rPr>
          <w:noProof/>
        </w:rPr>
        <w:fldChar w:fldCharType="end"/>
      </w:r>
      <w:r>
        <w:t xml:space="preserve"> </w:t>
      </w:r>
      <w:r w:rsidRPr="00F2472A">
        <w:rPr>
          <w:b w:val="0"/>
          <w:bCs/>
        </w:rPr>
        <w:t>pH zero charge</w:t>
      </w:r>
      <w:bookmarkEnd w:id="117"/>
      <w:bookmarkEnd w:id="118"/>
    </w:p>
    <w:p w14:paraId="51CE7D7D" w14:textId="77777777" w:rsidR="00697C5E" w:rsidRPr="00697C5E" w:rsidRDefault="00697C5E" w:rsidP="00697C5E"/>
    <w:tbl>
      <w:tblPr>
        <w:tblStyle w:val="TableGrid"/>
        <w:tblW w:w="0" w:type="auto"/>
        <w:tblLook w:val="04A0" w:firstRow="1" w:lastRow="0" w:firstColumn="1" w:lastColumn="0" w:noHBand="0" w:noVBand="1"/>
      </w:tblPr>
      <w:tblGrid>
        <w:gridCol w:w="1335"/>
        <w:gridCol w:w="1335"/>
        <w:gridCol w:w="1336"/>
        <w:gridCol w:w="1336"/>
        <w:gridCol w:w="1336"/>
        <w:gridCol w:w="1336"/>
        <w:gridCol w:w="1336"/>
      </w:tblGrid>
      <w:tr w:rsidR="00816E18" w:rsidRPr="00956096" w14:paraId="532780E6" w14:textId="77777777" w:rsidTr="00E0240E">
        <w:tc>
          <w:tcPr>
            <w:tcW w:w="1335" w:type="dxa"/>
          </w:tcPr>
          <w:p w14:paraId="3E8170AF" w14:textId="77777777" w:rsidR="00816E18" w:rsidRPr="00956096" w:rsidRDefault="00816E18" w:rsidP="00855510">
            <w:pPr>
              <w:ind w:hanging="49"/>
            </w:pPr>
            <w:r w:rsidRPr="00956096">
              <w:t xml:space="preserve">pH </w:t>
            </w:r>
            <w:proofErr w:type="spellStart"/>
            <w:r w:rsidRPr="00956096">
              <w:t>i</w:t>
            </w:r>
            <w:proofErr w:type="spellEnd"/>
          </w:p>
        </w:tc>
        <w:tc>
          <w:tcPr>
            <w:tcW w:w="1335" w:type="dxa"/>
          </w:tcPr>
          <w:p w14:paraId="06CCBD20" w14:textId="77777777" w:rsidR="00816E18" w:rsidRPr="00956096" w:rsidRDefault="00816E18" w:rsidP="00855510">
            <w:pPr>
              <w:ind w:hanging="49"/>
            </w:pPr>
            <w:r w:rsidRPr="00956096">
              <w:t>2</w:t>
            </w:r>
          </w:p>
        </w:tc>
        <w:tc>
          <w:tcPr>
            <w:tcW w:w="1336" w:type="dxa"/>
          </w:tcPr>
          <w:p w14:paraId="7780160A" w14:textId="77777777" w:rsidR="00816E18" w:rsidRPr="00956096" w:rsidRDefault="00816E18" w:rsidP="00855510">
            <w:pPr>
              <w:ind w:hanging="49"/>
            </w:pPr>
            <w:r w:rsidRPr="00956096">
              <w:t>4</w:t>
            </w:r>
          </w:p>
        </w:tc>
        <w:tc>
          <w:tcPr>
            <w:tcW w:w="1336" w:type="dxa"/>
          </w:tcPr>
          <w:p w14:paraId="07DA7E4A" w14:textId="77777777" w:rsidR="00816E18" w:rsidRPr="00956096" w:rsidRDefault="00816E18" w:rsidP="00855510">
            <w:pPr>
              <w:ind w:hanging="49"/>
            </w:pPr>
            <w:r w:rsidRPr="00956096">
              <w:t>6</w:t>
            </w:r>
          </w:p>
        </w:tc>
        <w:tc>
          <w:tcPr>
            <w:tcW w:w="1336" w:type="dxa"/>
          </w:tcPr>
          <w:p w14:paraId="642B8BB6" w14:textId="77777777" w:rsidR="00816E18" w:rsidRPr="00956096" w:rsidRDefault="00816E18" w:rsidP="00855510">
            <w:pPr>
              <w:ind w:hanging="49"/>
            </w:pPr>
            <w:r w:rsidRPr="00956096">
              <w:t>8</w:t>
            </w:r>
          </w:p>
        </w:tc>
        <w:tc>
          <w:tcPr>
            <w:tcW w:w="1336" w:type="dxa"/>
          </w:tcPr>
          <w:p w14:paraId="759BB31C" w14:textId="77777777" w:rsidR="00816E18" w:rsidRPr="00956096" w:rsidRDefault="00816E18" w:rsidP="00855510">
            <w:pPr>
              <w:ind w:hanging="49"/>
            </w:pPr>
            <w:r w:rsidRPr="00956096">
              <w:t>10</w:t>
            </w:r>
          </w:p>
        </w:tc>
        <w:tc>
          <w:tcPr>
            <w:tcW w:w="1336" w:type="dxa"/>
          </w:tcPr>
          <w:p w14:paraId="71332BE2" w14:textId="77777777" w:rsidR="00816E18" w:rsidRPr="00956096" w:rsidRDefault="00816E18" w:rsidP="00855510">
            <w:pPr>
              <w:ind w:hanging="49"/>
            </w:pPr>
            <w:r w:rsidRPr="00956096">
              <w:t>12</w:t>
            </w:r>
          </w:p>
        </w:tc>
      </w:tr>
      <w:tr w:rsidR="00816E18" w:rsidRPr="00956096" w14:paraId="70D6DD03" w14:textId="77777777" w:rsidTr="00E0240E">
        <w:trPr>
          <w:trHeight w:val="152"/>
        </w:trPr>
        <w:tc>
          <w:tcPr>
            <w:tcW w:w="1335" w:type="dxa"/>
          </w:tcPr>
          <w:p w14:paraId="2D88E4E0" w14:textId="77777777" w:rsidR="00816E18" w:rsidRPr="00956096" w:rsidRDefault="00816E18" w:rsidP="00855510">
            <w:pPr>
              <w:ind w:left="0" w:hanging="49"/>
            </w:pPr>
            <w:r w:rsidRPr="00956096">
              <w:t xml:space="preserve">pH f – pH </w:t>
            </w:r>
            <w:proofErr w:type="spellStart"/>
            <w:r w:rsidRPr="00956096">
              <w:t>i</w:t>
            </w:r>
            <w:proofErr w:type="spellEnd"/>
          </w:p>
        </w:tc>
        <w:tc>
          <w:tcPr>
            <w:tcW w:w="1335" w:type="dxa"/>
          </w:tcPr>
          <w:p w14:paraId="77C13FBC" w14:textId="77777777" w:rsidR="00816E18" w:rsidRPr="00956096" w:rsidRDefault="00816E18" w:rsidP="00855510">
            <w:pPr>
              <w:ind w:hanging="49"/>
            </w:pPr>
            <w:r w:rsidRPr="00956096">
              <w:t>1.2</w:t>
            </w:r>
          </w:p>
        </w:tc>
        <w:tc>
          <w:tcPr>
            <w:tcW w:w="1336" w:type="dxa"/>
          </w:tcPr>
          <w:p w14:paraId="4BB711BF" w14:textId="77777777" w:rsidR="00816E18" w:rsidRPr="00956096" w:rsidRDefault="00816E18" w:rsidP="00855510">
            <w:pPr>
              <w:ind w:hanging="49"/>
            </w:pPr>
            <w:r w:rsidRPr="00956096">
              <w:t>1.8</w:t>
            </w:r>
          </w:p>
        </w:tc>
        <w:tc>
          <w:tcPr>
            <w:tcW w:w="1336" w:type="dxa"/>
          </w:tcPr>
          <w:p w14:paraId="4930AF5E" w14:textId="77777777" w:rsidR="00816E18" w:rsidRPr="00956096" w:rsidRDefault="00816E18" w:rsidP="00855510">
            <w:pPr>
              <w:ind w:hanging="49"/>
            </w:pPr>
            <w:r w:rsidRPr="00956096">
              <w:t>0.39</w:t>
            </w:r>
          </w:p>
        </w:tc>
        <w:tc>
          <w:tcPr>
            <w:tcW w:w="1336" w:type="dxa"/>
          </w:tcPr>
          <w:p w14:paraId="6BC480F6" w14:textId="77777777" w:rsidR="00816E18" w:rsidRPr="00956096" w:rsidRDefault="00816E18" w:rsidP="00855510">
            <w:pPr>
              <w:ind w:hanging="49"/>
            </w:pPr>
            <w:r w:rsidRPr="00956096">
              <w:t>-1.82</w:t>
            </w:r>
          </w:p>
        </w:tc>
        <w:tc>
          <w:tcPr>
            <w:tcW w:w="1336" w:type="dxa"/>
          </w:tcPr>
          <w:p w14:paraId="6C945912" w14:textId="77777777" w:rsidR="00816E18" w:rsidRPr="00956096" w:rsidRDefault="00816E18" w:rsidP="00855510">
            <w:pPr>
              <w:ind w:hanging="49"/>
            </w:pPr>
            <w:r w:rsidRPr="00956096">
              <w:t>-3.68</w:t>
            </w:r>
          </w:p>
        </w:tc>
        <w:tc>
          <w:tcPr>
            <w:tcW w:w="1336" w:type="dxa"/>
          </w:tcPr>
          <w:p w14:paraId="122A038C" w14:textId="77777777" w:rsidR="00816E18" w:rsidRPr="00956096" w:rsidRDefault="00816E18" w:rsidP="00855510">
            <w:pPr>
              <w:ind w:hanging="49"/>
            </w:pPr>
            <w:r w:rsidRPr="00956096">
              <w:t>-1.25</w:t>
            </w:r>
          </w:p>
        </w:tc>
      </w:tr>
    </w:tbl>
    <w:p w14:paraId="7DE99D0B" w14:textId="77777777" w:rsidR="00816E18" w:rsidRPr="00956096" w:rsidRDefault="00816E18" w:rsidP="00AE55CD"/>
    <w:p w14:paraId="3B719190" w14:textId="77777777" w:rsidR="00A00FC5" w:rsidRDefault="00816E18" w:rsidP="00AE55CD">
      <w:r w:rsidRPr="00956096">
        <w:rPr>
          <w:noProof/>
          <w:lang w:val="fr-FR" w:eastAsia="fr-FR"/>
        </w:rPr>
        <w:lastRenderedPageBreak/>
        <w:drawing>
          <wp:inline distT="0" distB="0" distL="0" distR="0" wp14:anchorId="4153D6B6" wp14:editId="2A0C816B">
            <wp:extent cx="5972810" cy="2248535"/>
            <wp:effectExtent l="0" t="0" r="8890" b="18415"/>
            <wp:docPr id="921028601" name="Chart 1">
              <a:extLst xmlns:a="http://schemas.openxmlformats.org/drawingml/2006/main">
                <a:ext uri="{FF2B5EF4-FFF2-40B4-BE49-F238E27FC236}">
                  <a16:creationId xmlns:a16="http://schemas.microsoft.com/office/drawing/2014/main" id="{F1A03F0E-5228-4A37-9BF3-6F107D2246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E52C604" w14:textId="77777777" w:rsidR="00A06F2C" w:rsidRDefault="00A06F2C" w:rsidP="00AE55CD"/>
    <w:p w14:paraId="063AB100" w14:textId="1D2FDB1A" w:rsidR="00816E18" w:rsidRPr="00956096" w:rsidRDefault="00A00FC5" w:rsidP="00AE55CD">
      <w:pPr>
        <w:pStyle w:val="Title"/>
        <w:rPr>
          <w:color w:val="0D0D0D" w:themeColor="text1" w:themeTint="F2"/>
        </w:rPr>
      </w:pPr>
      <w:bookmarkStart w:id="119" w:name="_Toc169003956"/>
      <w:r>
        <w:t xml:space="preserve">Figure </w:t>
      </w:r>
      <w:r w:rsidR="003774F1">
        <w:fldChar w:fldCharType="begin"/>
      </w:r>
      <w:r w:rsidR="003774F1">
        <w:instrText xml:space="preserve"> SEQ Figure \* ARABIC </w:instrText>
      </w:r>
      <w:r w:rsidR="003774F1">
        <w:fldChar w:fldCharType="separate"/>
      </w:r>
      <w:r w:rsidR="00566048">
        <w:rPr>
          <w:noProof/>
        </w:rPr>
        <w:t>19</w:t>
      </w:r>
      <w:r w:rsidR="003774F1">
        <w:rPr>
          <w:noProof/>
        </w:rPr>
        <w:fldChar w:fldCharType="end"/>
      </w:r>
      <w:r>
        <w:t xml:space="preserve"> </w:t>
      </w:r>
      <w:r w:rsidRPr="00F2472A">
        <w:rPr>
          <w:b w:val="0"/>
          <w:bCs/>
        </w:rPr>
        <w:t>pH zero charge of OSER</w:t>
      </w:r>
      <w:bookmarkEnd w:id="119"/>
    </w:p>
    <w:p w14:paraId="14A5062C" w14:textId="77777777" w:rsidR="00816E18" w:rsidRPr="00956096" w:rsidRDefault="00816E18" w:rsidP="00AE55CD"/>
    <w:p w14:paraId="56A96E5A" w14:textId="1E4BE811" w:rsidR="00816E18" w:rsidRPr="00956096" w:rsidRDefault="00816E18" w:rsidP="00AE55CD">
      <w:r w:rsidRPr="00956096">
        <w:t xml:space="preserve">Table </w:t>
      </w:r>
      <w:r w:rsidR="00A00FC5">
        <w:t>3</w:t>
      </w:r>
      <w:r w:rsidRPr="00956096">
        <w:t xml:space="preserve"> and Figure 1 show the relationship between initial and final </w:t>
      </w:r>
      <w:proofErr w:type="spellStart"/>
      <w:r w:rsidRPr="00956096">
        <w:t>pH.</w:t>
      </w:r>
      <w:proofErr w:type="spellEnd"/>
    </w:p>
    <w:p w14:paraId="123AB859" w14:textId="3E1107DC" w:rsidR="00816E18" w:rsidRPr="00956096" w:rsidRDefault="00816E18" w:rsidP="00141571">
      <w:r w:rsidRPr="00956096">
        <w:t xml:space="preserve">The point of zero charge is determined to be at </w:t>
      </w:r>
      <w:proofErr w:type="spellStart"/>
      <w:r w:rsidR="00141571" w:rsidRPr="00956096">
        <w:t>pH</w:t>
      </w:r>
      <w:r w:rsidR="00141571" w:rsidRPr="00956096">
        <w:rPr>
          <w:vertAlign w:val="subscript"/>
        </w:rPr>
        <w:t>PZC</w:t>
      </w:r>
      <w:proofErr w:type="spellEnd"/>
      <w:r w:rsidR="00141571" w:rsidRPr="00956096">
        <w:t xml:space="preserve"> = 6.2</w:t>
      </w:r>
    </w:p>
    <w:p w14:paraId="71BEDAD6" w14:textId="77777777" w:rsidR="00816E18" w:rsidRPr="00956096" w:rsidRDefault="00816E18" w:rsidP="00141571">
      <w:pPr>
        <w:ind w:left="0"/>
      </w:pPr>
      <w:r w:rsidRPr="00956096">
        <w:t xml:space="preserve">This value confirms a slightly acidic nature, obtained through the Boehm method for surface function titration (acidic function with 0.125mmol/g higher than basic functions with </w:t>
      </w:r>
      <w:r w:rsidRPr="00956096">
        <w:rPr>
          <w:color w:val="0D0D0D" w:themeColor="text1" w:themeTint="F2"/>
        </w:rPr>
        <w:t>0.1028</w:t>
      </w:r>
      <w:r w:rsidRPr="00956096">
        <w:t>mmol/g).</w:t>
      </w:r>
    </w:p>
    <w:p w14:paraId="41DE3FE6" w14:textId="389F23D0" w:rsidR="00816E18" w:rsidRPr="00956096" w:rsidRDefault="00816E18" w:rsidP="00AE55CD">
      <w:r w:rsidRPr="00956096">
        <w:t xml:space="preserve">At </w:t>
      </w:r>
      <w:r w:rsidRPr="00956096">
        <w:rPr>
          <w:b/>
        </w:rPr>
        <w:t xml:space="preserve">pH </w:t>
      </w:r>
      <w:r w:rsidRPr="00956096">
        <w:rPr>
          <w:b/>
        </w:rPr>
        <w:sym w:font="Symbol" w:char="F03C"/>
      </w:r>
      <w:r w:rsidRPr="00956096">
        <w:rPr>
          <w:b/>
        </w:rPr>
        <w:t xml:space="preserve"> </w:t>
      </w:r>
      <w:r w:rsidR="00EC141D" w:rsidRPr="00956096">
        <w:rPr>
          <w:b/>
        </w:rPr>
        <w:t>6.2</w:t>
      </w:r>
      <w:r w:rsidR="00EC141D" w:rsidRPr="00956096">
        <w:t>:</w:t>
      </w:r>
      <w:r w:rsidRPr="00956096">
        <w:t xml:space="preserve">  ranging from 0 to 6.2 the surface of OSER will exhibit a positive charge and thus attract ions that are negatively charged, and tend to form complexes with negatively charged functional groups on the surface biomaterial. </w:t>
      </w:r>
    </w:p>
    <w:p w14:paraId="4E3819A8" w14:textId="504BBFA6" w:rsidR="00816E18" w:rsidRPr="00956096" w:rsidRDefault="00816E18" w:rsidP="00141571">
      <w:r w:rsidRPr="00956096">
        <w:t xml:space="preserve">At </w:t>
      </w:r>
      <w:r w:rsidRPr="00956096">
        <w:rPr>
          <w:b/>
        </w:rPr>
        <w:t xml:space="preserve">pH </w:t>
      </w:r>
      <w:r w:rsidRPr="00956096">
        <w:rPr>
          <w:b/>
        </w:rPr>
        <w:sym w:font="Symbol" w:char="F03E"/>
      </w:r>
      <w:r w:rsidRPr="00956096">
        <w:rPr>
          <w:b/>
        </w:rPr>
        <w:t xml:space="preserve"> 6.2</w:t>
      </w:r>
      <w:r w:rsidR="00EC141D">
        <w:rPr>
          <w:b/>
        </w:rPr>
        <w:t>:</w:t>
      </w:r>
      <w:r w:rsidRPr="00956096">
        <w:t xml:space="preserve"> ranging from 6.2 to 12, the surface of OSER will exhibit a negative charge and will attract ions that are positively charged, and tend to form complexes with positively charged functional groups on the surface of our biomaterial. </w:t>
      </w:r>
    </w:p>
    <w:p w14:paraId="593D1E44" w14:textId="20D0E22F" w:rsidR="00816E18" w:rsidRPr="00956096" w:rsidRDefault="00816E18" w:rsidP="00EC141D">
      <w:pPr>
        <w:pStyle w:val="Heading3"/>
      </w:pPr>
      <w:bookmarkStart w:id="120" w:name="_Toc170753215"/>
      <w:r w:rsidRPr="00956096">
        <w:t>Iodine index</w:t>
      </w:r>
      <w:bookmarkEnd w:id="120"/>
    </w:p>
    <w:p w14:paraId="18BF078C" w14:textId="0D2EDFF7" w:rsidR="00816E18" w:rsidRPr="00956096" w:rsidRDefault="00816E18" w:rsidP="00AE55CD">
      <w:r w:rsidRPr="00956096">
        <w:t xml:space="preserve">The quantity of mono iodide chloride, expressed in grams of iodine adsorbed per gram of OSER, </w:t>
      </w:r>
      <w:r w:rsidR="00141571" w:rsidRPr="00956096">
        <w:t>the</w:t>
      </w:r>
      <w:r w:rsidRPr="00956096">
        <w:t xml:space="preserve"> iodine index allows measuring its iodine content, two tests were conducted:</w:t>
      </w:r>
    </w:p>
    <w:p w14:paraId="73914E76" w14:textId="77777777" w:rsidR="00816E18" w:rsidRPr="00956096" w:rsidRDefault="00816E18" w:rsidP="00AE55CD">
      <w:r w:rsidRPr="00956096">
        <w:t>The first, a blank test, where 10 ml of a 0.1N iodine solution is placed in a beaker, and a 0.1N sodium thiosulfate solution is titrated, in the presence of a few drops of an indicator solution, until the color disappears.</w:t>
      </w:r>
    </w:p>
    <w:p w14:paraId="287C0572" w14:textId="77777777" w:rsidR="00816E18" w:rsidRPr="00956096" w:rsidRDefault="00816E18" w:rsidP="00AE55CD">
      <w:r w:rsidRPr="00956096">
        <w:lastRenderedPageBreak/>
        <w:t>The second test involves adding 0.2 g of OSER to a beaker containing 15 ml of a 0.1 N iodine solution, with agitation for 4 minutes. After centrifugation, 10 ml of the filtrate is titrated with a 0.1 N sodium thiosulfate solution, in the presence of two drops of starch solution.</w:t>
      </w:r>
    </w:p>
    <w:p w14:paraId="38E9B491" w14:textId="77777777" w:rsidR="00816E18" w:rsidRPr="00956096" w:rsidRDefault="00816E18" w:rsidP="00AE55CD">
      <w:r w:rsidRPr="00956096">
        <w:t>The iodine index can be calculated using the following formula:</w:t>
      </w:r>
    </w:p>
    <w:p w14:paraId="78C0E375" w14:textId="77777777" w:rsidR="00816E18" w:rsidRPr="00956096" w:rsidRDefault="00816E18" w:rsidP="00AE55CD"/>
    <w:p w14:paraId="1AE2F5F8" w14:textId="6FCFAE06" w:rsidR="00816E18" w:rsidRPr="00956096" w:rsidRDefault="00816E18" w:rsidP="0079213B">
      <m:oMathPara>
        <m:oMath>
          <m:r>
            <w:rPr>
              <w:rFonts w:ascii="Cambria Math" w:hAnsi="Cambria Math"/>
            </w:rPr>
            <m:t>Id</m:t>
          </m:r>
          <m:r>
            <m:rPr>
              <m:sty m:val="p"/>
            </m:rPr>
            <w:rPr>
              <w:rFonts w:ascii="Cambria Math" w:hAnsi="Cambria Math"/>
            </w:rPr>
            <m:t>=</m:t>
          </m:r>
          <m:f>
            <m:fPr>
              <m:ctrlPr>
                <w:rPr>
                  <w:rFonts w:ascii="Cambria Math" w:hAnsi="Cambria Math"/>
                </w:rPr>
              </m:ctrlPr>
            </m:fPr>
            <m:num>
              <m:d>
                <m:dPr>
                  <m:ctrlPr>
                    <w:rPr>
                      <w:rFonts w:ascii="Cambria Math" w:hAnsi="Cambria Math"/>
                    </w:rPr>
                  </m:ctrlPr>
                </m:dPr>
                <m:e>
                  <m:r>
                    <m:rPr>
                      <m:sty m:val="p"/>
                    </m:rPr>
                    <w:rPr>
                      <w:rFonts w:ascii="Cambria Math" w:hAnsi="Cambria Math"/>
                    </w:rPr>
                    <m:t>Vb-Vs</m:t>
                  </m:r>
                  <m:ctrlPr>
                    <w:rPr>
                      <w:rFonts w:ascii="Cambria Math" w:hAnsi="Cambria Math"/>
                      <w:i/>
                    </w:rPr>
                  </m:ctrlPr>
                </m:e>
              </m:d>
              <m:r>
                <w:rPr>
                  <w:rFonts w:ascii="Cambria Math" w:hAnsi="Cambria Math"/>
                </w:rPr>
                <m:t xml:space="preserve"> </m:t>
              </m:r>
              <m:r>
                <m:rPr>
                  <m:sty m:val="p"/>
                </m:rPr>
                <w:rPr>
                  <w:rFonts w:ascii="Cambria Math" w:hAnsi="Cambria Math"/>
                </w:rPr>
                <m:t>N×</m:t>
              </m:r>
              <m:d>
                <m:dPr>
                  <m:ctrlPr>
                    <w:rPr>
                      <w:rFonts w:ascii="Cambria Math" w:hAnsi="Cambria Math"/>
                    </w:rPr>
                  </m:ctrlPr>
                </m:dPr>
                <m:e>
                  <m:r>
                    <w:rPr>
                      <w:rFonts w:ascii="Cambria Math" w:hAnsi="Cambria Math"/>
                    </w:rPr>
                    <m:t>126.9</m:t>
                  </m:r>
                </m:e>
              </m:d>
              <m:r>
                <m:rPr>
                  <m:sty m:val="p"/>
                </m:rPr>
                <w:rPr>
                  <w:rFonts w:ascii="Cambria Math" w:hAnsi="Cambria Math"/>
                </w:rPr>
                <m:t>(15/10)</m:t>
              </m:r>
            </m:num>
            <m:den>
              <m:r>
                <w:rPr>
                  <w:rFonts w:ascii="Cambria Math" w:hAnsi="Cambria Math"/>
                </w:rPr>
                <m:t>m</m:t>
              </m:r>
            </m:den>
          </m:f>
          <m:r>
            <w:rPr>
              <w:rFonts w:ascii="Cambria Math" w:hAnsi="Cambria Math"/>
            </w:rPr>
            <m:t>……(8)</m:t>
          </m:r>
        </m:oMath>
      </m:oMathPara>
    </w:p>
    <w:p w14:paraId="1002E551" w14:textId="77777777" w:rsidR="00816E18" w:rsidRPr="00956096" w:rsidRDefault="00816E18" w:rsidP="00AE55CD"/>
    <w:p w14:paraId="5A240D12" w14:textId="1B7A516D" w:rsidR="00816E18" w:rsidRDefault="00816E18" w:rsidP="00AE55CD">
      <m:oMath>
        <m:r>
          <w:rPr>
            <w:rFonts w:ascii="Cambria Math" w:hAnsi="Cambria Math"/>
          </w:rPr>
          <m:t>(</m:t>
        </m:r>
        <m:r>
          <m:rPr>
            <m:sty m:val="p"/>
          </m:rPr>
          <w:rPr>
            <w:rFonts w:ascii="Cambria Math" w:hAnsi="Cambria Math"/>
          </w:rPr>
          <m:t>Vb-Vs)</m:t>
        </m:r>
      </m:oMath>
      <w:r w:rsidRPr="00956096">
        <w:t xml:space="preserve"> is the difference in titration results between the blank test and the test with OSER (in ml) of 0.1N sodium thiosulfate.</w:t>
      </w:r>
    </w:p>
    <w:p w14:paraId="0A263BF3" w14:textId="77777777" w:rsidR="001A22AF" w:rsidRPr="00956096" w:rsidRDefault="001A22AF" w:rsidP="00AE55CD"/>
    <w:p w14:paraId="341651AB" w14:textId="1179C2EF" w:rsidR="00816E18" w:rsidRPr="00956096" w:rsidRDefault="00816E18" w:rsidP="00AE55CD">
      <w:r w:rsidRPr="001A22AF">
        <w:rPr>
          <w:b/>
          <w:bCs w:val="0"/>
        </w:rPr>
        <w:t>N</w:t>
      </w:r>
      <w:r w:rsidR="001A22AF" w:rsidRPr="001A22AF">
        <w:rPr>
          <w:b/>
          <w:bCs w:val="0"/>
        </w:rPr>
        <w:t>:</w:t>
      </w:r>
      <w:r w:rsidRPr="00956096">
        <w:t>is the normality of the sodium thiosulfate solution (N).</w:t>
      </w:r>
    </w:p>
    <w:p w14:paraId="5747D6B3" w14:textId="0CAA7D2B" w:rsidR="00816E18" w:rsidRPr="00956096" w:rsidRDefault="00816E18" w:rsidP="00AE55CD">
      <w:r w:rsidRPr="001A22AF">
        <w:rPr>
          <w:b/>
          <w:bCs w:val="0"/>
        </w:rPr>
        <w:t>126.9</w:t>
      </w:r>
      <w:r w:rsidRPr="00956096">
        <w:t xml:space="preserve"> is the atomic mass of iodine.</w:t>
      </w:r>
    </w:p>
    <w:p w14:paraId="7A047919" w14:textId="237E4847" w:rsidR="00816E18" w:rsidRPr="00956096" w:rsidRDefault="00816E18" w:rsidP="00AE55CD">
      <w:r w:rsidRPr="001A22AF">
        <w:rPr>
          <w:b/>
          <w:bCs w:val="0"/>
        </w:rPr>
        <w:t>m</w:t>
      </w:r>
      <w:r w:rsidRPr="00956096">
        <w:t xml:space="preserve"> is the mass of OSER (in g).</w:t>
      </w:r>
    </w:p>
    <w:p w14:paraId="18A6BFC0" w14:textId="77777777" w:rsidR="00816E18" w:rsidRPr="00956096" w:rsidRDefault="00816E18" w:rsidP="00AE55CD">
      <w:r w:rsidRPr="00956096">
        <w:t>According to the calculation:</w:t>
      </w:r>
    </w:p>
    <w:p w14:paraId="5016F267" w14:textId="77777777" w:rsidR="00816E18" w:rsidRPr="00956096" w:rsidRDefault="00816E18" w:rsidP="00AE55CD">
      <w:r w:rsidRPr="00956096">
        <w:t>Id= 380.7 mg/g</w:t>
      </w:r>
    </w:p>
    <w:p w14:paraId="0B0EB80E" w14:textId="33C601D2" w:rsidR="00816E18" w:rsidRPr="00956096" w:rsidRDefault="00816E18" w:rsidP="002F7C35">
      <w:r w:rsidRPr="00956096">
        <w:t>Based on this result, we can say that our biomaterial has a high capacity for iodine adsorption, it can be concluded that the OSER has a highly microporous structure.</w:t>
      </w:r>
    </w:p>
    <w:p w14:paraId="4EB794C0" w14:textId="5DB3DAB4" w:rsidR="00816E18" w:rsidRPr="00956096" w:rsidRDefault="00816E18" w:rsidP="00EC141D">
      <w:pPr>
        <w:pStyle w:val="Heading3"/>
      </w:pPr>
      <w:bookmarkStart w:id="121" w:name="_Toc170753216"/>
      <w:r w:rsidRPr="00956096">
        <w:t>Methylene blue index</w:t>
      </w:r>
      <w:bookmarkEnd w:id="121"/>
    </w:p>
    <w:p w14:paraId="73D27545" w14:textId="77777777" w:rsidR="00816E18" w:rsidRPr="00956096" w:rsidRDefault="00816E18" w:rsidP="00AE55CD">
      <w:r w:rsidRPr="00956096">
        <w:t>The methylene blue index (mg/g) can be used to quantify the macrospores (2–5 nm) on the surface of an adsorbent. A considerable adsorption capacity for big molecules is indicated by this value. The volume, expressed in milliliters, of a standard methylene blue solution stained by one gram of material is known as the methylene blue index. Using UV-visible spectroscopy, the amount of methylene blue was measured.</w:t>
      </w:r>
    </w:p>
    <w:p w14:paraId="6BE9CB01" w14:textId="77777777" w:rsidR="00816E18" w:rsidRPr="00956096" w:rsidRDefault="00816E18" w:rsidP="00AE55CD">
      <w:r w:rsidRPr="00956096">
        <w:t>At a wavelength of 664 nm, the methylene blue molecule's absorption spectrum has a highest peak in the visible area. The blue methylene index, or waste tire adsorption capability, can be calculated using the following formula, which is based on scientific literature.</w:t>
      </w:r>
    </w:p>
    <w:p w14:paraId="031DD7C8" w14:textId="7A632942" w:rsidR="00816E18" w:rsidRPr="00956096" w:rsidRDefault="00816E18" w:rsidP="00AE55CD">
      <w:r w:rsidRPr="00956096">
        <w:t>The methylene blue (MB) index in mg/g quantities mesopores and macropores.</w:t>
      </w:r>
    </w:p>
    <w:p w14:paraId="2AEBD538" w14:textId="465E6405" w:rsidR="00816E18" w:rsidRPr="00956096" w:rsidRDefault="00816E18" w:rsidP="00AE55CD">
      <w:r w:rsidRPr="00956096">
        <w:t>The MB index is calculated using the initial and residual concentration of MB.</w:t>
      </w:r>
    </w:p>
    <w:p w14:paraId="345F9CB7" w14:textId="2D799E48" w:rsidR="00816E18" w:rsidRPr="00956096" w:rsidRDefault="00816E18" w:rsidP="00AE55CD">
      <w:r w:rsidRPr="00956096">
        <w:lastRenderedPageBreak/>
        <w:t>The methylene blue index is calculated using the formula:</w:t>
      </w:r>
    </w:p>
    <w:p w14:paraId="530BDB04" w14:textId="77777777" w:rsidR="00816E18" w:rsidRPr="00956096" w:rsidRDefault="00816E18" w:rsidP="00AE55CD"/>
    <w:p w14:paraId="08DE0DAF" w14:textId="558AEC87" w:rsidR="00816E18" w:rsidRPr="00956096" w:rsidRDefault="00816E18" w:rsidP="0079213B">
      <m:oMathPara>
        <m:oMath>
          <m:r>
            <m:rPr>
              <m:sty m:val="p"/>
            </m:rPr>
            <w:rPr>
              <w:rFonts w:ascii="Cambria Math" w:hAnsi="Cambria Math"/>
            </w:rPr>
            <m:t>Q  =</m:t>
          </m:r>
          <m:f>
            <m:fPr>
              <m:ctrlPr>
                <w:rPr>
                  <w:rFonts w:ascii="Cambria Math" w:hAnsi="Cambria Math"/>
                </w:rPr>
              </m:ctrlPr>
            </m:fPr>
            <m:num>
              <m:r>
                <m:rPr>
                  <m:sty m:val="p"/>
                </m:rPr>
                <w:rPr>
                  <w:rFonts w:ascii="Cambria Math" w:hAnsi="Cambria Math"/>
                </w:rPr>
                <m:t>(C₀-Ce)V</m:t>
              </m:r>
            </m:num>
            <m:den>
              <m:r>
                <m:rPr>
                  <m:sty m:val="p"/>
                </m:rPr>
                <w:rPr>
                  <w:rFonts w:ascii="Cambria Math" w:hAnsi="Cambria Math"/>
                </w:rPr>
                <m:t>m</m:t>
              </m:r>
            </m:den>
          </m:f>
          <m:r>
            <w:rPr>
              <w:rFonts w:ascii="Cambria Math" w:hAnsi="Cambria Math"/>
            </w:rPr>
            <m:t>……(9)</m:t>
          </m:r>
        </m:oMath>
      </m:oMathPara>
    </w:p>
    <w:p w14:paraId="5A999824" w14:textId="77777777" w:rsidR="00816E18" w:rsidRPr="00956096" w:rsidRDefault="00816E18" w:rsidP="002F7C35">
      <w:pPr>
        <w:ind w:left="0"/>
      </w:pPr>
    </w:p>
    <w:p w14:paraId="516E7DE2" w14:textId="1993EEDB" w:rsidR="00816E18" w:rsidRPr="00956096" w:rsidRDefault="00816E18" w:rsidP="00AE55CD">
      <w:r w:rsidRPr="001A22AF">
        <w:rPr>
          <w:b/>
          <w:bCs w:val="0"/>
        </w:rPr>
        <w:t>C</w:t>
      </w:r>
      <w:r w:rsidR="00923BDA">
        <w:rPr>
          <w:rFonts w:ascii="Cambria Math" w:hAnsi="Cambria Math"/>
          <w:b/>
          <w:bCs w:val="0"/>
        </w:rPr>
        <w:t>₀</w:t>
      </w:r>
      <w:r w:rsidR="001A22AF" w:rsidRPr="001A22AF">
        <w:rPr>
          <w:b/>
          <w:bCs w:val="0"/>
        </w:rPr>
        <w:t>:</w:t>
      </w:r>
      <w:r w:rsidRPr="00956096">
        <w:t xml:space="preserve"> Initial concentration of methylene blue solution (50 mg/L)</w:t>
      </w:r>
    </w:p>
    <w:p w14:paraId="16E03B05" w14:textId="21ECEE89" w:rsidR="00816E18" w:rsidRPr="00956096" w:rsidRDefault="00816E18" w:rsidP="00AE55CD">
      <w:r w:rsidRPr="001A22AF">
        <w:rPr>
          <w:b/>
          <w:bCs w:val="0"/>
        </w:rPr>
        <w:t>Ce</w:t>
      </w:r>
      <w:r w:rsidR="001A22AF" w:rsidRPr="001A22AF">
        <w:rPr>
          <w:b/>
          <w:bCs w:val="0"/>
        </w:rPr>
        <w:t>:</w:t>
      </w:r>
      <w:r w:rsidRPr="00956096">
        <w:t xml:space="preserve"> Final concentration of methylene blue solution after adsorption</w:t>
      </w:r>
    </w:p>
    <w:p w14:paraId="3344E238" w14:textId="0784BA18" w:rsidR="00816E18" w:rsidRPr="00956096" w:rsidRDefault="00816E18" w:rsidP="00AE55CD">
      <w:r w:rsidRPr="001A22AF">
        <w:rPr>
          <w:b/>
          <w:bCs w:val="0"/>
        </w:rPr>
        <w:t>V</w:t>
      </w:r>
      <w:r w:rsidR="001A22AF" w:rsidRPr="001A22AF">
        <w:rPr>
          <w:b/>
          <w:bCs w:val="0"/>
        </w:rPr>
        <w:t>:</w:t>
      </w:r>
      <w:r w:rsidRPr="00956096">
        <w:t xml:space="preserve"> Volume of the methylene blue solution (50 mL)</w:t>
      </w:r>
    </w:p>
    <w:p w14:paraId="73D2895E" w14:textId="346E49CF" w:rsidR="00B146E6" w:rsidRDefault="001A22AF" w:rsidP="00A21C92">
      <w:r w:rsidRPr="001A22AF">
        <w:rPr>
          <w:b/>
          <w:bCs w:val="0"/>
        </w:rPr>
        <w:t>m:</w:t>
      </w:r>
      <w:r w:rsidR="00816E18" w:rsidRPr="00956096">
        <w:t xml:space="preserve"> Mass of the adsorbent (1 g)</w:t>
      </w:r>
    </w:p>
    <w:p w14:paraId="19C70CEB" w14:textId="77777777" w:rsidR="00B146E6" w:rsidRPr="00956096" w:rsidRDefault="00B146E6" w:rsidP="00AE55CD"/>
    <w:p w14:paraId="5F4B2630" w14:textId="2E988934" w:rsidR="00BB3645" w:rsidRDefault="00BB3645" w:rsidP="00AE55CD">
      <w:pPr>
        <w:pStyle w:val="Title"/>
      </w:pPr>
      <w:bookmarkStart w:id="122" w:name="_Toc169003257"/>
      <w:bookmarkStart w:id="123" w:name="_Toc169004823"/>
      <w:r>
        <w:t xml:space="preserve">Table </w:t>
      </w:r>
      <w:r w:rsidR="003774F1">
        <w:fldChar w:fldCharType="begin"/>
      </w:r>
      <w:r w:rsidR="003774F1">
        <w:instrText xml:space="preserve"> SEQ Table \* ARABIC </w:instrText>
      </w:r>
      <w:r w:rsidR="003774F1">
        <w:fldChar w:fldCharType="separate"/>
      </w:r>
      <w:r w:rsidR="00566048">
        <w:rPr>
          <w:noProof/>
        </w:rPr>
        <w:t>4</w:t>
      </w:r>
      <w:r w:rsidR="003774F1">
        <w:rPr>
          <w:noProof/>
        </w:rPr>
        <w:fldChar w:fldCharType="end"/>
      </w:r>
      <w:r>
        <w:t xml:space="preserve"> </w:t>
      </w:r>
      <w:r w:rsidR="00B146E6">
        <w:rPr>
          <w:b w:val="0"/>
          <w:bCs/>
        </w:rPr>
        <w:t>R</w:t>
      </w:r>
      <w:r w:rsidRPr="00B146E6">
        <w:rPr>
          <w:b w:val="0"/>
          <w:bCs/>
        </w:rPr>
        <w:t>esults of methylene blue index</w:t>
      </w:r>
      <w:bookmarkEnd w:id="122"/>
      <w:bookmarkEnd w:id="123"/>
    </w:p>
    <w:p w14:paraId="1E9A640E" w14:textId="77777777" w:rsidR="002F7C35" w:rsidRPr="002F7C35" w:rsidRDefault="002F7C35" w:rsidP="002F7C35"/>
    <w:tbl>
      <w:tblPr>
        <w:tblStyle w:val="TableGrid"/>
        <w:tblW w:w="9821" w:type="dxa"/>
        <w:tblLayout w:type="fixed"/>
        <w:tblLook w:val="04A0" w:firstRow="1" w:lastRow="0" w:firstColumn="1" w:lastColumn="0" w:noHBand="0" w:noVBand="1"/>
      </w:tblPr>
      <w:tblGrid>
        <w:gridCol w:w="1033"/>
        <w:gridCol w:w="810"/>
        <w:gridCol w:w="999"/>
        <w:gridCol w:w="997"/>
        <w:gridCol w:w="997"/>
        <w:gridCol w:w="997"/>
        <w:gridCol w:w="997"/>
        <w:gridCol w:w="997"/>
        <w:gridCol w:w="997"/>
        <w:gridCol w:w="997"/>
      </w:tblGrid>
      <w:tr w:rsidR="00816E18" w:rsidRPr="00956096" w14:paraId="19A33EFE" w14:textId="77777777" w:rsidTr="00B146E6">
        <w:trPr>
          <w:trHeight w:val="320"/>
        </w:trPr>
        <w:tc>
          <w:tcPr>
            <w:tcW w:w="1033" w:type="dxa"/>
          </w:tcPr>
          <w:p w14:paraId="22DC6390" w14:textId="77777777" w:rsidR="00816E18" w:rsidRPr="00956096" w:rsidRDefault="00816E18" w:rsidP="00B146E6">
            <w:pPr>
              <w:ind w:left="0" w:firstLine="0"/>
              <w:jc w:val="center"/>
            </w:pPr>
            <w:r w:rsidRPr="00956096">
              <w:t>t (min)</w:t>
            </w:r>
          </w:p>
        </w:tc>
        <w:tc>
          <w:tcPr>
            <w:tcW w:w="810" w:type="dxa"/>
          </w:tcPr>
          <w:p w14:paraId="7BE44587" w14:textId="61C2E220" w:rsidR="00816E18" w:rsidRPr="00956096" w:rsidRDefault="00816E18" w:rsidP="00B146E6">
            <w:pPr>
              <w:ind w:firstLine="0"/>
              <w:jc w:val="center"/>
            </w:pPr>
            <w:r w:rsidRPr="00956096">
              <w:t>5</w:t>
            </w:r>
          </w:p>
        </w:tc>
        <w:tc>
          <w:tcPr>
            <w:tcW w:w="999" w:type="dxa"/>
          </w:tcPr>
          <w:p w14:paraId="7F4C5169" w14:textId="77777777" w:rsidR="00816E18" w:rsidRPr="00956096" w:rsidRDefault="00816E18" w:rsidP="00B146E6">
            <w:pPr>
              <w:ind w:firstLine="0"/>
              <w:jc w:val="center"/>
            </w:pPr>
            <w:r w:rsidRPr="00956096">
              <w:t>10</w:t>
            </w:r>
          </w:p>
        </w:tc>
        <w:tc>
          <w:tcPr>
            <w:tcW w:w="997" w:type="dxa"/>
          </w:tcPr>
          <w:p w14:paraId="2DDC35A3" w14:textId="77777777" w:rsidR="00816E18" w:rsidRPr="00956096" w:rsidRDefault="00816E18" w:rsidP="00B146E6">
            <w:pPr>
              <w:ind w:firstLine="0"/>
              <w:jc w:val="center"/>
            </w:pPr>
            <w:r w:rsidRPr="00956096">
              <w:t>15</w:t>
            </w:r>
          </w:p>
        </w:tc>
        <w:tc>
          <w:tcPr>
            <w:tcW w:w="997" w:type="dxa"/>
          </w:tcPr>
          <w:p w14:paraId="740277DE" w14:textId="77777777" w:rsidR="00816E18" w:rsidRPr="00956096" w:rsidRDefault="00816E18" w:rsidP="00B146E6">
            <w:pPr>
              <w:ind w:firstLine="0"/>
              <w:jc w:val="center"/>
            </w:pPr>
            <w:r w:rsidRPr="00956096">
              <w:t>20</w:t>
            </w:r>
          </w:p>
        </w:tc>
        <w:tc>
          <w:tcPr>
            <w:tcW w:w="997" w:type="dxa"/>
          </w:tcPr>
          <w:p w14:paraId="1DBD6EB2" w14:textId="77777777" w:rsidR="00816E18" w:rsidRPr="00956096" w:rsidRDefault="00816E18" w:rsidP="00B146E6">
            <w:pPr>
              <w:ind w:firstLine="0"/>
              <w:jc w:val="center"/>
            </w:pPr>
            <w:r w:rsidRPr="00956096">
              <w:t>30</w:t>
            </w:r>
          </w:p>
        </w:tc>
        <w:tc>
          <w:tcPr>
            <w:tcW w:w="997" w:type="dxa"/>
          </w:tcPr>
          <w:p w14:paraId="074C5DA3" w14:textId="77777777" w:rsidR="00816E18" w:rsidRPr="00956096" w:rsidRDefault="00816E18" w:rsidP="00B146E6">
            <w:pPr>
              <w:ind w:firstLine="0"/>
              <w:jc w:val="center"/>
            </w:pPr>
            <w:r w:rsidRPr="00956096">
              <w:t>45</w:t>
            </w:r>
          </w:p>
        </w:tc>
        <w:tc>
          <w:tcPr>
            <w:tcW w:w="997" w:type="dxa"/>
          </w:tcPr>
          <w:p w14:paraId="17B0E7D2" w14:textId="77777777" w:rsidR="00816E18" w:rsidRPr="00956096" w:rsidRDefault="00816E18" w:rsidP="00B146E6">
            <w:pPr>
              <w:ind w:firstLine="0"/>
              <w:jc w:val="center"/>
            </w:pPr>
            <w:r w:rsidRPr="00956096">
              <w:t>60</w:t>
            </w:r>
          </w:p>
        </w:tc>
        <w:tc>
          <w:tcPr>
            <w:tcW w:w="997" w:type="dxa"/>
          </w:tcPr>
          <w:p w14:paraId="78BA2034" w14:textId="77777777" w:rsidR="00816E18" w:rsidRPr="00956096" w:rsidRDefault="00816E18" w:rsidP="00B146E6">
            <w:pPr>
              <w:ind w:firstLine="0"/>
              <w:jc w:val="center"/>
            </w:pPr>
            <w:r w:rsidRPr="00956096">
              <w:t>90</w:t>
            </w:r>
          </w:p>
        </w:tc>
        <w:tc>
          <w:tcPr>
            <w:tcW w:w="997" w:type="dxa"/>
          </w:tcPr>
          <w:p w14:paraId="17725E95" w14:textId="77777777" w:rsidR="00816E18" w:rsidRPr="00956096" w:rsidRDefault="00816E18" w:rsidP="00B146E6">
            <w:pPr>
              <w:ind w:firstLine="0"/>
              <w:jc w:val="center"/>
            </w:pPr>
            <w:r w:rsidRPr="00956096">
              <w:t>120</w:t>
            </w:r>
          </w:p>
        </w:tc>
      </w:tr>
      <w:tr w:rsidR="00816E18" w:rsidRPr="00956096" w14:paraId="5670EA72" w14:textId="77777777" w:rsidTr="00B146E6">
        <w:trPr>
          <w:trHeight w:val="691"/>
        </w:trPr>
        <w:tc>
          <w:tcPr>
            <w:tcW w:w="1033" w:type="dxa"/>
          </w:tcPr>
          <w:p w14:paraId="72AB5380" w14:textId="692E0CAE" w:rsidR="00816E18" w:rsidRPr="00956096" w:rsidRDefault="00816E18" w:rsidP="00B146E6">
            <w:pPr>
              <w:ind w:left="0" w:firstLine="0"/>
              <w:jc w:val="center"/>
            </w:pPr>
            <w:r w:rsidRPr="00956096">
              <w:t xml:space="preserve">Cr </w:t>
            </w:r>
            <w:r w:rsidR="00E0240E">
              <w:t>(mg/l)</w:t>
            </w:r>
          </w:p>
        </w:tc>
        <w:tc>
          <w:tcPr>
            <w:tcW w:w="810" w:type="dxa"/>
          </w:tcPr>
          <w:p w14:paraId="31AF4020" w14:textId="77777777" w:rsidR="00816E18" w:rsidRPr="00956096" w:rsidRDefault="00816E18" w:rsidP="00B146E6">
            <w:pPr>
              <w:ind w:left="0" w:firstLine="0"/>
              <w:jc w:val="center"/>
            </w:pPr>
            <w:r w:rsidRPr="00956096">
              <w:t>7.69</w:t>
            </w:r>
          </w:p>
        </w:tc>
        <w:tc>
          <w:tcPr>
            <w:tcW w:w="999" w:type="dxa"/>
          </w:tcPr>
          <w:p w14:paraId="2B3BD163" w14:textId="77777777" w:rsidR="00816E18" w:rsidRPr="00956096" w:rsidRDefault="00816E18" w:rsidP="00B146E6">
            <w:pPr>
              <w:ind w:left="0" w:firstLine="0"/>
              <w:jc w:val="center"/>
            </w:pPr>
            <w:r w:rsidRPr="00956096">
              <w:t>5.33</w:t>
            </w:r>
          </w:p>
        </w:tc>
        <w:tc>
          <w:tcPr>
            <w:tcW w:w="997" w:type="dxa"/>
          </w:tcPr>
          <w:p w14:paraId="30DC7A90" w14:textId="77777777" w:rsidR="00816E18" w:rsidRPr="00956096" w:rsidRDefault="00816E18" w:rsidP="00B146E6">
            <w:pPr>
              <w:ind w:left="0" w:firstLine="0"/>
              <w:jc w:val="center"/>
            </w:pPr>
            <w:r w:rsidRPr="00956096">
              <w:t>4.59</w:t>
            </w:r>
          </w:p>
        </w:tc>
        <w:tc>
          <w:tcPr>
            <w:tcW w:w="997" w:type="dxa"/>
          </w:tcPr>
          <w:p w14:paraId="1556B79D" w14:textId="77777777" w:rsidR="00816E18" w:rsidRPr="00956096" w:rsidRDefault="00816E18" w:rsidP="00B146E6">
            <w:pPr>
              <w:ind w:left="0" w:firstLine="0"/>
              <w:jc w:val="center"/>
            </w:pPr>
            <w:r w:rsidRPr="00956096">
              <w:t>3.66</w:t>
            </w:r>
          </w:p>
        </w:tc>
        <w:tc>
          <w:tcPr>
            <w:tcW w:w="997" w:type="dxa"/>
          </w:tcPr>
          <w:p w14:paraId="3ACEB895" w14:textId="77777777" w:rsidR="00816E18" w:rsidRPr="00956096" w:rsidRDefault="00816E18" w:rsidP="00B146E6">
            <w:pPr>
              <w:ind w:left="0" w:firstLine="0"/>
              <w:jc w:val="center"/>
            </w:pPr>
            <w:r w:rsidRPr="00956096">
              <w:t>3.61</w:t>
            </w:r>
          </w:p>
        </w:tc>
        <w:tc>
          <w:tcPr>
            <w:tcW w:w="997" w:type="dxa"/>
          </w:tcPr>
          <w:p w14:paraId="278C0EF6" w14:textId="77777777" w:rsidR="00816E18" w:rsidRPr="00956096" w:rsidRDefault="00816E18" w:rsidP="00B146E6">
            <w:pPr>
              <w:ind w:left="0" w:firstLine="0"/>
              <w:jc w:val="center"/>
            </w:pPr>
            <w:r w:rsidRPr="00956096">
              <w:t>3.43</w:t>
            </w:r>
          </w:p>
        </w:tc>
        <w:tc>
          <w:tcPr>
            <w:tcW w:w="997" w:type="dxa"/>
          </w:tcPr>
          <w:p w14:paraId="4326BD3F" w14:textId="77777777" w:rsidR="00816E18" w:rsidRPr="00956096" w:rsidRDefault="00816E18" w:rsidP="00B146E6">
            <w:pPr>
              <w:ind w:left="0" w:firstLine="0"/>
              <w:jc w:val="center"/>
            </w:pPr>
            <w:r w:rsidRPr="00956096">
              <w:t>3.52</w:t>
            </w:r>
          </w:p>
        </w:tc>
        <w:tc>
          <w:tcPr>
            <w:tcW w:w="997" w:type="dxa"/>
          </w:tcPr>
          <w:p w14:paraId="4036F779" w14:textId="77777777" w:rsidR="00816E18" w:rsidRPr="00956096" w:rsidRDefault="00816E18" w:rsidP="00B146E6">
            <w:pPr>
              <w:ind w:left="0" w:firstLine="0"/>
              <w:jc w:val="center"/>
            </w:pPr>
            <w:r w:rsidRPr="00956096">
              <w:t>2.17</w:t>
            </w:r>
          </w:p>
        </w:tc>
        <w:tc>
          <w:tcPr>
            <w:tcW w:w="997" w:type="dxa"/>
          </w:tcPr>
          <w:p w14:paraId="17C0B1C7" w14:textId="77777777" w:rsidR="00816E18" w:rsidRPr="00956096" w:rsidRDefault="00816E18" w:rsidP="00B146E6">
            <w:pPr>
              <w:ind w:left="0" w:firstLine="0"/>
              <w:jc w:val="center"/>
            </w:pPr>
            <w:r w:rsidRPr="00956096">
              <w:t>2.68</w:t>
            </w:r>
          </w:p>
        </w:tc>
      </w:tr>
      <w:tr w:rsidR="00816E18" w:rsidRPr="00956096" w14:paraId="0D877EE5" w14:textId="77777777" w:rsidTr="00B146E6">
        <w:trPr>
          <w:trHeight w:val="320"/>
        </w:trPr>
        <w:tc>
          <w:tcPr>
            <w:tcW w:w="1033" w:type="dxa"/>
          </w:tcPr>
          <w:p w14:paraId="44DEF85F" w14:textId="77777777" w:rsidR="00816E18" w:rsidRPr="00956096" w:rsidRDefault="00816E18" w:rsidP="00B146E6">
            <w:pPr>
              <w:ind w:left="0" w:firstLine="0"/>
              <w:jc w:val="center"/>
            </w:pPr>
            <w:r w:rsidRPr="00956096">
              <w:t>q mg/g</w:t>
            </w:r>
          </w:p>
        </w:tc>
        <w:tc>
          <w:tcPr>
            <w:tcW w:w="810" w:type="dxa"/>
          </w:tcPr>
          <w:p w14:paraId="38EB3000" w14:textId="77777777" w:rsidR="00816E18" w:rsidRPr="00956096" w:rsidRDefault="00816E18" w:rsidP="00B146E6">
            <w:pPr>
              <w:ind w:left="0" w:firstLine="0"/>
              <w:jc w:val="center"/>
            </w:pPr>
            <w:r w:rsidRPr="00956096">
              <w:t>2.76</w:t>
            </w:r>
          </w:p>
        </w:tc>
        <w:tc>
          <w:tcPr>
            <w:tcW w:w="999" w:type="dxa"/>
          </w:tcPr>
          <w:p w14:paraId="319D4186" w14:textId="77777777" w:rsidR="00816E18" w:rsidRPr="00956096" w:rsidRDefault="00816E18" w:rsidP="00B146E6">
            <w:pPr>
              <w:ind w:left="0" w:firstLine="0"/>
              <w:jc w:val="center"/>
            </w:pPr>
            <w:r w:rsidRPr="00956096">
              <w:t>2.88</w:t>
            </w:r>
          </w:p>
        </w:tc>
        <w:tc>
          <w:tcPr>
            <w:tcW w:w="997" w:type="dxa"/>
          </w:tcPr>
          <w:p w14:paraId="78E77D21" w14:textId="77777777" w:rsidR="00816E18" w:rsidRPr="00956096" w:rsidRDefault="00816E18" w:rsidP="00B146E6">
            <w:pPr>
              <w:ind w:left="0" w:firstLine="0"/>
              <w:jc w:val="center"/>
            </w:pPr>
            <w:r w:rsidRPr="00956096">
              <w:t>2.92</w:t>
            </w:r>
          </w:p>
        </w:tc>
        <w:tc>
          <w:tcPr>
            <w:tcW w:w="997" w:type="dxa"/>
          </w:tcPr>
          <w:p w14:paraId="63B857D1" w14:textId="77777777" w:rsidR="00816E18" w:rsidRPr="00956096" w:rsidRDefault="00816E18" w:rsidP="00B146E6">
            <w:pPr>
              <w:ind w:left="0" w:firstLine="0"/>
              <w:jc w:val="center"/>
            </w:pPr>
            <w:r w:rsidRPr="00956096">
              <w:t>2.96</w:t>
            </w:r>
          </w:p>
        </w:tc>
        <w:tc>
          <w:tcPr>
            <w:tcW w:w="997" w:type="dxa"/>
          </w:tcPr>
          <w:p w14:paraId="320DDE71" w14:textId="77777777" w:rsidR="00816E18" w:rsidRPr="00956096" w:rsidRDefault="00816E18" w:rsidP="00B146E6">
            <w:pPr>
              <w:ind w:left="0" w:firstLine="0"/>
              <w:jc w:val="center"/>
            </w:pPr>
            <w:r w:rsidRPr="00956096">
              <w:t>2.97</w:t>
            </w:r>
          </w:p>
        </w:tc>
        <w:tc>
          <w:tcPr>
            <w:tcW w:w="997" w:type="dxa"/>
          </w:tcPr>
          <w:p w14:paraId="591B7602" w14:textId="77777777" w:rsidR="00816E18" w:rsidRPr="00956096" w:rsidRDefault="00816E18" w:rsidP="00B146E6">
            <w:pPr>
              <w:ind w:left="0" w:firstLine="0"/>
              <w:jc w:val="center"/>
            </w:pPr>
            <w:r w:rsidRPr="00956096">
              <w:t>2.98</w:t>
            </w:r>
          </w:p>
        </w:tc>
        <w:tc>
          <w:tcPr>
            <w:tcW w:w="997" w:type="dxa"/>
          </w:tcPr>
          <w:p w14:paraId="0D8B0638" w14:textId="77777777" w:rsidR="00816E18" w:rsidRPr="00956096" w:rsidRDefault="00816E18" w:rsidP="00B146E6">
            <w:pPr>
              <w:ind w:left="0" w:firstLine="0"/>
              <w:jc w:val="center"/>
            </w:pPr>
            <w:r w:rsidRPr="00956096">
              <w:t>2.97</w:t>
            </w:r>
          </w:p>
        </w:tc>
        <w:tc>
          <w:tcPr>
            <w:tcW w:w="997" w:type="dxa"/>
          </w:tcPr>
          <w:p w14:paraId="297A3D81" w14:textId="77777777" w:rsidR="00816E18" w:rsidRPr="00956096" w:rsidRDefault="00816E18" w:rsidP="00B146E6">
            <w:pPr>
              <w:ind w:left="0" w:firstLine="0"/>
              <w:jc w:val="center"/>
            </w:pPr>
            <w:r w:rsidRPr="00956096">
              <w:t>3.04</w:t>
            </w:r>
          </w:p>
        </w:tc>
        <w:tc>
          <w:tcPr>
            <w:tcW w:w="997" w:type="dxa"/>
          </w:tcPr>
          <w:p w14:paraId="51964951" w14:textId="77777777" w:rsidR="00816E18" w:rsidRPr="00956096" w:rsidRDefault="00816E18" w:rsidP="00B146E6">
            <w:pPr>
              <w:ind w:left="0" w:firstLine="0"/>
              <w:jc w:val="center"/>
            </w:pPr>
            <w:r w:rsidRPr="00956096">
              <w:t>3.01</w:t>
            </w:r>
          </w:p>
        </w:tc>
      </w:tr>
      <w:tr w:rsidR="00816E18" w:rsidRPr="00956096" w14:paraId="42E4EABB" w14:textId="77777777" w:rsidTr="00B146E6">
        <w:trPr>
          <w:trHeight w:val="320"/>
        </w:trPr>
        <w:tc>
          <w:tcPr>
            <w:tcW w:w="1033" w:type="dxa"/>
          </w:tcPr>
          <w:p w14:paraId="221BE232" w14:textId="77777777" w:rsidR="00816E18" w:rsidRPr="00956096" w:rsidRDefault="00816E18" w:rsidP="00B146E6">
            <w:pPr>
              <w:ind w:firstLine="0"/>
              <w:jc w:val="center"/>
            </w:pPr>
            <w:r w:rsidRPr="00956096">
              <w:t>R%</w:t>
            </w:r>
          </w:p>
        </w:tc>
        <w:tc>
          <w:tcPr>
            <w:tcW w:w="810" w:type="dxa"/>
          </w:tcPr>
          <w:p w14:paraId="22C16B30" w14:textId="77777777" w:rsidR="00816E18" w:rsidRPr="00956096" w:rsidRDefault="00816E18" w:rsidP="00B146E6">
            <w:pPr>
              <w:ind w:left="0" w:firstLine="0"/>
              <w:jc w:val="center"/>
            </w:pPr>
            <w:r w:rsidRPr="00956096">
              <w:t>87.88</w:t>
            </w:r>
          </w:p>
        </w:tc>
        <w:tc>
          <w:tcPr>
            <w:tcW w:w="999" w:type="dxa"/>
          </w:tcPr>
          <w:p w14:paraId="7139CDCD" w14:textId="77777777" w:rsidR="00816E18" w:rsidRPr="00956096" w:rsidRDefault="00816E18" w:rsidP="00B146E6">
            <w:pPr>
              <w:ind w:left="0" w:firstLine="0"/>
              <w:jc w:val="center"/>
            </w:pPr>
            <w:r w:rsidRPr="00956096">
              <w:t>91.60</w:t>
            </w:r>
          </w:p>
        </w:tc>
        <w:tc>
          <w:tcPr>
            <w:tcW w:w="997" w:type="dxa"/>
          </w:tcPr>
          <w:p w14:paraId="5199289C" w14:textId="77777777" w:rsidR="00816E18" w:rsidRPr="00956096" w:rsidRDefault="00816E18" w:rsidP="00B146E6">
            <w:pPr>
              <w:ind w:left="0" w:firstLine="0"/>
              <w:jc w:val="center"/>
            </w:pPr>
            <w:r w:rsidRPr="00956096">
              <w:t>92.72</w:t>
            </w:r>
          </w:p>
        </w:tc>
        <w:tc>
          <w:tcPr>
            <w:tcW w:w="997" w:type="dxa"/>
          </w:tcPr>
          <w:p w14:paraId="7BB7BB51" w14:textId="77777777" w:rsidR="00816E18" w:rsidRPr="00956096" w:rsidRDefault="00816E18" w:rsidP="00B146E6">
            <w:pPr>
              <w:ind w:left="0" w:firstLine="0"/>
              <w:jc w:val="center"/>
            </w:pPr>
            <w:r w:rsidRPr="00956096">
              <w:t>94.23</w:t>
            </w:r>
          </w:p>
        </w:tc>
        <w:tc>
          <w:tcPr>
            <w:tcW w:w="997" w:type="dxa"/>
          </w:tcPr>
          <w:p w14:paraId="5299F9AD" w14:textId="77777777" w:rsidR="00816E18" w:rsidRPr="00956096" w:rsidRDefault="00816E18" w:rsidP="00B146E6">
            <w:pPr>
              <w:ind w:left="0" w:firstLine="0"/>
              <w:jc w:val="center"/>
            </w:pPr>
            <w:r w:rsidRPr="00956096">
              <w:t>94.30</w:t>
            </w:r>
          </w:p>
        </w:tc>
        <w:tc>
          <w:tcPr>
            <w:tcW w:w="997" w:type="dxa"/>
          </w:tcPr>
          <w:p w14:paraId="780C475F" w14:textId="77777777" w:rsidR="00816E18" w:rsidRPr="00956096" w:rsidRDefault="00816E18" w:rsidP="00B146E6">
            <w:pPr>
              <w:ind w:left="0" w:firstLine="0"/>
              <w:jc w:val="center"/>
            </w:pPr>
            <w:r w:rsidRPr="00956096">
              <w:t>94.59</w:t>
            </w:r>
          </w:p>
        </w:tc>
        <w:tc>
          <w:tcPr>
            <w:tcW w:w="997" w:type="dxa"/>
          </w:tcPr>
          <w:p w14:paraId="0A1B0C70" w14:textId="77777777" w:rsidR="00816E18" w:rsidRPr="00956096" w:rsidRDefault="00816E18" w:rsidP="00B146E6">
            <w:pPr>
              <w:ind w:left="0" w:firstLine="0"/>
              <w:jc w:val="center"/>
            </w:pPr>
            <w:r w:rsidRPr="00956096">
              <w:t>94.49</w:t>
            </w:r>
          </w:p>
        </w:tc>
        <w:tc>
          <w:tcPr>
            <w:tcW w:w="997" w:type="dxa"/>
          </w:tcPr>
          <w:p w14:paraId="4AB8E128" w14:textId="77777777" w:rsidR="00816E18" w:rsidRPr="00956096" w:rsidRDefault="00816E18" w:rsidP="00B146E6">
            <w:pPr>
              <w:ind w:left="0" w:firstLine="0"/>
              <w:jc w:val="center"/>
            </w:pPr>
            <w:r w:rsidRPr="00956096">
              <w:t>96.56</w:t>
            </w:r>
          </w:p>
        </w:tc>
        <w:tc>
          <w:tcPr>
            <w:tcW w:w="997" w:type="dxa"/>
          </w:tcPr>
          <w:p w14:paraId="31A28569" w14:textId="77777777" w:rsidR="00816E18" w:rsidRPr="00956096" w:rsidRDefault="00816E18" w:rsidP="00B146E6">
            <w:pPr>
              <w:ind w:left="0" w:firstLine="0"/>
              <w:jc w:val="center"/>
            </w:pPr>
            <w:r w:rsidRPr="00956096">
              <w:t>95.76</w:t>
            </w:r>
          </w:p>
        </w:tc>
      </w:tr>
    </w:tbl>
    <w:p w14:paraId="630DDCC0" w14:textId="77777777" w:rsidR="00816E18" w:rsidRPr="00956096" w:rsidRDefault="00816E18" w:rsidP="00AE55CD"/>
    <w:p w14:paraId="25DAA345" w14:textId="501070DE" w:rsidR="00816E18" w:rsidRPr="00956096" w:rsidRDefault="00816E18" w:rsidP="00AE55CD">
      <w:r w:rsidRPr="00956096">
        <w:t>Table 3 presents the adsorption capacity of methylene blue over time, showing high retention with values around 2.98-3.04 mg/g and efficiency around 94-96 %.</w:t>
      </w:r>
    </w:p>
    <w:p w14:paraId="4FB648A9" w14:textId="77777777" w:rsidR="00816E18" w:rsidRPr="00B16A7D" w:rsidRDefault="00816E18" w:rsidP="00AE55CD">
      <w:pPr>
        <w:rPr>
          <w:b/>
          <w:bCs w:val="0"/>
        </w:rPr>
      </w:pPr>
      <w:proofErr w:type="spellStart"/>
      <w:r w:rsidRPr="00B16A7D">
        <w:rPr>
          <w:b/>
          <w:bCs w:val="0"/>
        </w:rPr>
        <w:t>q</w:t>
      </w:r>
      <w:r w:rsidRPr="00B16A7D">
        <w:rPr>
          <w:b/>
          <w:bCs w:val="0"/>
          <w:vertAlign w:val="subscript"/>
        </w:rPr>
        <w:t>e</w:t>
      </w:r>
      <w:proofErr w:type="spellEnd"/>
      <w:r w:rsidRPr="00B16A7D">
        <w:rPr>
          <w:b/>
          <w:bCs w:val="0"/>
        </w:rPr>
        <w:t>=3.04 mg/g</w:t>
      </w:r>
    </w:p>
    <w:p w14:paraId="1F0E56E2" w14:textId="547F61D4" w:rsidR="00816E18" w:rsidRPr="00956096" w:rsidRDefault="00816E18" w:rsidP="00AE55CD">
      <w:r w:rsidRPr="00956096">
        <w:t xml:space="preserve">The data shows high adsorption capacity and removal efficiency or methylene blue, indicating that the material being tested has significant </w:t>
      </w:r>
      <w:proofErr w:type="spellStart"/>
      <w:r w:rsidRPr="00956096">
        <w:t>mesoporosity</w:t>
      </w:r>
      <w:proofErr w:type="spellEnd"/>
      <w:r w:rsidRPr="00956096">
        <w:t xml:space="preserve"> and </w:t>
      </w:r>
      <w:proofErr w:type="spellStart"/>
      <w:r w:rsidRPr="00956096">
        <w:t>macroporosity</w:t>
      </w:r>
      <w:proofErr w:type="spellEnd"/>
      <w:r w:rsidRPr="00956096">
        <w:t>.</w:t>
      </w:r>
    </w:p>
    <w:p w14:paraId="0427EDA1" w14:textId="2DBA2A67" w:rsidR="00816E18" w:rsidRPr="00956096" w:rsidRDefault="00816E18" w:rsidP="00AE55CD">
      <w:r w:rsidRPr="00956096">
        <w:t>The consistent values of retention (around 2.97 to 3.04 mg/g) and high removal efficiency (above 94%) across different time intervals indicate that the material is highly effective in adsorbing methylene blue from the solution.</w:t>
      </w:r>
    </w:p>
    <w:p w14:paraId="0AD3DE95" w14:textId="77777777" w:rsidR="00816E18" w:rsidRPr="00956096" w:rsidRDefault="00816E18" w:rsidP="00AE55CD">
      <w:r w:rsidRPr="00956096">
        <w:t xml:space="preserve">Overall, the results suggest that the material has a strong capacity for methylene blue adsorption, confirming its high </w:t>
      </w:r>
      <w:proofErr w:type="spellStart"/>
      <w:r w:rsidRPr="00956096">
        <w:t>mesoporosity</w:t>
      </w:r>
      <w:proofErr w:type="spellEnd"/>
      <w:r w:rsidRPr="00956096">
        <w:t xml:space="preserve"> and </w:t>
      </w:r>
      <w:proofErr w:type="spellStart"/>
      <w:r w:rsidRPr="00956096">
        <w:t>macroporosity</w:t>
      </w:r>
      <w:proofErr w:type="spellEnd"/>
      <w:r w:rsidRPr="00956096">
        <w:t>.</w:t>
      </w:r>
    </w:p>
    <w:p w14:paraId="7D0EAA3B" w14:textId="77777777" w:rsidR="00816E18" w:rsidRPr="00956096" w:rsidRDefault="00816E18" w:rsidP="00AE55CD"/>
    <w:p w14:paraId="36A58ACD" w14:textId="57DA0348" w:rsidR="00816E18" w:rsidRPr="00956096" w:rsidRDefault="00816E18" w:rsidP="00EC141D">
      <w:pPr>
        <w:pStyle w:val="Heading3"/>
      </w:pPr>
      <w:bookmarkStart w:id="124" w:name="_Toc170753217"/>
      <w:r w:rsidRPr="00956096">
        <w:lastRenderedPageBreak/>
        <w:t>Phenol index</w:t>
      </w:r>
      <w:bookmarkEnd w:id="124"/>
    </w:p>
    <w:p w14:paraId="07CAAD92" w14:textId="6B673B1F" w:rsidR="00816E18" w:rsidRPr="00956096" w:rsidRDefault="00816E18" w:rsidP="00AE55CD">
      <w:r w:rsidRPr="00956096">
        <w:t>Phenol index is used to evaluate the presence of mesopores in OSER using phenol as a model molecule.</w:t>
      </w:r>
    </w:p>
    <w:p w14:paraId="05717E61" w14:textId="1EE219AF" w:rsidR="00816E18" w:rsidRPr="00956096" w:rsidRDefault="00816E18" w:rsidP="00AE55CD">
      <w:r w:rsidRPr="00956096">
        <w:t>1g of OSER is added to a 500 ml solution of phenol (200 mg/L) and stirred for 2 hours.</w:t>
      </w:r>
    </w:p>
    <w:p w14:paraId="6E09F586" w14:textId="21B97F3E" w:rsidR="00816E18" w:rsidRPr="00956096" w:rsidRDefault="00816E18" w:rsidP="00AE55CD">
      <w:r w:rsidRPr="00956096">
        <w:t>The solution is centrifuged, and the absorbance of the filtrate is measured.</w:t>
      </w:r>
    </w:p>
    <w:p w14:paraId="4B2F0DF6" w14:textId="4C5FD28B" w:rsidR="00B146E6" w:rsidRDefault="00816E18" w:rsidP="00A21C92">
      <w:r w:rsidRPr="00956096">
        <w:t>The residual phenol concentration is determined Cr</w:t>
      </w:r>
    </w:p>
    <w:p w14:paraId="53AB8185" w14:textId="77777777" w:rsidR="00B146E6" w:rsidRPr="00956096" w:rsidRDefault="00B146E6" w:rsidP="00AE55CD"/>
    <w:p w14:paraId="6BB2DC3C" w14:textId="403B315A" w:rsidR="00BB3645" w:rsidRDefault="00BB3645" w:rsidP="00AE55CD">
      <w:pPr>
        <w:pStyle w:val="Title"/>
      </w:pPr>
      <w:bookmarkStart w:id="125" w:name="_Toc169003258"/>
      <w:bookmarkStart w:id="126" w:name="_Toc169004824"/>
      <w:r>
        <w:t xml:space="preserve">Table </w:t>
      </w:r>
      <w:r w:rsidR="003774F1">
        <w:fldChar w:fldCharType="begin"/>
      </w:r>
      <w:r w:rsidR="003774F1">
        <w:instrText xml:space="preserve"> SEQ Table \* ARABIC </w:instrText>
      </w:r>
      <w:r w:rsidR="003774F1">
        <w:fldChar w:fldCharType="separate"/>
      </w:r>
      <w:r w:rsidR="00566048">
        <w:rPr>
          <w:noProof/>
        </w:rPr>
        <w:t>5</w:t>
      </w:r>
      <w:r w:rsidR="003774F1">
        <w:rPr>
          <w:noProof/>
        </w:rPr>
        <w:fldChar w:fldCharType="end"/>
      </w:r>
      <w:r>
        <w:t xml:space="preserve"> </w:t>
      </w:r>
      <w:r w:rsidR="00B146E6">
        <w:rPr>
          <w:b w:val="0"/>
          <w:bCs/>
        </w:rPr>
        <w:t>R</w:t>
      </w:r>
      <w:r w:rsidRPr="00B146E6">
        <w:rPr>
          <w:b w:val="0"/>
          <w:bCs/>
        </w:rPr>
        <w:t>esults of Phenol index</w:t>
      </w:r>
      <w:bookmarkEnd w:id="125"/>
      <w:bookmarkEnd w:id="126"/>
    </w:p>
    <w:p w14:paraId="4A66C85D" w14:textId="77777777" w:rsidR="002F7C35" w:rsidRPr="002F7C35" w:rsidRDefault="002F7C35" w:rsidP="002F7C35"/>
    <w:tbl>
      <w:tblPr>
        <w:tblStyle w:val="TableGrid"/>
        <w:tblW w:w="0" w:type="auto"/>
        <w:tblInd w:w="-275" w:type="dxa"/>
        <w:tblLook w:val="04A0" w:firstRow="1" w:lastRow="0" w:firstColumn="1" w:lastColumn="0" w:noHBand="0" w:noVBand="1"/>
      </w:tblPr>
      <w:tblGrid>
        <w:gridCol w:w="1351"/>
        <w:gridCol w:w="922"/>
        <w:gridCol w:w="922"/>
        <w:gridCol w:w="921"/>
        <w:gridCol w:w="921"/>
        <w:gridCol w:w="921"/>
        <w:gridCol w:w="921"/>
        <w:gridCol w:w="921"/>
        <w:gridCol w:w="921"/>
        <w:gridCol w:w="950"/>
      </w:tblGrid>
      <w:tr w:rsidR="00816E18" w:rsidRPr="00956096" w14:paraId="75970749" w14:textId="77777777" w:rsidTr="00BB3645">
        <w:trPr>
          <w:trHeight w:val="275"/>
        </w:trPr>
        <w:tc>
          <w:tcPr>
            <w:tcW w:w="1266" w:type="dxa"/>
          </w:tcPr>
          <w:p w14:paraId="39128FAC" w14:textId="77777777" w:rsidR="00816E18" w:rsidRPr="00956096" w:rsidRDefault="00816E18" w:rsidP="00B146E6">
            <w:pPr>
              <w:ind w:left="0" w:firstLine="16"/>
              <w:jc w:val="center"/>
            </w:pPr>
            <w:r w:rsidRPr="00956096">
              <w:t>t (min)</w:t>
            </w:r>
          </w:p>
        </w:tc>
        <w:tc>
          <w:tcPr>
            <w:tcW w:w="933" w:type="dxa"/>
          </w:tcPr>
          <w:p w14:paraId="181E82C4" w14:textId="77777777" w:rsidR="00816E18" w:rsidRPr="00956096" w:rsidRDefault="00816E18" w:rsidP="00B146E6">
            <w:pPr>
              <w:ind w:firstLine="16"/>
              <w:jc w:val="center"/>
            </w:pPr>
            <w:r w:rsidRPr="00956096">
              <w:t>5</w:t>
            </w:r>
          </w:p>
        </w:tc>
        <w:tc>
          <w:tcPr>
            <w:tcW w:w="934" w:type="dxa"/>
          </w:tcPr>
          <w:p w14:paraId="658B6567" w14:textId="77777777" w:rsidR="00816E18" w:rsidRPr="00956096" w:rsidRDefault="00816E18" w:rsidP="00B146E6">
            <w:pPr>
              <w:ind w:firstLine="16"/>
              <w:jc w:val="center"/>
            </w:pPr>
            <w:r w:rsidRPr="00956096">
              <w:t>10</w:t>
            </w:r>
          </w:p>
        </w:tc>
        <w:tc>
          <w:tcPr>
            <w:tcW w:w="934" w:type="dxa"/>
          </w:tcPr>
          <w:p w14:paraId="2FBE1635" w14:textId="77777777" w:rsidR="00816E18" w:rsidRPr="00956096" w:rsidRDefault="00816E18" w:rsidP="00B146E6">
            <w:pPr>
              <w:ind w:firstLine="16"/>
              <w:jc w:val="center"/>
            </w:pPr>
            <w:r w:rsidRPr="00956096">
              <w:t>15</w:t>
            </w:r>
          </w:p>
        </w:tc>
        <w:tc>
          <w:tcPr>
            <w:tcW w:w="934" w:type="dxa"/>
          </w:tcPr>
          <w:p w14:paraId="2A66B769" w14:textId="77777777" w:rsidR="00816E18" w:rsidRPr="00956096" w:rsidRDefault="00816E18" w:rsidP="00B146E6">
            <w:pPr>
              <w:ind w:firstLine="16"/>
              <w:jc w:val="center"/>
            </w:pPr>
            <w:r w:rsidRPr="00956096">
              <w:t>20</w:t>
            </w:r>
          </w:p>
        </w:tc>
        <w:tc>
          <w:tcPr>
            <w:tcW w:w="934" w:type="dxa"/>
          </w:tcPr>
          <w:p w14:paraId="41970DE9" w14:textId="77777777" w:rsidR="00816E18" w:rsidRPr="00956096" w:rsidRDefault="00816E18" w:rsidP="00B146E6">
            <w:pPr>
              <w:ind w:firstLine="16"/>
              <w:jc w:val="center"/>
            </w:pPr>
            <w:r w:rsidRPr="00956096">
              <w:t>30</w:t>
            </w:r>
          </w:p>
        </w:tc>
        <w:tc>
          <w:tcPr>
            <w:tcW w:w="934" w:type="dxa"/>
          </w:tcPr>
          <w:p w14:paraId="5AFD8A85" w14:textId="77777777" w:rsidR="00816E18" w:rsidRPr="00956096" w:rsidRDefault="00816E18" w:rsidP="00B146E6">
            <w:pPr>
              <w:ind w:firstLine="16"/>
              <w:jc w:val="center"/>
            </w:pPr>
            <w:r w:rsidRPr="00956096">
              <w:t>45</w:t>
            </w:r>
          </w:p>
        </w:tc>
        <w:tc>
          <w:tcPr>
            <w:tcW w:w="934" w:type="dxa"/>
          </w:tcPr>
          <w:p w14:paraId="4BB7F937" w14:textId="77777777" w:rsidR="00816E18" w:rsidRPr="00956096" w:rsidRDefault="00816E18" w:rsidP="00B146E6">
            <w:pPr>
              <w:ind w:firstLine="16"/>
              <w:jc w:val="center"/>
            </w:pPr>
            <w:r w:rsidRPr="00956096">
              <w:t>60</w:t>
            </w:r>
          </w:p>
        </w:tc>
        <w:tc>
          <w:tcPr>
            <w:tcW w:w="934" w:type="dxa"/>
          </w:tcPr>
          <w:p w14:paraId="6BE09835" w14:textId="77777777" w:rsidR="00816E18" w:rsidRPr="00956096" w:rsidRDefault="00816E18" w:rsidP="00B146E6">
            <w:pPr>
              <w:ind w:firstLine="16"/>
              <w:jc w:val="center"/>
            </w:pPr>
            <w:r w:rsidRPr="00956096">
              <w:t>90</w:t>
            </w:r>
          </w:p>
        </w:tc>
        <w:tc>
          <w:tcPr>
            <w:tcW w:w="934" w:type="dxa"/>
          </w:tcPr>
          <w:p w14:paraId="223C124E" w14:textId="77777777" w:rsidR="00816E18" w:rsidRPr="00956096" w:rsidRDefault="00816E18" w:rsidP="00B146E6">
            <w:pPr>
              <w:ind w:firstLine="16"/>
              <w:jc w:val="center"/>
            </w:pPr>
            <w:r w:rsidRPr="00956096">
              <w:t>120</w:t>
            </w:r>
          </w:p>
        </w:tc>
      </w:tr>
      <w:tr w:rsidR="00816E18" w:rsidRPr="00956096" w14:paraId="233759CC" w14:textId="77777777" w:rsidTr="00695221">
        <w:trPr>
          <w:trHeight w:val="745"/>
        </w:trPr>
        <w:tc>
          <w:tcPr>
            <w:tcW w:w="1266" w:type="dxa"/>
          </w:tcPr>
          <w:p w14:paraId="3DFF6A44" w14:textId="77777777" w:rsidR="00816E18" w:rsidRPr="00956096" w:rsidRDefault="00816E18" w:rsidP="00B146E6">
            <w:pPr>
              <w:ind w:left="0" w:firstLine="16"/>
              <w:jc w:val="center"/>
            </w:pPr>
            <w:r w:rsidRPr="00956096">
              <w:t>Cr (mg/l)</w:t>
            </w:r>
          </w:p>
        </w:tc>
        <w:tc>
          <w:tcPr>
            <w:tcW w:w="933" w:type="dxa"/>
          </w:tcPr>
          <w:p w14:paraId="0A9C782A" w14:textId="77777777" w:rsidR="00816E18" w:rsidRPr="00956096" w:rsidRDefault="00816E18" w:rsidP="00B146E6">
            <w:pPr>
              <w:ind w:left="0" w:firstLine="16"/>
              <w:jc w:val="center"/>
            </w:pPr>
            <w:r w:rsidRPr="00956096">
              <w:t>227.74</w:t>
            </w:r>
          </w:p>
          <w:p w14:paraId="2FBAA559" w14:textId="77777777" w:rsidR="00816E18" w:rsidRPr="00956096" w:rsidRDefault="00816E18" w:rsidP="00B146E6">
            <w:pPr>
              <w:ind w:firstLine="16"/>
              <w:jc w:val="center"/>
            </w:pPr>
          </w:p>
        </w:tc>
        <w:tc>
          <w:tcPr>
            <w:tcW w:w="934" w:type="dxa"/>
          </w:tcPr>
          <w:p w14:paraId="266602C1" w14:textId="77777777" w:rsidR="00816E18" w:rsidRPr="00956096" w:rsidRDefault="00816E18" w:rsidP="00B146E6">
            <w:pPr>
              <w:ind w:left="0" w:firstLine="16"/>
              <w:jc w:val="center"/>
            </w:pPr>
            <w:r w:rsidRPr="00956096">
              <w:t>242.46</w:t>
            </w:r>
          </w:p>
          <w:p w14:paraId="32845B2A" w14:textId="77777777" w:rsidR="00816E18" w:rsidRPr="00956096" w:rsidRDefault="00816E18" w:rsidP="00B146E6">
            <w:pPr>
              <w:ind w:firstLine="16"/>
              <w:jc w:val="center"/>
            </w:pPr>
          </w:p>
        </w:tc>
        <w:tc>
          <w:tcPr>
            <w:tcW w:w="934" w:type="dxa"/>
          </w:tcPr>
          <w:p w14:paraId="1AAA24D0" w14:textId="77777777" w:rsidR="00816E18" w:rsidRPr="00956096" w:rsidRDefault="00816E18" w:rsidP="00B146E6">
            <w:pPr>
              <w:ind w:left="0" w:firstLine="16"/>
              <w:jc w:val="center"/>
            </w:pPr>
            <w:r w:rsidRPr="00956096">
              <w:t>233.16</w:t>
            </w:r>
          </w:p>
          <w:p w14:paraId="0C530F24" w14:textId="77777777" w:rsidR="00816E18" w:rsidRPr="00956096" w:rsidRDefault="00816E18" w:rsidP="00B146E6">
            <w:pPr>
              <w:ind w:firstLine="16"/>
              <w:jc w:val="center"/>
            </w:pPr>
          </w:p>
        </w:tc>
        <w:tc>
          <w:tcPr>
            <w:tcW w:w="934" w:type="dxa"/>
          </w:tcPr>
          <w:p w14:paraId="697887CE" w14:textId="77777777" w:rsidR="00816E18" w:rsidRPr="00956096" w:rsidRDefault="00816E18" w:rsidP="00B146E6">
            <w:pPr>
              <w:ind w:left="0" w:firstLine="16"/>
              <w:jc w:val="center"/>
            </w:pPr>
            <w:r w:rsidRPr="00956096">
              <w:t>233.94</w:t>
            </w:r>
          </w:p>
          <w:p w14:paraId="4FFEDEB9" w14:textId="77777777" w:rsidR="00816E18" w:rsidRPr="00956096" w:rsidRDefault="00816E18" w:rsidP="00B146E6">
            <w:pPr>
              <w:ind w:firstLine="16"/>
              <w:jc w:val="center"/>
            </w:pPr>
          </w:p>
        </w:tc>
        <w:tc>
          <w:tcPr>
            <w:tcW w:w="934" w:type="dxa"/>
          </w:tcPr>
          <w:p w14:paraId="7FB346D4" w14:textId="77777777" w:rsidR="00816E18" w:rsidRPr="00956096" w:rsidRDefault="00816E18" w:rsidP="00B146E6">
            <w:pPr>
              <w:ind w:left="0" w:firstLine="16"/>
              <w:jc w:val="center"/>
            </w:pPr>
            <w:r w:rsidRPr="00956096">
              <w:t>246.33</w:t>
            </w:r>
          </w:p>
          <w:p w14:paraId="1BB13B3D" w14:textId="77777777" w:rsidR="00816E18" w:rsidRPr="00956096" w:rsidRDefault="00816E18" w:rsidP="00B146E6">
            <w:pPr>
              <w:ind w:firstLine="16"/>
              <w:jc w:val="center"/>
            </w:pPr>
          </w:p>
        </w:tc>
        <w:tc>
          <w:tcPr>
            <w:tcW w:w="934" w:type="dxa"/>
          </w:tcPr>
          <w:p w14:paraId="793A4F53" w14:textId="77777777" w:rsidR="00816E18" w:rsidRPr="00956096" w:rsidRDefault="00816E18" w:rsidP="00B146E6">
            <w:pPr>
              <w:ind w:left="0" w:firstLine="16"/>
              <w:jc w:val="center"/>
            </w:pPr>
            <w:r w:rsidRPr="00956096">
              <w:t>230.84</w:t>
            </w:r>
          </w:p>
          <w:p w14:paraId="4D021DE2" w14:textId="77777777" w:rsidR="00816E18" w:rsidRPr="00956096" w:rsidRDefault="00816E18" w:rsidP="00B146E6">
            <w:pPr>
              <w:ind w:firstLine="16"/>
              <w:jc w:val="center"/>
            </w:pPr>
          </w:p>
        </w:tc>
        <w:tc>
          <w:tcPr>
            <w:tcW w:w="934" w:type="dxa"/>
          </w:tcPr>
          <w:p w14:paraId="65415552" w14:textId="77777777" w:rsidR="00816E18" w:rsidRPr="00956096" w:rsidRDefault="00816E18" w:rsidP="00B146E6">
            <w:pPr>
              <w:ind w:left="0" w:firstLine="16"/>
              <w:jc w:val="center"/>
            </w:pPr>
            <w:r w:rsidRPr="00956096">
              <w:t>287.39</w:t>
            </w:r>
          </w:p>
          <w:p w14:paraId="16730C0D" w14:textId="77777777" w:rsidR="00816E18" w:rsidRPr="00956096" w:rsidRDefault="00816E18" w:rsidP="00B146E6">
            <w:pPr>
              <w:ind w:firstLine="16"/>
              <w:jc w:val="center"/>
            </w:pPr>
          </w:p>
        </w:tc>
        <w:tc>
          <w:tcPr>
            <w:tcW w:w="934" w:type="dxa"/>
          </w:tcPr>
          <w:p w14:paraId="56A1F95B" w14:textId="77777777" w:rsidR="00816E18" w:rsidRPr="00956096" w:rsidRDefault="00816E18" w:rsidP="00B146E6">
            <w:pPr>
              <w:ind w:left="0" w:firstLine="16"/>
              <w:jc w:val="center"/>
            </w:pPr>
            <w:r w:rsidRPr="00956096">
              <w:t>315.28</w:t>
            </w:r>
          </w:p>
          <w:p w14:paraId="1EE7FF76" w14:textId="77777777" w:rsidR="00816E18" w:rsidRPr="00956096" w:rsidRDefault="00816E18" w:rsidP="00B146E6">
            <w:pPr>
              <w:ind w:firstLine="16"/>
              <w:jc w:val="center"/>
            </w:pPr>
          </w:p>
        </w:tc>
        <w:tc>
          <w:tcPr>
            <w:tcW w:w="934" w:type="dxa"/>
          </w:tcPr>
          <w:p w14:paraId="45401ED2" w14:textId="77777777" w:rsidR="00816E18" w:rsidRPr="00956096" w:rsidRDefault="00816E18" w:rsidP="00B146E6">
            <w:pPr>
              <w:ind w:left="0" w:firstLine="16"/>
              <w:jc w:val="center"/>
            </w:pPr>
            <w:r w:rsidRPr="00956096">
              <w:t>258.73</w:t>
            </w:r>
          </w:p>
          <w:p w14:paraId="47EB26AB" w14:textId="77777777" w:rsidR="00816E18" w:rsidRPr="00956096" w:rsidRDefault="00816E18" w:rsidP="00B146E6">
            <w:pPr>
              <w:ind w:firstLine="16"/>
              <w:jc w:val="center"/>
            </w:pPr>
          </w:p>
        </w:tc>
      </w:tr>
      <w:tr w:rsidR="00816E18" w:rsidRPr="00956096" w14:paraId="0D9F9F4F" w14:textId="77777777" w:rsidTr="00BB3645">
        <w:trPr>
          <w:trHeight w:val="436"/>
        </w:trPr>
        <w:tc>
          <w:tcPr>
            <w:tcW w:w="1266" w:type="dxa"/>
          </w:tcPr>
          <w:p w14:paraId="1D7C9B43" w14:textId="77777777" w:rsidR="00816E18" w:rsidRPr="00956096" w:rsidRDefault="00816E18" w:rsidP="00B146E6">
            <w:pPr>
              <w:ind w:left="0" w:firstLine="16"/>
              <w:jc w:val="center"/>
            </w:pPr>
            <w:r w:rsidRPr="00956096">
              <w:t>Cr blank(mg/l)</w:t>
            </w:r>
          </w:p>
        </w:tc>
        <w:tc>
          <w:tcPr>
            <w:tcW w:w="933" w:type="dxa"/>
          </w:tcPr>
          <w:p w14:paraId="505D1D00" w14:textId="77777777" w:rsidR="00816E18" w:rsidRPr="00956096" w:rsidRDefault="00816E18" w:rsidP="00B146E6">
            <w:pPr>
              <w:ind w:left="0" w:firstLine="16"/>
              <w:jc w:val="center"/>
            </w:pPr>
            <w:r w:rsidRPr="00956096">
              <w:t>10.14</w:t>
            </w:r>
          </w:p>
        </w:tc>
        <w:tc>
          <w:tcPr>
            <w:tcW w:w="934" w:type="dxa"/>
          </w:tcPr>
          <w:p w14:paraId="1F2E63AA" w14:textId="77777777" w:rsidR="00816E18" w:rsidRPr="00956096" w:rsidRDefault="00816E18" w:rsidP="00B146E6">
            <w:pPr>
              <w:ind w:left="0" w:firstLine="16"/>
              <w:jc w:val="center"/>
            </w:pPr>
            <w:r w:rsidRPr="00956096">
              <w:t>13.80</w:t>
            </w:r>
          </w:p>
        </w:tc>
        <w:tc>
          <w:tcPr>
            <w:tcW w:w="934" w:type="dxa"/>
          </w:tcPr>
          <w:p w14:paraId="51B2425B" w14:textId="77777777" w:rsidR="00816E18" w:rsidRPr="00956096" w:rsidRDefault="00816E18" w:rsidP="00B146E6">
            <w:pPr>
              <w:ind w:left="0" w:firstLine="16"/>
              <w:jc w:val="center"/>
            </w:pPr>
            <w:r w:rsidRPr="00956096">
              <w:t>9.50</w:t>
            </w:r>
          </w:p>
        </w:tc>
        <w:tc>
          <w:tcPr>
            <w:tcW w:w="934" w:type="dxa"/>
          </w:tcPr>
          <w:p w14:paraId="3EA86F7B" w14:textId="77777777" w:rsidR="00816E18" w:rsidRPr="00956096" w:rsidRDefault="00816E18" w:rsidP="00B146E6">
            <w:pPr>
              <w:ind w:left="0" w:firstLine="16"/>
              <w:jc w:val="center"/>
            </w:pPr>
            <w:r w:rsidRPr="00956096">
              <w:t>12.39</w:t>
            </w:r>
          </w:p>
        </w:tc>
        <w:tc>
          <w:tcPr>
            <w:tcW w:w="934" w:type="dxa"/>
          </w:tcPr>
          <w:p w14:paraId="5EC99407" w14:textId="77777777" w:rsidR="00816E18" w:rsidRPr="00956096" w:rsidRDefault="00816E18" w:rsidP="00B146E6">
            <w:pPr>
              <w:ind w:left="0" w:firstLine="16"/>
              <w:jc w:val="center"/>
            </w:pPr>
            <w:r w:rsidRPr="00956096">
              <w:t>10.28</w:t>
            </w:r>
          </w:p>
        </w:tc>
        <w:tc>
          <w:tcPr>
            <w:tcW w:w="934" w:type="dxa"/>
          </w:tcPr>
          <w:p w14:paraId="7640C248" w14:textId="77777777" w:rsidR="00816E18" w:rsidRPr="00956096" w:rsidRDefault="00816E18" w:rsidP="00B146E6">
            <w:pPr>
              <w:ind w:left="0" w:firstLine="16"/>
              <w:jc w:val="center"/>
            </w:pPr>
            <w:r w:rsidRPr="00956096">
              <w:t>10.98</w:t>
            </w:r>
          </w:p>
        </w:tc>
        <w:tc>
          <w:tcPr>
            <w:tcW w:w="934" w:type="dxa"/>
          </w:tcPr>
          <w:p w14:paraId="2D6A3A05" w14:textId="77777777" w:rsidR="00816E18" w:rsidRPr="00956096" w:rsidRDefault="00816E18" w:rsidP="00B146E6">
            <w:pPr>
              <w:ind w:left="0" w:firstLine="16"/>
              <w:jc w:val="center"/>
            </w:pPr>
            <w:r w:rsidRPr="00956096">
              <w:t>12.81</w:t>
            </w:r>
          </w:p>
        </w:tc>
        <w:tc>
          <w:tcPr>
            <w:tcW w:w="934" w:type="dxa"/>
          </w:tcPr>
          <w:p w14:paraId="5F40A104" w14:textId="77777777" w:rsidR="00816E18" w:rsidRPr="00956096" w:rsidRDefault="00816E18" w:rsidP="00B146E6">
            <w:pPr>
              <w:ind w:left="0" w:firstLine="16"/>
              <w:jc w:val="center"/>
            </w:pPr>
            <w:r w:rsidRPr="00956096">
              <w:t>11.76</w:t>
            </w:r>
          </w:p>
        </w:tc>
        <w:tc>
          <w:tcPr>
            <w:tcW w:w="934" w:type="dxa"/>
          </w:tcPr>
          <w:p w14:paraId="4D6DF011" w14:textId="77777777" w:rsidR="00816E18" w:rsidRPr="00956096" w:rsidRDefault="00816E18" w:rsidP="00B146E6">
            <w:pPr>
              <w:ind w:left="0" w:firstLine="16"/>
              <w:jc w:val="center"/>
            </w:pPr>
            <w:r w:rsidRPr="00956096">
              <w:t>12.53</w:t>
            </w:r>
          </w:p>
        </w:tc>
      </w:tr>
    </w:tbl>
    <w:p w14:paraId="3FAF5917" w14:textId="77777777" w:rsidR="00816E18" w:rsidRPr="00956096" w:rsidRDefault="00816E18" w:rsidP="00AE55CD"/>
    <w:p w14:paraId="44F99475" w14:textId="49373758" w:rsidR="00816E18" w:rsidRPr="00956096" w:rsidRDefault="00816E18" w:rsidP="00AE55CD">
      <w:r w:rsidRPr="00956096">
        <w:t>Based on the findings, it appears that our adsorbent isn't effectively removing phenol; rather, it seems to be increasing the phenol concentration. This indicates that our adsorbent does contain phenol.</w:t>
      </w:r>
    </w:p>
    <w:p w14:paraId="35C122D2" w14:textId="77777777" w:rsidR="00816E18" w:rsidRPr="00956096" w:rsidRDefault="00816E18" w:rsidP="00AE55CD"/>
    <w:p w14:paraId="4D61B5B8" w14:textId="77777777" w:rsidR="00816E18" w:rsidRPr="00956096" w:rsidRDefault="00816E18" w:rsidP="00AE55CD">
      <w:pPr>
        <w:pStyle w:val="Heading2"/>
      </w:pPr>
      <w:bookmarkStart w:id="127" w:name="_Toc170753218"/>
      <w:r w:rsidRPr="00956096">
        <w:t>Results of FTIR characterization of OSER before and after treatment</w:t>
      </w:r>
      <w:bookmarkEnd w:id="127"/>
      <w:r w:rsidRPr="00956096">
        <w:t xml:space="preserve"> </w:t>
      </w:r>
    </w:p>
    <w:p w14:paraId="38852F1B" w14:textId="3D8E87A7" w:rsidR="00816E18" w:rsidRPr="00956096" w:rsidRDefault="00816E18" w:rsidP="00AE55CD">
      <w:r w:rsidRPr="00956096">
        <w:t xml:space="preserve">The FTIR spectroscopy provides structural and compositional information on the functional groups presented in the sample. The functional groups present in the oil supercritical </w:t>
      </w:r>
      <w:r w:rsidR="001A22AF" w:rsidRPr="00956096">
        <w:t>extract</w:t>
      </w:r>
      <w:r w:rsidRPr="00956096">
        <w:t xml:space="preserve"> </w:t>
      </w:r>
      <w:r w:rsidR="001A22AF" w:rsidRPr="00956096">
        <w:t>residue</w:t>
      </w:r>
      <w:r w:rsidRPr="00956096">
        <w:t xml:space="preserve"> (OSER) were investigated by FTIR spectra within the range of 400-4000 cm</w:t>
      </w:r>
      <w:r w:rsidRPr="00956096">
        <w:rPr>
          <w:vertAlign w:val="superscript"/>
        </w:rPr>
        <w:t>-1</w:t>
      </w:r>
      <w:r w:rsidRPr="00956096">
        <w:t xml:space="preserve"> wave number. Figure 2 show the band positions in the FTIR spectra of the OSER before and after crystal violet adsorption and methyl green </w:t>
      </w:r>
      <w:proofErr w:type="spellStart"/>
      <w:r w:rsidRPr="00956096">
        <w:t>biocoagulation</w:t>
      </w:r>
      <w:proofErr w:type="spellEnd"/>
      <w:r w:rsidRPr="00956096">
        <w:t xml:space="preserve"> results presented in Table </w:t>
      </w:r>
      <w:r w:rsidRPr="00956096">
        <w:rPr>
          <w:noProof/>
          <w:lang w:eastAsia="fr-FR"/>
        </w:rPr>
        <w:t>5</w:t>
      </w:r>
      <w:r w:rsidRPr="00956096">
        <w:t>. The adsorption spectra displayed a number of adsorption peaks indicating the complex nature of OSER and it was composed of various functional groups which are responsible for the binding of considered pollutants.</w:t>
      </w:r>
    </w:p>
    <w:p w14:paraId="4DBFFF94" w14:textId="0A6677E3" w:rsidR="00816E18" w:rsidRPr="00141571" w:rsidRDefault="00816E18" w:rsidP="00141571">
      <w:pPr>
        <w:rPr>
          <w:shd w:val="clear" w:color="auto" w:fill="F9FAFB"/>
        </w:rPr>
      </w:pPr>
      <w:r w:rsidRPr="008305D7">
        <w:rPr>
          <w:shd w:val="clear" w:color="auto" w:fill="F9FAFB"/>
        </w:rPr>
        <w:t xml:space="preserve">The spectral data obtained for OSER before and after adsorption and coagulation are depicted in the figures presented </w:t>
      </w:r>
      <w:r w:rsidR="00695221" w:rsidRPr="008305D7">
        <w:rPr>
          <w:shd w:val="clear" w:color="auto" w:fill="F9FAFB"/>
        </w:rPr>
        <w:t>below:</w:t>
      </w:r>
      <w:r w:rsidRPr="00956096">
        <w:rPr>
          <w:shd w:val="clear" w:color="auto" w:fill="F9FAFB"/>
        </w:rPr>
        <w:t xml:space="preserve"> </w:t>
      </w:r>
    </w:p>
    <w:p w14:paraId="604A4C93" w14:textId="3608A97C" w:rsidR="00BB3645" w:rsidRDefault="00141571" w:rsidP="007A48E4">
      <w:pPr>
        <w:jc w:val="center"/>
      </w:pPr>
      <w:r w:rsidRPr="00956096">
        <w:object w:dxaOrig="7618" w:dyaOrig="5825" w14:anchorId="3D345D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pt;height:303.75pt" o:ole="">
            <v:imagedata r:id="rId61" o:title=""/>
          </v:shape>
          <o:OLEObject Type="Embed" ProgID="Origin95.Graph" ShapeID="_x0000_i1025" DrawAspect="Content" ObjectID="_1781485423" r:id="rId62"/>
        </w:object>
      </w:r>
    </w:p>
    <w:p w14:paraId="59BCBB3D" w14:textId="26EB01C1" w:rsidR="00816E18" w:rsidRPr="00956096" w:rsidRDefault="00BB3645" w:rsidP="00AE55CD">
      <w:pPr>
        <w:pStyle w:val="Title"/>
      </w:pPr>
      <w:bookmarkStart w:id="128" w:name="_Toc169003957"/>
      <w:r>
        <w:t xml:space="preserve">Figure </w:t>
      </w:r>
      <w:r w:rsidR="003774F1">
        <w:fldChar w:fldCharType="begin"/>
      </w:r>
      <w:r w:rsidR="003774F1">
        <w:instrText xml:space="preserve"> SEQ Figure \* ARABIC </w:instrText>
      </w:r>
      <w:r w:rsidR="003774F1">
        <w:fldChar w:fldCharType="separate"/>
      </w:r>
      <w:r w:rsidR="00566048">
        <w:rPr>
          <w:noProof/>
        </w:rPr>
        <w:t>20</w:t>
      </w:r>
      <w:r w:rsidR="003774F1">
        <w:rPr>
          <w:noProof/>
        </w:rPr>
        <w:fldChar w:fldCharType="end"/>
      </w:r>
      <w:r>
        <w:t xml:space="preserve"> </w:t>
      </w:r>
      <w:r w:rsidRPr="00A06F2C">
        <w:rPr>
          <w:b w:val="0"/>
          <w:bCs/>
        </w:rPr>
        <w:t>FTIR Spectrum of OSER before and after adsorption and coagulation</w:t>
      </w:r>
      <w:bookmarkEnd w:id="128"/>
    </w:p>
    <w:p w14:paraId="345AB829" w14:textId="62EC07B4" w:rsidR="00816E18" w:rsidRDefault="00816E18" w:rsidP="00AE55CD"/>
    <w:p w14:paraId="06147D09" w14:textId="77777777" w:rsidR="00141571" w:rsidRDefault="00141571" w:rsidP="00AE55CD"/>
    <w:p w14:paraId="1E4F70DE" w14:textId="77777777" w:rsidR="00B146E6" w:rsidRDefault="00B146E6" w:rsidP="00AE55CD"/>
    <w:p w14:paraId="3078A2EA" w14:textId="77777777" w:rsidR="00B146E6" w:rsidRDefault="00B146E6" w:rsidP="00AE55CD"/>
    <w:p w14:paraId="1218E7BC" w14:textId="77777777" w:rsidR="00B146E6" w:rsidRDefault="00B146E6" w:rsidP="00AE55CD"/>
    <w:p w14:paraId="7CBCCE03" w14:textId="77777777" w:rsidR="00B146E6" w:rsidRDefault="00B146E6" w:rsidP="00AE55CD"/>
    <w:p w14:paraId="70CE7D1E" w14:textId="77777777" w:rsidR="00B146E6" w:rsidRDefault="00B146E6" w:rsidP="00AE55CD"/>
    <w:p w14:paraId="4CD7EB6C" w14:textId="77777777" w:rsidR="00B146E6" w:rsidRDefault="00B146E6" w:rsidP="00AE55CD"/>
    <w:p w14:paraId="567158A7" w14:textId="77777777" w:rsidR="00B146E6" w:rsidRDefault="00B146E6" w:rsidP="00AE55CD"/>
    <w:p w14:paraId="4C4F6271" w14:textId="77777777" w:rsidR="00B146E6" w:rsidRDefault="00B146E6" w:rsidP="00AE55CD"/>
    <w:p w14:paraId="0410F9FF" w14:textId="77777777" w:rsidR="00B146E6" w:rsidRDefault="00B146E6" w:rsidP="00AE55CD"/>
    <w:p w14:paraId="0AD0D495" w14:textId="77777777" w:rsidR="00B146E6" w:rsidRDefault="00B146E6" w:rsidP="00AE55CD"/>
    <w:p w14:paraId="0105E39D" w14:textId="77777777" w:rsidR="00B146E6" w:rsidRDefault="00B146E6" w:rsidP="00AE55CD"/>
    <w:p w14:paraId="2BF28E83" w14:textId="77777777" w:rsidR="00141571" w:rsidRPr="00956096" w:rsidRDefault="00141571" w:rsidP="00AE55CD"/>
    <w:p w14:paraId="43040637" w14:textId="385554A7" w:rsidR="00BB3645" w:rsidRDefault="00BB3645" w:rsidP="00AE55CD">
      <w:pPr>
        <w:pStyle w:val="Title"/>
      </w:pPr>
      <w:bookmarkStart w:id="129" w:name="_Toc169003259"/>
      <w:bookmarkStart w:id="130" w:name="_Toc169004825"/>
      <w:r>
        <w:lastRenderedPageBreak/>
        <w:t xml:space="preserve">Table </w:t>
      </w:r>
      <w:r w:rsidR="003774F1">
        <w:fldChar w:fldCharType="begin"/>
      </w:r>
      <w:r w:rsidR="003774F1">
        <w:instrText xml:space="preserve"> SEQ Table \* ARABIC </w:instrText>
      </w:r>
      <w:r w:rsidR="003774F1">
        <w:fldChar w:fldCharType="separate"/>
      </w:r>
      <w:r w:rsidR="00566048">
        <w:rPr>
          <w:noProof/>
        </w:rPr>
        <w:t>6</w:t>
      </w:r>
      <w:r w:rsidR="003774F1">
        <w:rPr>
          <w:noProof/>
        </w:rPr>
        <w:fldChar w:fldCharType="end"/>
      </w:r>
      <w:r>
        <w:t xml:space="preserve"> </w:t>
      </w:r>
      <w:r w:rsidRPr="00B146E6">
        <w:rPr>
          <w:b w:val="0"/>
          <w:bCs/>
        </w:rPr>
        <w:t>FTIR results of OSER before and after adsorption and coagulation</w:t>
      </w:r>
      <w:bookmarkEnd w:id="129"/>
      <w:bookmarkEnd w:id="130"/>
    </w:p>
    <w:p w14:paraId="7740F498" w14:textId="77777777" w:rsidR="002F7C35" w:rsidRPr="002F7C35" w:rsidRDefault="002F7C35" w:rsidP="002F7C35"/>
    <w:tbl>
      <w:tblPr>
        <w:tblStyle w:val="TableGrid"/>
        <w:tblW w:w="10428" w:type="dxa"/>
        <w:tblLook w:val="04A0" w:firstRow="1" w:lastRow="0" w:firstColumn="1" w:lastColumn="0" w:noHBand="0" w:noVBand="1"/>
      </w:tblPr>
      <w:tblGrid>
        <w:gridCol w:w="2491"/>
        <w:gridCol w:w="1324"/>
        <w:gridCol w:w="1265"/>
        <w:gridCol w:w="1265"/>
        <w:gridCol w:w="4083"/>
      </w:tblGrid>
      <w:tr w:rsidR="00816E18" w:rsidRPr="00956096" w14:paraId="588594C6" w14:textId="77777777" w:rsidTr="00B146E6">
        <w:trPr>
          <w:trHeight w:val="742"/>
        </w:trPr>
        <w:tc>
          <w:tcPr>
            <w:tcW w:w="2491" w:type="dxa"/>
            <w:vAlign w:val="center"/>
          </w:tcPr>
          <w:p w14:paraId="1757BFBC" w14:textId="77777777" w:rsidR="00816E18" w:rsidRPr="00956096" w:rsidRDefault="00816E18" w:rsidP="00B146E6">
            <w:pPr>
              <w:ind w:left="0" w:firstLine="0"/>
            </w:pPr>
            <w:r w:rsidRPr="00956096">
              <w:t>Wavenumber (cm</w:t>
            </w:r>
            <w:r w:rsidRPr="00956096">
              <w:rPr>
                <w:vertAlign w:val="superscript"/>
              </w:rPr>
              <w:t>-1</w:t>
            </w:r>
            <w:r w:rsidRPr="00956096">
              <w:t>)</w:t>
            </w:r>
          </w:p>
        </w:tc>
        <w:tc>
          <w:tcPr>
            <w:tcW w:w="1324" w:type="dxa"/>
            <w:vAlign w:val="center"/>
          </w:tcPr>
          <w:p w14:paraId="1C6343AD" w14:textId="77777777" w:rsidR="00816E18" w:rsidRPr="00956096" w:rsidRDefault="00816E18" w:rsidP="00B146E6">
            <w:pPr>
              <w:ind w:firstLine="0"/>
            </w:pPr>
            <w:r w:rsidRPr="00956096">
              <w:t>OSER</w:t>
            </w:r>
          </w:p>
        </w:tc>
        <w:tc>
          <w:tcPr>
            <w:tcW w:w="1265" w:type="dxa"/>
            <w:vAlign w:val="center"/>
          </w:tcPr>
          <w:p w14:paraId="2727F60D" w14:textId="77777777" w:rsidR="00816E18" w:rsidRPr="00956096" w:rsidRDefault="00816E18" w:rsidP="00B146E6">
            <w:pPr>
              <w:ind w:firstLine="0"/>
            </w:pPr>
            <w:r w:rsidRPr="00956096">
              <w:t>OSER (MG)</w:t>
            </w:r>
          </w:p>
        </w:tc>
        <w:tc>
          <w:tcPr>
            <w:tcW w:w="1265" w:type="dxa"/>
            <w:vAlign w:val="center"/>
          </w:tcPr>
          <w:p w14:paraId="43171F06" w14:textId="77777777" w:rsidR="00816E18" w:rsidRPr="00956096" w:rsidRDefault="00816E18" w:rsidP="00B146E6">
            <w:pPr>
              <w:ind w:firstLine="0"/>
            </w:pPr>
            <w:r w:rsidRPr="00956096">
              <w:t>OSER (CV)</w:t>
            </w:r>
          </w:p>
        </w:tc>
        <w:tc>
          <w:tcPr>
            <w:tcW w:w="4083" w:type="dxa"/>
            <w:vAlign w:val="center"/>
          </w:tcPr>
          <w:p w14:paraId="690DFBE6" w14:textId="77777777" w:rsidR="00816E18" w:rsidRPr="00956096" w:rsidRDefault="00816E18" w:rsidP="00B146E6">
            <w:pPr>
              <w:ind w:firstLine="0"/>
            </w:pPr>
            <w:r w:rsidRPr="00956096">
              <w:t>Functional group</w:t>
            </w:r>
          </w:p>
        </w:tc>
      </w:tr>
      <w:tr w:rsidR="00816E18" w:rsidRPr="00956096" w14:paraId="3FB6ABFE" w14:textId="77777777" w:rsidTr="00B146E6">
        <w:trPr>
          <w:trHeight w:val="383"/>
        </w:trPr>
        <w:tc>
          <w:tcPr>
            <w:tcW w:w="2491" w:type="dxa"/>
            <w:vAlign w:val="center"/>
          </w:tcPr>
          <w:p w14:paraId="17A95130" w14:textId="77777777" w:rsidR="00816E18" w:rsidRPr="00956096" w:rsidRDefault="00816E18" w:rsidP="00B146E6">
            <w:pPr>
              <w:ind w:firstLine="0"/>
            </w:pPr>
            <w:r w:rsidRPr="00956096">
              <w:t>3262</w:t>
            </w:r>
          </w:p>
        </w:tc>
        <w:tc>
          <w:tcPr>
            <w:tcW w:w="1324" w:type="dxa"/>
            <w:vAlign w:val="center"/>
          </w:tcPr>
          <w:p w14:paraId="559C6F6F" w14:textId="77777777" w:rsidR="00816E18" w:rsidRPr="00956096" w:rsidRDefault="00816E18" w:rsidP="00B146E6">
            <w:pPr>
              <w:ind w:firstLine="0"/>
            </w:pPr>
            <w:r w:rsidRPr="00956096">
              <w:t>+</w:t>
            </w:r>
          </w:p>
        </w:tc>
        <w:tc>
          <w:tcPr>
            <w:tcW w:w="1265" w:type="dxa"/>
            <w:vAlign w:val="center"/>
          </w:tcPr>
          <w:p w14:paraId="6D6BDCB9" w14:textId="77777777" w:rsidR="00816E18" w:rsidRPr="00956096" w:rsidRDefault="00816E18" w:rsidP="00B146E6">
            <w:pPr>
              <w:ind w:firstLine="0"/>
            </w:pPr>
            <w:r w:rsidRPr="00956096">
              <w:t>+</w:t>
            </w:r>
          </w:p>
        </w:tc>
        <w:tc>
          <w:tcPr>
            <w:tcW w:w="1265" w:type="dxa"/>
            <w:vAlign w:val="center"/>
          </w:tcPr>
          <w:p w14:paraId="5DFF9885" w14:textId="77777777" w:rsidR="00816E18" w:rsidRPr="00956096" w:rsidRDefault="00816E18" w:rsidP="00B146E6">
            <w:pPr>
              <w:ind w:firstLine="0"/>
            </w:pPr>
            <w:r w:rsidRPr="00956096">
              <w:t>+</w:t>
            </w:r>
          </w:p>
        </w:tc>
        <w:tc>
          <w:tcPr>
            <w:tcW w:w="4083" w:type="dxa"/>
            <w:vAlign w:val="center"/>
          </w:tcPr>
          <w:p w14:paraId="318B1523" w14:textId="77777777" w:rsidR="00816E18" w:rsidRPr="00956096" w:rsidRDefault="00816E18" w:rsidP="00B146E6">
            <w:pPr>
              <w:ind w:firstLine="0"/>
            </w:pPr>
            <w:r w:rsidRPr="00956096">
              <w:t>hydroxyl groups O-H</w:t>
            </w:r>
          </w:p>
        </w:tc>
      </w:tr>
      <w:tr w:rsidR="00816E18" w:rsidRPr="00956096" w14:paraId="67FB2373" w14:textId="77777777" w:rsidTr="00B146E6">
        <w:trPr>
          <w:trHeight w:val="355"/>
        </w:trPr>
        <w:tc>
          <w:tcPr>
            <w:tcW w:w="2491" w:type="dxa"/>
            <w:vAlign w:val="center"/>
          </w:tcPr>
          <w:p w14:paraId="5DF105AA" w14:textId="77777777" w:rsidR="00816E18" w:rsidRPr="00956096" w:rsidRDefault="00816E18" w:rsidP="00B146E6">
            <w:pPr>
              <w:ind w:firstLine="0"/>
            </w:pPr>
            <w:r w:rsidRPr="00956096">
              <w:t>2921</w:t>
            </w:r>
          </w:p>
        </w:tc>
        <w:tc>
          <w:tcPr>
            <w:tcW w:w="1324" w:type="dxa"/>
            <w:vAlign w:val="center"/>
          </w:tcPr>
          <w:p w14:paraId="02733529" w14:textId="77777777" w:rsidR="00816E18" w:rsidRPr="00956096" w:rsidRDefault="00816E18" w:rsidP="00B146E6">
            <w:pPr>
              <w:ind w:firstLine="0"/>
            </w:pPr>
            <w:r w:rsidRPr="00956096">
              <w:t>+</w:t>
            </w:r>
          </w:p>
        </w:tc>
        <w:tc>
          <w:tcPr>
            <w:tcW w:w="1265" w:type="dxa"/>
            <w:vAlign w:val="center"/>
          </w:tcPr>
          <w:p w14:paraId="18CB16AD" w14:textId="77777777" w:rsidR="00816E18" w:rsidRPr="00956096" w:rsidRDefault="00816E18" w:rsidP="00B146E6">
            <w:pPr>
              <w:ind w:firstLine="0"/>
            </w:pPr>
            <w:r w:rsidRPr="00956096">
              <w:t>+</w:t>
            </w:r>
          </w:p>
        </w:tc>
        <w:tc>
          <w:tcPr>
            <w:tcW w:w="1265" w:type="dxa"/>
            <w:vAlign w:val="center"/>
          </w:tcPr>
          <w:p w14:paraId="4231A7D8" w14:textId="77777777" w:rsidR="00816E18" w:rsidRPr="00956096" w:rsidRDefault="00816E18" w:rsidP="00B146E6">
            <w:pPr>
              <w:ind w:firstLine="0"/>
            </w:pPr>
            <w:r w:rsidRPr="00956096">
              <w:t>+</w:t>
            </w:r>
          </w:p>
        </w:tc>
        <w:tc>
          <w:tcPr>
            <w:tcW w:w="4083" w:type="dxa"/>
            <w:vAlign w:val="center"/>
          </w:tcPr>
          <w:p w14:paraId="0600CE68" w14:textId="77777777" w:rsidR="00816E18" w:rsidRPr="00956096" w:rsidRDefault="00816E18" w:rsidP="00B146E6">
            <w:pPr>
              <w:ind w:firstLine="0"/>
            </w:pPr>
            <w:r w:rsidRPr="00956096">
              <w:t>alkanes C-H</w:t>
            </w:r>
          </w:p>
        </w:tc>
      </w:tr>
      <w:tr w:rsidR="00816E18" w:rsidRPr="00956096" w14:paraId="1E92BE58" w14:textId="77777777" w:rsidTr="00B146E6">
        <w:trPr>
          <w:trHeight w:val="383"/>
        </w:trPr>
        <w:tc>
          <w:tcPr>
            <w:tcW w:w="2491" w:type="dxa"/>
            <w:vAlign w:val="center"/>
          </w:tcPr>
          <w:p w14:paraId="288BF168" w14:textId="77777777" w:rsidR="00816E18" w:rsidRPr="00956096" w:rsidRDefault="00816E18" w:rsidP="00B146E6">
            <w:pPr>
              <w:ind w:firstLine="0"/>
            </w:pPr>
            <w:r w:rsidRPr="00956096">
              <w:t>2851</w:t>
            </w:r>
          </w:p>
        </w:tc>
        <w:tc>
          <w:tcPr>
            <w:tcW w:w="1324" w:type="dxa"/>
            <w:vAlign w:val="center"/>
          </w:tcPr>
          <w:p w14:paraId="1BB8FB93" w14:textId="77777777" w:rsidR="00816E18" w:rsidRPr="00956096" w:rsidRDefault="00816E18" w:rsidP="00B146E6">
            <w:pPr>
              <w:ind w:firstLine="0"/>
            </w:pPr>
            <w:r w:rsidRPr="00956096">
              <w:t>+</w:t>
            </w:r>
          </w:p>
        </w:tc>
        <w:tc>
          <w:tcPr>
            <w:tcW w:w="1265" w:type="dxa"/>
            <w:vAlign w:val="center"/>
          </w:tcPr>
          <w:p w14:paraId="2297F33F" w14:textId="77777777" w:rsidR="00816E18" w:rsidRPr="00956096" w:rsidRDefault="00816E18" w:rsidP="00B146E6">
            <w:pPr>
              <w:ind w:firstLine="0"/>
            </w:pPr>
            <w:r w:rsidRPr="00956096">
              <w:t>+</w:t>
            </w:r>
          </w:p>
        </w:tc>
        <w:tc>
          <w:tcPr>
            <w:tcW w:w="1265" w:type="dxa"/>
            <w:vAlign w:val="center"/>
          </w:tcPr>
          <w:p w14:paraId="3A5B7E3F" w14:textId="77777777" w:rsidR="00816E18" w:rsidRPr="00956096" w:rsidRDefault="00816E18" w:rsidP="00B146E6">
            <w:pPr>
              <w:ind w:firstLine="0"/>
            </w:pPr>
            <w:r w:rsidRPr="00956096">
              <w:t>+</w:t>
            </w:r>
          </w:p>
        </w:tc>
        <w:tc>
          <w:tcPr>
            <w:tcW w:w="4083" w:type="dxa"/>
            <w:vAlign w:val="center"/>
          </w:tcPr>
          <w:p w14:paraId="6306FFDD" w14:textId="77777777" w:rsidR="00816E18" w:rsidRPr="00956096" w:rsidRDefault="00816E18" w:rsidP="00B146E6">
            <w:pPr>
              <w:ind w:firstLine="0"/>
            </w:pPr>
            <w:r w:rsidRPr="00956096">
              <w:t>alkanes C-H</w:t>
            </w:r>
          </w:p>
        </w:tc>
      </w:tr>
      <w:tr w:rsidR="00816E18" w:rsidRPr="00956096" w14:paraId="1F3E1843" w14:textId="77777777" w:rsidTr="00B146E6">
        <w:trPr>
          <w:trHeight w:val="1127"/>
        </w:trPr>
        <w:tc>
          <w:tcPr>
            <w:tcW w:w="2491" w:type="dxa"/>
            <w:vAlign w:val="center"/>
          </w:tcPr>
          <w:p w14:paraId="7E9CEF83" w14:textId="77777777" w:rsidR="00816E18" w:rsidRPr="00956096" w:rsidRDefault="00816E18" w:rsidP="00B146E6">
            <w:pPr>
              <w:ind w:firstLine="0"/>
            </w:pPr>
            <w:r w:rsidRPr="00956096">
              <w:t>1744</w:t>
            </w:r>
          </w:p>
        </w:tc>
        <w:tc>
          <w:tcPr>
            <w:tcW w:w="1324" w:type="dxa"/>
            <w:vAlign w:val="center"/>
          </w:tcPr>
          <w:p w14:paraId="659D619C" w14:textId="77777777" w:rsidR="00816E18" w:rsidRPr="00956096" w:rsidRDefault="00816E18" w:rsidP="00B146E6">
            <w:pPr>
              <w:ind w:firstLine="0"/>
            </w:pPr>
            <w:r w:rsidRPr="00956096">
              <w:t>-</w:t>
            </w:r>
          </w:p>
        </w:tc>
        <w:tc>
          <w:tcPr>
            <w:tcW w:w="1265" w:type="dxa"/>
            <w:vAlign w:val="center"/>
          </w:tcPr>
          <w:p w14:paraId="61B68299" w14:textId="77777777" w:rsidR="00816E18" w:rsidRPr="00956096" w:rsidRDefault="00816E18" w:rsidP="00B146E6">
            <w:pPr>
              <w:ind w:firstLine="0"/>
            </w:pPr>
            <w:r w:rsidRPr="00956096">
              <w:t>+</w:t>
            </w:r>
          </w:p>
        </w:tc>
        <w:tc>
          <w:tcPr>
            <w:tcW w:w="1265" w:type="dxa"/>
            <w:vAlign w:val="center"/>
          </w:tcPr>
          <w:p w14:paraId="31BD1B1F" w14:textId="77777777" w:rsidR="00816E18" w:rsidRPr="00956096" w:rsidRDefault="00816E18" w:rsidP="00B146E6">
            <w:pPr>
              <w:ind w:firstLine="0"/>
            </w:pPr>
            <w:r w:rsidRPr="00956096">
              <w:t>+</w:t>
            </w:r>
          </w:p>
        </w:tc>
        <w:tc>
          <w:tcPr>
            <w:tcW w:w="4083" w:type="dxa"/>
            <w:vAlign w:val="center"/>
          </w:tcPr>
          <w:p w14:paraId="3EC6518C" w14:textId="77777777" w:rsidR="00816E18" w:rsidRPr="00956096" w:rsidRDefault="00816E18" w:rsidP="00B146E6">
            <w:pPr>
              <w:ind w:firstLine="0"/>
            </w:pPr>
            <w:r w:rsidRPr="00956096">
              <w:t>esters, ketones, or carboxylic acids</w:t>
            </w:r>
          </w:p>
          <w:p w14:paraId="5933472B" w14:textId="77777777" w:rsidR="00816E18" w:rsidRPr="00956096" w:rsidRDefault="00816E18" w:rsidP="00B146E6">
            <w:pPr>
              <w:ind w:firstLine="0"/>
            </w:pPr>
            <w:r w:rsidRPr="00956096">
              <w:t>carbonyl groups (C=O)</w:t>
            </w:r>
          </w:p>
        </w:tc>
      </w:tr>
      <w:tr w:rsidR="00816E18" w:rsidRPr="00956096" w14:paraId="68631D79" w14:textId="77777777" w:rsidTr="00B146E6">
        <w:trPr>
          <w:trHeight w:val="383"/>
        </w:trPr>
        <w:tc>
          <w:tcPr>
            <w:tcW w:w="2491" w:type="dxa"/>
            <w:vAlign w:val="center"/>
          </w:tcPr>
          <w:p w14:paraId="2C357B70" w14:textId="77777777" w:rsidR="00816E18" w:rsidRPr="00956096" w:rsidRDefault="00816E18" w:rsidP="00B146E6">
            <w:pPr>
              <w:ind w:firstLine="0"/>
            </w:pPr>
            <w:r w:rsidRPr="00956096">
              <w:t>1641</w:t>
            </w:r>
          </w:p>
        </w:tc>
        <w:tc>
          <w:tcPr>
            <w:tcW w:w="1324" w:type="dxa"/>
            <w:vAlign w:val="center"/>
          </w:tcPr>
          <w:p w14:paraId="1ACD3AE7" w14:textId="77777777" w:rsidR="00816E18" w:rsidRPr="00956096" w:rsidRDefault="00816E18" w:rsidP="00B146E6">
            <w:pPr>
              <w:ind w:firstLine="0"/>
            </w:pPr>
            <w:r w:rsidRPr="00956096">
              <w:t>+</w:t>
            </w:r>
          </w:p>
        </w:tc>
        <w:tc>
          <w:tcPr>
            <w:tcW w:w="1265" w:type="dxa"/>
            <w:vAlign w:val="center"/>
          </w:tcPr>
          <w:p w14:paraId="4E5960C5" w14:textId="77777777" w:rsidR="00816E18" w:rsidRPr="00956096" w:rsidRDefault="00816E18" w:rsidP="00B146E6">
            <w:pPr>
              <w:ind w:firstLine="0"/>
            </w:pPr>
            <w:r w:rsidRPr="00956096">
              <w:t>+</w:t>
            </w:r>
          </w:p>
        </w:tc>
        <w:tc>
          <w:tcPr>
            <w:tcW w:w="1265" w:type="dxa"/>
            <w:vAlign w:val="center"/>
          </w:tcPr>
          <w:p w14:paraId="55E24FE3" w14:textId="77777777" w:rsidR="00816E18" w:rsidRPr="00956096" w:rsidRDefault="00816E18" w:rsidP="00B146E6">
            <w:pPr>
              <w:ind w:firstLine="0"/>
            </w:pPr>
            <w:r w:rsidRPr="00956096">
              <w:t>+</w:t>
            </w:r>
          </w:p>
        </w:tc>
        <w:tc>
          <w:tcPr>
            <w:tcW w:w="4083" w:type="dxa"/>
            <w:vAlign w:val="center"/>
          </w:tcPr>
          <w:p w14:paraId="661FAE00" w14:textId="77777777" w:rsidR="00816E18" w:rsidRPr="00956096" w:rsidRDefault="00816E18" w:rsidP="00B146E6">
            <w:pPr>
              <w:ind w:firstLine="0"/>
            </w:pPr>
            <w:r w:rsidRPr="00956096">
              <w:t>alkenes C=C</w:t>
            </w:r>
          </w:p>
        </w:tc>
      </w:tr>
      <w:tr w:rsidR="00816E18" w:rsidRPr="00956096" w14:paraId="69D1E05A" w14:textId="77777777" w:rsidTr="00B146E6">
        <w:trPr>
          <w:trHeight w:val="355"/>
        </w:trPr>
        <w:tc>
          <w:tcPr>
            <w:tcW w:w="2491" w:type="dxa"/>
            <w:vAlign w:val="center"/>
          </w:tcPr>
          <w:p w14:paraId="3D6EA53E" w14:textId="77777777" w:rsidR="00816E18" w:rsidRPr="00956096" w:rsidRDefault="00816E18" w:rsidP="00B146E6">
            <w:pPr>
              <w:ind w:firstLine="0"/>
            </w:pPr>
            <w:r w:rsidRPr="00956096">
              <w:t>1541</w:t>
            </w:r>
          </w:p>
        </w:tc>
        <w:tc>
          <w:tcPr>
            <w:tcW w:w="1324" w:type="dxa"/>
            <w:vAlign w:val="center"/>
          </w:tcPr>
          <w:p w14:paraId="58C5FFC8" w14:textId="77777777" w:rsidR="00816E18" w:rsidRPr="00956096" w:rsidRDefault="00816E18" w:rsidP="00B146E6">
            <w:pPr>
              <w:ind w:firstLine="0"/>
            </w:pPr>
            <w:r w:rsidRPr="00956096">
              <w:t>+</w:t>
            </w:r>
          </w:p>
        </w:tc>
        <w:tc>
          <w:tcPr>
            <w:tcW w:w="1265" w:type="dxa"/>
            <w:vAlign w:val="center"/>
          </w:tcPr>
          <w:p w14:paraId="3EF287B4" w14:textId="77777777" w:rsidR="00816E18" w:rsidRPr="00956096" w:rsidRDefault="00816E18" w:rsidP="00B146E6">
            <w:pPr>
              <w:ind w:firstLine="0"/>
            </w:pPr>
            <w:r w:rsidRPr="00956096">
              <w:t>+</w:t>
            </w:r>
          </w:p>
        </w:tc>
        <w:tc>
          <w:tcPr>
            <w:tcW w:w="1265" w:type="dxa"/>
            <w:vAlign w:val="center"/>
          </w:tcPr>
          <w:p w14:paraId="794CDB61" w14:textId="77777777" w:rsidR="00816E18" w:rsidRPr="00956096" w:rsidRDefault="00816E18" w:rsidP="00B146E6">
            <w:pPr>
              <w:ind w:firstLine="0"/>
            </w:pPr>
            <w:r w:rsidRPr="00956096">
              <w:t>+</w:t>
            </w:r>
          </w:p>
        </w:tc>
        <w:tc>
          <w:tcPr>
            <w:tcW w:w="4083" w:type="dxa"/>
            <w:vAlign w:val="center"/>
          </w:tcPr>
          <w:p w14:paraId="14891406" w14:textId="77777777" w:rsidR="00816E18" w:rsidRPr="00956096" w:rsidRDefault="00816E18" w:rsidP="00B146E6">
            <w:pPr>
              <w:ind w:firstLine="0"/>
            </w:pPr>
            <w:r w:rsidRPr="00956096">
              <w:t>amines and amides N-H, C-N</w:t>
            </w:r>
          </w:p>
        </w:tc>
      </w:tr>
      <w:tr w:rsidR="00816E18" w:rsidRPr="00956096" w14:paraId="5C9D3336" w14:textId="77777777" w:rsidTr="00B146E6">
        <w:trPr>
          <w:trHeight w:val="383"/>
        </w:trPr>
        <w:tc>
          <w:tcPr>
            <w:tcW w:w="2491" w:type="dxa"/>
            <w:vAlign w:val="center"/>
          </w:tcPr>
          <w:p w14:paraId="3398C30C" w14:textId="77777777" w:rsidR="00816E18" w:rsidRPr="00956096" w:rsidRDefault="00816E18" w:rsidP="00B146E6">
            <w:pPr>
              <w:ind w:firstLine="0"/>
            </w:pPr>
            <w:r w:rsidRPr="00956096">
              <w:t>1359</w:t>
            </w:r>
          </w:p>
        </w:tc>
        <w:tc>
          <w:tcPr>
            <w:tcW w:w="1324" w:type="dxa"/>
            <w:vAlign w:val="center"/>
          </w:tcPr>
          <w:p w14:paraId="067F81D9" w14:textId="77777777" w:rsidR="00816E18" w:rsidRPr="00956096" w:rsidRDefault="00816E18" w:rsidP="00B146E6">
            <w:pPr>
              <w:ind w:firstLine="0"/>
            </w:pPr>
            <w:r w:rsidRPr="00956096">
              <w:t>+</w:t>
            </w:r>
          </w:p>
        </w:tc>
        <w:tc>
          <w:tcPr>
            <w:tcW w:w="1265" w:type="dxa"/>
            <w:vAlign w:val="center"/>
          </w:tcPr>
          <w:p w14:paraId="64A5172E" w14:textId="77777777" w:rsidR="00816E18" w:rsidRPr="00956096" w:rsidRDefault="00816E18" w:rsidP="00B146E6">
            <w:pPr>
              <w:ind w:firstLine="0"/>
            </w:pPr>
            <w:r w:rsidRPr="00956096">
              <w:t>-</w:t>
            </w:r>
          </w:p>
        </w:tc>
        <w:tc>
          <w:tcPr>
            <w:tcW w:w="1265" w:type="dxa"/>
            <w:vAlign w:val="center"/>
          </w:tcPr>
          <w:p w14:paraId="2C772624" w14:textId="77777777" w:rsidR="00816E18" w:rsidRPr="00956096" w:rsidRDefault="00816E18" w:rsidP="00B146E6">
            <w:pPr>
              <w:ind w:firstLine="0"/>
            </w:pPr>
            <w:r w:rsidRPr="00956096">
              <w:t>-</w:t>
            </w:r>
          </w:p>
        </w:tc>
        <w:tc>
          <w:tcPr>
            <w:tcW w:w="4083" w:type="dxa"/>
            <w:vAlign w:val="center"/>
          </w:tcPr>
          <w:p w14:paraId="71FEF22A" w14:textId="77777777" w:rsidR="00816E18" w:rsidRPr="00956096" w:rsidRDefault="00816E18" w:rsidP="00B146E6">
            <w:pPr>
              <w:ind w:firstLine="0"/>
            </w:pPr>
            <w:r w:rsidRPr="00956096">
              <w:t>amines and amides N-H, C-N</w:t>
            </w:r>
          </w:p>
        </w:tc>
      </w:tr>
      <w:tr w:rsidR="00816E18" w:rsidRPr="00956096" w14:paraId="1CE2DF0B" w14:textId="77777777" w:rsidTr="00B146E6">
        <w:trPr>
          <w:trHeight w:val="355"/>
        </w:trPr>
        <w:tc>
          <w:tcPr>
            <w:tcW w:w="2491" w:type="dxa"/>
            <w:vAlign w:val="center"/>
          </w:tcPr>
          <w:p w14:paraId="15C2857F" w14:textId="77777777" w:rsidR="00816E18" w:rsidRPr="00956096" w:rsidRDefault="00816E18" w:rsidP="00B146E6">
            <w:pPr>
              <w:ind w:firstLine="0"/>
            </w:pPr>
            <w:r w:rsidRPr="00956096">
              <w:t>1367</w:t>
            </w:r>
          </w:p>
        </w:tc>
        <w:tc>
          <w:tcPr>
            <w:tcW w:w="1324" w:type="dxa"/>
            <w:vAlign w:val="center"/>
          </w:tcPr>
          <w:p w14:paraId="62881BAC" w14:textId="77777777" w:rsidR="00816E18" w:rsidRPr="00956096" w:rsidRDefault="00816E18" w:rsidP="00B146E6">
            <w:pPr>
              <w:ind w:firstLine="0"/>
            </w:pPr>
            <w:r w:rsidRPr="00956096">
              <w:t>-</w:t>
            </w:r>
          </w:p>
        </w:tc>
        <w:tc>
          <w:tcPr>
            <w:tcW w:w="1265" w:type="dxa"/>
            <w:vAlign w:val="center"/>
          </w:tcPr>
          <w:p w14:paraId="1A9A7AB7" w14:textId="77777777" w:rsidR="00816E18" w:rsidRPr="00956096" w:rsidRDefault="00816E18" w:rsidP="00B146E6">
            <w:pPr>
              <w:ind w:firstLine="0"/>
            </w:pPr>
            <w:r w:rsidRPr="00956096">
              <w:t>+</w:t>
            </w:r>
          </w:p>
        </w:tc>
        <w:tc>
          <w:tcPr>
            <w:tcW w:w="1265" w:type="dxa"/>
            <w:vAlign w:val="center"/>
          </w:tcPr>
          <w:p w14:paraId="3362812B" w14:textId="77777777" w:rsidR="00816E18" w:rsidRPr="00956096" w:rsidRDefault="00816E18" w:rsidP="00B146E6">
            <w:pPr>
              <w:ind w:firstLine="0"/>
            </w:pPr>
            <w:r w:rsidRPr="00956096">
              <w:t>-</w:t>
            </w:r>
          </w:p>
        </w:tc>
        <w:tc>
          <w:tcPr>
            <w:tcW w:w="4083" w:type="dxa"/>
            <w:vAlign w:val="center"/>
          </w:tcPr>
          <w:p w14:paraId="65021B6C" w14:textId="77777777" w:rsidR="00816E18" w:rsidRPr="00956096" w:rsidRDefault="00816E18" w:rsidP="00B146E6">
            <w:pPr>
              <w:ind w:firstLine="0"/>
            </w:pPr>
            <w:r w:rsidRPr="00956096">
              <w:t>amines and amides N-H, C-N</w:t>
            </w:r>
          </w:p>
        </w:tc>
      </w:tr>
      <w:tr w:rsidR="00816E18" w:rsidRPr="00956096" w14:paraId="69F26077" w14:textId="77777777" w:rsidTr="00B146E6">
        <w:trPr>
          <w:trHeight w:val="769"/>
        </w:trPr>
        <w:tc>
          <w:tcPr>
            <w:tcW w:w="2491" w:type="dxa"/>
            <w:vAlign w:val="center"/>
          </w:tcPr>
          <w:p w14:paraId="4693768C" w14:textId="77777777" w:rsidR="00816E18" w:rsidRPr="00956096" w:rsidRDefault="00816E18" w:rsidP="00B146E6">
            <w:pPr>
              <w:ind w:firstLine="0"/>
            </w:pPr>
            <w:r w:rsidRPr="00956096">
              <w:t>1238</w:t>
            </w:r>
          </w:p>
        </w:tc>
        <w:tc>
          <w:tcPr>
            <w:tcW w:w="1324" w:type="dxa"/>
            <w:vAlign w:val="center"/>
          </w:tcPr>
          <w:p w14:paraId="2237B2A0" w14:textId="77777777" w:rsidR="00816E18" w:rsidRPr="00956096" w:rsidRDefault="00816E18" w:rsidP="00B146E6">
            <w:pPr>
              <w:ind w:firstLine="0"/>
            </w:pPr>
            <w:r w:rsidRPr="00956096">
              <w:t>+</w:t>
            </w:r>
          </w:p>
        </w:tc>
        <w:tc>
          <w:tcPr>
            <w:tcW w:w="1265" w:type="dxa"/>
            <w:vAlign w:val="center"/>
          </w:tcPr>
          <w:p w14:paraId="4DCC6ED4" w14:textId="77777777" w:rsidR="00816E18" w:rsidRPr="00956096" w:rsidRDefault="00816E18" w:rsidP="00B146E6">
            <w:pPr>
              <w:ind w:firstLine="0"/>
            </w:pPr>
            <w:r w:rsidRPr="00956096">
              <w:t>+</w:t>
            </w:r>
          </w:p>
        </w:tc>
        <w:tc>
          <w:tcPr>
            <w:tcW w:w="1265" w:type="dxa"/>
            <w:vAlign w:val="center"/>
          </w:tcPr>
          <w:p w14:paraId="36C49887" w14:textId="77777777" w:rsidR="00816E18" w:rsidRPr="00956096" w:rsidRDefault="00816E18" w:rsidP="00B146E6">
            <w:pPr>
              <w:ind w:firstLine="0"/>
            </w:pPr>
            <w:r w:rsidRPr="00956096">
              <w:t>+</w:t>
            </w:r>
          </w:p>
        </w:tc>
        <w:tc>
          <w:tcPr>
            <w:tcW w:w="4083" w:type="dxa"/>
            <w:vAlign w:val="center"/>
          </w:tcPr>
          <w:p w14:paraId="2F1C40E5" w14:textId="77777777" w:rsidR="00816E18" w:rsidRPr="00956096" w:rsidRDefault="00816E18" w:rsidP="00B146E6">
            <w:pPr>
              <w:ind w:firstLine="0"/>
            </w:pPr>
            <w:r w:rsidRPr="00956096">
              <w:t>alcohols, ethers, esters, and carboxylic acids</w:t>
            </w:r>
          </w:p>
        </w:tc>
      </w:tr>
      <w:tr w:rsidR="00816E18" w:rsidRPr="00956096" w14:paraId="2C302640" w14:textId="77777777" w:rsidTr="00B146E6">
        <w:trPr>
          <w:trHeight w:val="742"/>
        </w:trPr>
        <w:tc>
          <w:tcPr>
            <w:tcW w:w="2491" w:type="dxa"/>
            <w:vAlign w:val="center"/>
          </w:tcPr>
          <w:p w14:paraId="126B95D1" w14:textId="77777777" w:rsidR="00816E18" w:rsidRPr="00956096" w:rsidRDefault="00816E18" w:rsidP="00B146E6">
            <w:pPr>
              <w:ind w:firstLine="0"/>
            </w:pPr>
            <w:r w:rsidRPr="00956096">
              <w:t>1152</w:t>
            </w:r>
          </w:p>
        </w:tc>
        <w:tc>
          <w:tcPr>
            <w:tcW w:w="1324" w:type="dxa"/>
            <w:vAlign w:val="center"/>
          </w:tcPr>
          <w:p w14:paraId="445F2B92" w14:textId="77777777" w:rsidR="00816E18" w:rsidRPr="00956096" w:rsidRDefault="00816E18" w:rsidP="00B146E6">
            <w:pPr>
              <w:ind w:firstLine="0"/>
            </w:pPr>
            <w:r w:rsidRPr="00956096">
              <w:t>-</w:t>
            </w:r>
          </w:p>
        </w:tc>
        <w:tc>
          <w:tcPr>
            <w:tcW w:w="1265" w:type="dxa"/>
            <w:vAlign w:val="center"/>
          </w:tcPr>
          <w:p w14:paraId="1217662B" w14:textId="77777777" w:rsidR="00816E18" w:rsidRPr="00956096" w:rsidRDefault="00816E18" w:rsidP="00B146E6">
            <w:pPr>
              <w:ind w:firstLine="0"/>
            </w:pPr>
            <w:r w:rsidRPr="00956096">
              <w:t>+</w:t>
            </w:r>
          </w:p>
        </w:tc>
        <w:tc>
          <w:tcPr>
            <w:tcW w:w="1265" w:type="dxa"/>
            <w:vAlign w:val="center"/>
          </w:tcPr>
          <w:p w14:paraId="26B74934" w14:textId="77777777" w:rsidR="00816E18" w:rsidRPr="00956096" w:rsidRDefault="00816E18" w:rsidP="00B146E6">
            <w:pPr>
              <w:ind w:firstLine="0"/>
            </w:pPr>
            <w:r w:rsidRPr="00956096">
              <w:t>-</w:t>
            </w:r>
          </w:p>
        </w:tc>
        <w:tc>
          <w:tcPr>
            <w:tcW w:w="4083" w:type="dxa"/>
            <w:vAlign w:val="center"/>
          </w:tcPr>
          <w:p w14:paraId="6080119A" w14:textId="77777777" w:rsidR="00816E18" w:rsidRPr="00956096" w:rsidRDefault="00816E18" w:rsidP="00B146E6">
            <w:pPr>
              <w:ind w:firstLine="0"/>
            </w:pPr>
            <w:r w:rsidRPr="00956096">
              <w:t>alcohols, ethers, esters, and carboxylic acids</w:t>
            </w:r>
          </w:p>
        </w:tc>
      </w:tr>
      <w:tr w:rsidR="00816E18" w:rsidRPr="00956096" w14:paraId="381CCD82" w14:textId="77777777" w:rsidTr="00B146E6">
        <w:trPr>
          <w:trHeight w:val="769"/>
        </w:trPr>
        <w:tc>
          <w:tcPr>
            <w:tcW w:w="2491" w:type="dxa"/>
            <w:vAlign w:val="center"/>
          </w:tcPr>
          <w:p w14:paraId="4E382EE7" w14:textId="77777777" w:rsidR="00816E18" w:rsidRPr="00956096" w:rsidRDefault="00816E18" w:rsidP="00B146E6">
            <w:pPr>
              <w:ind w:firstLine="0"/>
            </w:pPr>
            <w:r w:rsidRPr="00956096">
              <w:t>1041</w:t>
            </w:r>
          </w:p>
        </w:tc>
        <w:tc>
          <w:tcPr>
            <w:tcW w:w="1324" w:type="dxa"/>
            <w:vAlign w:val="center"/>
          </w:tcPr>
          <w:p w14:paraId="5C6C42F6" w14:textId="77777777" w:rsidR="00816E18" w:rsidRPr="00956096" w:rsidRDefault="00816E18" w:rsidP="00B146E6">
            <w:pPr>
              <w:ind w:firstLine="0"/>
            </w:pPr>
            <w:r w:rsidRPr="00956096">
              <w:t>+</w:t>
            </w:r>
          </w:p>
        </w:tc>
        <w:tc>
          <w:tcPr>
            <w:tcW w:w="1265" w:type="dxa"/>
            <w:vAlign w:val="center"/>
          </w:tcPr>
          <w:p w14:paraId="4051B88D" w14:textId="77777777" w:rsidR="00816E18" w:rsidRPr="00956096" w:rsidRDefault="00816E18" w:rsidP="00B146E6">
            <w:pPr>
              <w:ind w:firstLine="0"/>
            </w:pPr>
            <w:r w:rsidRPr="00956096">
              <w:t>-</w:t>
            </w:r>
          </w:p>
        </w:tc>
        <w:tc>
          <w:tcPr>
            <w:tcW w:w="1265" w:type="dxa"/>
            <w:vAlign w:val="center"/>
          </w:tcPr>
          <w:p w14:paraId="1A21C341" w14:textId="77777777" w:rsidR="00816E18" w:rsidRPr="00956096" w:rsidRDefault="00816E18" w:rsidP="00B146E6">
            <w:pPr>
              <w:ind w:firstLine="0"/>
            </w:pPr>
            <w:r w:rsidRPr="00956096">
              <w:t>-</w:t>
            </w:r>
          </w:p>
        </w:tc>
        <w:tc>
          <w:tcPr>
            <w:tcW w:w="4083" w:type="dxa"/>
            <w:vAlign w:val="center"/>
          </w:tcPr>
          <w:p w14:paraId="1C4C59C6" w14:textId="77777777" w:rsidR="00816E18" w:rsidRPr="00956096" w:rsidRDefault="00816E18" w:rsidP="00B146E6">
            <w:pPr>
              <w:ind w:firstLine="0"/>
            </w:pPr>
            <w:r w:rsidRPr="00956096">
              <w:t>alcohols, ethers, esters, carboxylic acids C-O</w:t>
            </w:r>
          </w:p>
        </w:tc>
      </w:tr>
      <w:tr w:rsidR="00816E18" w:rsidRPr="00956096" w14:paraId="23649A26" w14:textId="77777777" w:rsidTr="00B146E6">
        <w:trPr>
          <w:trHeight w:val="742"/>
        </w:trPr>
        <w:tc>
          <w:tcPr>
            <w:tcW w:w="2491" w:type="dxa"/>
            <w:vAlign w:val="center"/>
          </w:tcPr>
          <w:p w14:paraId="4404C021" w14:textId="77777777" w:rsidR="00816E18" w:rsidRPr="00956096" w:rsidRDefault="00816E18" w:rsidP="00B146E6">
            <w:pPr>
              <w:ind w:firstLine="0"/>
            </w:pPr>
            <w:r w:rsidRPr="00956096">
              <w:t>1021</w:t>
            </w:r>
          </w:p>
        </w:tc>
        <w:tc>
          <w:tcPr>
            <w:tcW w:w="1324" w:type="dxa"/>
            <w:vAlign w:val="center"/>
          </w:tcPr>
          <w:p w14:paraId="054B8BE8" w14:textId="77777777" w:rsidR="00816E18" w:rsidRPr="00956096" w:rsidRDefault="00816E18" w:rsidP="00B146E6">
            <w:pPr>
              <w:ind w:firstLine="0"/>
            </w:pPr>
            <w:r w:rsidRPr="00956096">
              <w:t>-</w:t>
            </w:r>
          </w:p>
        </w:tc>
        <w:tc>
          <w:tcPr>
            <w:tcW w:w="1265" w:type="dxa"/>
            <w:vAlign w:val="center"/>
          </w:tcPr>
          <w:p w14:paraId="3E42F58F" w14:textId="77777777" w:rsidR="00816E18" w:rsidRPr="00956096" w:rsidRDefault="00816E18" w:rsidP="00B146E6">
            <w:pPr>
              <w:ind w:firstLine="0"/>
            </w:pPr>
            <w:r w:rsidRPr="00956096">
              <w:t>+</w:t>
            </w:r>
          </w:p>
        </w:tc>
        <w:tc>
          <w:tcPr>
            <w:tcW w:w="1265" w:type="dxa"/>
            <w:vAlign w:val="center"/>
          </w:tcPr>
          <w:p w14:paraId="29D34438" w14:textId="77777777" w:rsidR="00816E18" w:rsidRPr="00956096" w:rsidRDefault="00816E18" w:rsidP="00B146E6">
            <w:pPr>
              <w:ind w:firstLine="0"/>
            </w:pPr>
            <w:r w:rsidRPr="00956096">
              <w:t>+</w:t>
            </w:r>
          </w:p>
        </w:tc>
        <w:tc>
          <w:tcPr>
            <w:tcW w:w="4083" w:type="dxa"/>
            <w:vAlign w:val="center"/>
          </w:tcPr>
          <w:p w14:paraId="28ECE6F2" w14:textId="77777777" w:rsidR="00816E18" w:rsidRPr="00956096" w:rsidRDefault="00816E18" w:rsidP="00B146E6">
            <w:pPr>
              <w:ind w:firstLine="0"/>
            </w:pPr>
            <w:r w:rsidRPr="00956096">
              <w:t>alcohols, ethers, esters, carboxylic acids C-O</w:t>
            </w:r>
          </w:p>
        </w:tc>
      </w:tr>
    </w:tbl>
    <w:p w14:paraId="2208B01B" w14:textId="77777777" w:rsidR="00816E18" w:rsidRPr="00956096" w:rsidRDefault="00816E18" w:rsidP="00A06F2C">
      <w:pPr>
        <w:ind w:left="0"/>
      </w:pPr>
    </w:p>
    <w:p w14:paraId="29E77703" w14:textId="0A73F81A" w:rsidR="00404343" w:rsidRDefault="00816E18" w:rsidP="00A06F2C">
      <w:r w:rsidRPr="00956096">
        <w:t>The FTIR (Fourier Transform Infrared) spectra provided show the infrared absorption characteristics of three different samples: onion powder, onion powder loaded with CV (presumably crystal violet), and onion powder loaded with MG (methylene green). To interpret these spectra and identify the functional groups present in each sample, we can refer to the characteristic absorption bands commonly observed in infrared spectroscopy</w:t>
      </w:r>
      <w:r w:rsidRPr="00956096">
        <w:rPr>
          <w:rtl/>
        </w:rPr>
        <w:t>.</w:t>
      </w:r>
    </w:p>
    <w:p w14:paraId="61997A8C" w14:textId="0F03D1D1" w:rsidR="00816E18" w:rsidRPr="00C4656F" w:rsidRDefault="00816E18" w:rsidP="00B105B9">
      <w:pPr>
        <w:pStyle w:val="ListParagraph"/>
        <w:numPr>
          <w:ilvl w:val="0"/>
          <w:numId w:val="27"/>
        </w:numPr>
      </w:pPr>
      <w:r w:rsidRPr="00C4656F">
        <w:t>O-H Stretching (Broad, 3200-3600 cm⁻¹)</w:t>
      </w:r>
    </w:p>
    <w:p w14:paraId="57FF47AA" w14:textId="77777777" w:rsidR="00816E18" w:rsidRPr="00956096" w:rsidRDefault="00816E18" w:rsidP="00AE55CD">
      <w:r w:rsidRPr="00956096">
        <w:t>A broad band around 3262 cm⁻¹ indicates the presence of O-H stretching vibrations, typical of hydroxyl groups found in alcohols, phenols, or carboxylic acids</w:t>
      </w:r>
      <w:r w:rsidRPr="00956096">
        <w:rPr>
          <w:rtl/>
        </w:rPr>
        <w:t>.</w:t>
      </w:r>
    </w:p>
    <w:p w14:paraId="776D39CB" w14:textId="77777777" w:rsidR="00816E18" w:rsidRPr="00C4656F" w:rsidRDefault="00816E18" w:rsidP="00B105B9">
      <w:pPr>
        <w:pStyle w:val="ListParagraph"/>
        <w:numPr>
          <w:ilvl w:val="0"/>
          <w:numId w:val="26"/>
        </w:numPr>
      </w:pPr>
      <w:r w:rsidRPr="00C4656F">
        <w:lastRenderedPageBreak/>
        <w:t>C-H Stretching (2850-2950 cm⁻¹)</w:t>
      </w:r>
    </w:p>
    <w:p w14:paraId="344F164F" w14:textId="77777777" w:rsidR="00816E18" w:rsidRPr="00956096" w:rsidRDefault="00816E18" w:rsidP="00AE55CD">
      <w:r w:rsidRPr="00956096">
        <w:t>The peaks near 2921 cm⁻¹ and 2851 cm⁻¹ are associated with C-H stretching vibrations in alkanes, which can be seen in all three samples</w:t>
      </w:r>
      <w:r w:rsidRPr="00956096">
        <w:rPr>
          <w:rtl/>
        </w:rPr>
        <w:t>.</w:t>
      </w:r>
    </w:p>
    <w:p w14:paraId="5917AE63" w14:textId="77777777" w:rsidR="00816E18" w:rsidRPr="00C4656F" w:rsidRDefault="00816E18" w:rsidP="00B105B9">
      <w:pPr>
        <w:pStyle w:val="ListParagraph"/>
        <w:numPr>
          <w:ilvl w:val="0"/>
          <w:numId w:val="26"/>
        </w:numPr>
      </w:pPr>
      <w:r w:rsidRPr="00C4656F">
        <w:t>Carbonyl (C=O) Stretching (1650-1750 cm⁻¹)</w:t>
      </w:r>
    </w:p>
    <w:p w14:paraId="771612F9" w14:textId="1E01B44C" w:rsidR="00404343" w:rsidRPr="00956096" w:rsidRDefault="00816E18" w:rsidP="00A06F2C">
      <w:r w:rsidRPr="00956096">
        <w:t>A strong peak at 1744 cm⁻¹ indicates the presence of carbonyl groups (C=O), typical for esters, ketones, or carboxylic acids</w:t>
      </w:r>
      <w:r w:rsidRPr="00956096">
        <w:rPr>
          <w:rtl/>
        </w:rPr>
        <w:t>.</w:t>
      </w:r>
    </w:p>
    <w:p w14:paraId="53B1A571" w14:textId="77777777" w:rsidR="00816E18" w:rsidRPr="00C4656F" w:rsidRDefault="00816E18" w:rsidP="00B105B9">
      <w:pPr>
        <w:pStyle w:val="ListParagraph"/>
        <w:numPr>
          <w:ilvl w:val="0"/>
          <w:numId w:val="26"/>
        </w:numPr>
      </w:pPr>
      <w:r w:rsidRPr="00C4656F">
        <w:t>C=C Stretching (1600-1680 cm⁻¹)</w:t>
      </w:r>
    </w:p>
    <w:p w14:paraId="6124D3F7" w14:textId="77777777" w:rsidR="00816E18" w:rsidRPr="00956096" w:rsidRDefault="00816E18" w:rsidP="00AE55CD">
      <w:r w:rsidRPr="00956096">
        <w:t>The peak around 1641 cm⁻¹ suggests the presence of C=C stretching, indicative of alkenes</w:t>
      </w:r>
      <w:r w:rsidRPr="00956096">
        <w:rPr>
          <w:rtl/>
        </w:rPr>
        <w:t>.</w:t>
      </w:r>
    </w:p>
    <w:p w14:paraId="5CE4847E" w14:textId="77777777" w:rsidR="00816E18" w:rsidRPr="00C4656F" w:rsidRDefault="00816E18" w:rsidP="00B105B9">
      <w:pPr>
        <w:pStyle w:val="ListParagraph"/>
        <w:numPr>
          <w:ilvl w:val="0"/>
          <w:numId w:val="26"/>
        </w:numPr>
      </w:pPr>
      <w:r w:rsidRPr="00C4656F">
        <w:t>N-H Bending and C-N Stretching (1000-1500 cm⁻¹)</w:t>
      </w:r>
    </w:p>
    <w:p w14:paraId="45BBC6D7" w14:textId="77777777" w:rsidR="00816E18" w:rsidRPr="00956096" w:rsidRDefault="00816E18" w:rsidP="00AE55CD">
      <w:r w:rsidRPr="00956096">
        <w:t>Peaks around 1541 cm⁻¹ and 1367 cm⁻¹ in might indicate N-H bending and C-N stretching vibrations, common in amines and amides</w:t>
      </w:r>
      <w:r w:rsidRPr="00956096">
        <w:rPr>
          <w:rtl/>
        </w:rPr>
        <w:t>.</w:t>
      </w:r>
    </w:p>
    <w:p w14:paraId="4FC8039E" w14:textId="77777777" w:rsidR="00816E18" w:rsidRPr="00C4656F" w:rsidRDefault="00816E18" w:rsidP="00B105B9">
      <w:pPr>
        <w:pStyle w:val="ListParagraph"/>
        <w:numPr>
          <w:ilvl w:val="0"/>
          <w:numId w:val="26"/>
        </w:numPr>
      </w:pPr>
      <w:r w:rsidRPr="00C4656F">
        <w:t>C-O Stretching (1000-1300 cm⁻¹)</w:t>
      </w:r>
    </w:p>
    <w:p w14:paraId="6CDA7086" w14:textId="74AF82A7" w:rsidR="00816E18" w:rsidRPr="00956096" w:rsidRDefault="00816E18" w:rsidP="00F45AD0">
      <w:r w:rsidRPr="00956096">
        <w:t>Peaks at 1122 cm⁻¹, 1041 cm⁻¹, and 1021 cm⁻¹ can be attributed to C-O stretching vibrations, which are common in alcohols, ethers, esters, and carboxylic acids</w:t>
      </w:r>
      <w:r w:rsidRPr="00956096">
        <w:rPr>
          <w:rtl/>
        </w:rPr>
        <w:t>.</w:t>
      </w:r>
    </w:p>
    <w:p w14:paraId="66DD739F" w14:textId="77777777" w:rsidR="00EF59CC" w:rsidRDefault="00816E18" w:rsidP="00AE55CD">
      <w:pPr>
        <w:rPr>
          <w:b/>
        </w:rPr>
        <w:sectPr w:rsidR="00EF59CC" w:rsidSect="00520590">
          <w:headerReference w:type="default" r:id="rId63"/>
          <w:footerReference w:type="default" r:id="rId64"/>
          <w:pgSz w:w="12240" w:h="15840"/>
          <w:pgMar w:top="1417" w:right="1417" w:bottom="1417" w:left="1417" w:header="1417" w:footer="391" w:gutter="0"/>
          <w:pgNumType w:start="35"/>
          <w:cols w:space="720"/>
          <w:docGrid w:linePitch="299"/>
        </w:sectPr>
      </w:pPr>
      <w:r w:rsidRPr="00956096">
        <w:t xml:space="preserve">The FTIR spectra provide information on the functional groups present in the samples. The OSER loaded with CV and MG shows distinct peaks corresponding to various functional groups, such as O-H, C-H, C=O, C=C, and C-O, indicating the complex composition of these samples and the changes due to loading with CV and MG. </w:t>
      </w:r>
      <w:r w:rsidR="00C4656F">
        <w:rPr>
          <w:b/>
        </w:rPr>
        <w:t xml:space="preserve">  </w:t>
      </w:r>
    </w:p>
    <w:p w14:paraId="53CC1F98" w14:textId="73CA6608" w:rsidR="004D1290" w:rsidRDefault="00EF59CC" w:rsidP="00AE55CD">
      <w:r>
        <w:lastRenderedPageBreak/>
        <w:t xml:space="preserve">    </w:t>
      </w:r>
      <w:r w:rsidR="00C4656F">
        <w:t xml:space="preserve">     </w:t>
      </w:r>
      <w:r w:rsidR="00B90CB0">
        <w:t xml:space="preserve">  </w:t>
      </w:r>
    </w:p>
    <w:p w14:paraId="10170CC5" w14:textId="501CA7AF" w:rsidR="003C7BE1" w:rsidRDefault="003C7BE1" w:rsidP="00AE55CD">
      <w:r>
        <w:t xml:space="preserve">       </w:t>
      </w:r>
    </w:p>
    <w:p w14:paraId="23311516" w14:textId="77777777" w:rsidR="006E5DE4" w:rsidRPr="003C7BE1" w:rsidRDefault="006E5DE4" w:rsidP="00AE55CD"/>
    <w:p w14:paraId="48636A8F" w14:textId="77777777" w:rsidR="004D1290" w:rsidRPr="00956096" w:rsidRDefault="004D1290" w:rsidP="00AE55CD"/>
    <w:p w14:paraId="4D4351B1" w14:textId="72C11E73" w:rsidR="003C7BE1" w:rsidRDefault="00B90CB0" w:rsidP="000F07DC">
      <w:r>
        <w:t xml:space="preserve">             </w:t>
      </w:r>
    </w:p>
    <w:p w14:paraId="1E641770" w14:textId="77777777" w:rsidR="003C7BE1" w:rsidRDefault="003C7BE1" w:rsidP="00AE55CD"/>
    <w:p w14:paraId="4451436C" w14:textId="77777777" w:rsidR="003C7BE1" w:rsidRDefault="003C7BE1" w:rsidP="00AE55CD"/>
    <w:p w14:paraId="655E7D35" w14:textId="77777777" w:rsidR="003C7BE1" w:rsidRDefault="003C7BE1" w:rsidP="00AE55CD"/>
    <w:p w14:paraId="2516A632" w14:textId="7C946E75" w:rsidR="003C7BE1" w:rsidRDefault="003C7BE1" w:rsidP="00AE55CD">
      <w:r>
        <w:rPr>
          <w:noProof/>
          <w:lang w:val="fr-FR" w:eastAsia="fr-FR"/>
        </w:rPr>
        <mc:AlternateContent>
          <mc:Choice Requires="wps">
            <w:drawing>
              <wp:anchor distT="0" distB="0" distL="114300" distR="114300" simplePos="0" relativeHeight="251724288" behindDoc="1" locked="0" layoutInCell="1" allowOverlap="1" wp14:anchorId="2AED0BF8" wp14:editId="5F756E52">
                <wp:simplePos x="0" y="0"/>
                <wp:positionH relativeFrom="column">
                  <wp:posOffset>-341902</wp:posOffset>
                </wp:positionH>
                <wp:positionV relativeFrom="paragraph">
                  <wp:posOffset>237762</wp:posOffset>
                </wp:positionV>
                <wp:extent cx="6713764" cy="2732314"/>
                <wp:effectExtent l="0" t="0" r="11430" b="11430"/>
                <wp:wrapNone/>
                <wp:docPr id="1948450095" name="Rectangle 8"/>
                <wp:cNvGraphicFramePr/>
                <a:graphic xmlns:a="http://schemas.openxmlformats.org/drawingml/2006/main">
                  <a:graphicData uri="http://schemas.microsoft.com/office/word/2010/wordprocessingShape">
                    <wps:wsp>
                      <wps:cNvSpPr/>
                      <wps:spPr>
                        <a:xfrm>
                          <a:off x="0" y="0"/>
                          <a:ext cx="6713764" cy="2732314"/>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EA4204" id="Rectangle 8" o:spid="_x0000_s1026" style="position:absolute;margin-left:-26.9pt;margin-top:18.7pt;width:528.65pt;height:215.15pt;z-index:-25159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" fillcolor="white [3201]" strokecolor="#4f81bd [3204]" strokeweight="2pt"/>
            </w:pict>
          </mc:Fallback>
        </mc:AlternateContent>
      </w:r>
    </w:p>
    <w:p w14:paraId="2672D613" w14:textId="77777777" w:rsidR="003C7BE1" w:rsidRDefault="003C7BE1" w:rsidP="00AE55CD"/>
    <w:p w14:paraId="7CBEF76F" w14:textId="1300DD28" w:rsidR="00002994" w:rsidRPr="00002994" w:rsidRDefault="00002994" w:rsidP="00002994">
      <w:pPr>
        <w:jc w:val="center"/>
        <w:rPr>
          <w:b/>
          <w:bCs w:val="0"/>
          <w:sz w:val="76"/>
          <w:szCs w:val="76"/>
        </w:rPr>
      </w:pPr>
      <w:r w:rsidRPr="00002994">
        <w:rPr>
          <w:b/>
          <w:bCs w:val="0"/>
          <w:sz w:val="76"/>
          <w:szCs w:val="76"/>
        </w:rPr>
        <w:t>Chapter VII</w:t>
      </w:r>
      <w:r w:rsidR="006E5DE4">
        <w:rPr>
          <w:b/>
          <w:bCs w:val="0"/>
          <w:sz w:val="76"/>
          <w:szCs w:val="76"/>
        </w:rPr>
        <w:t xml:space="preserve">  </w:t>
      </w:r>
    </w:p>
    <w:p w14:paraId="509A1F01" w14:textId="3E69D28B" w:rsidR="008E26FA" w:rsidRPr="00002994" w:rsidRDefault="003C7BE1" w:rsidP="00002994">
      <w:pPr>
        <w:jc w:val="center"/>
        <w:rPr>
          <w:b/>
          <w:bCs w:val="0"/>
          <w:sz w:val="56"/>
          <w:szCs w:val="56"/>
        </w:rPr>
        <w:sectPr w:rsidR="008E26FA" w:rsidRPr="00002994" w:rsidSect="00246BD3">
          <w:headerReference w:type="default" r:id="rId65"/>
          <w:footerReference w:type="default" r:id="rId66"/>
          <w:pgSz w:w="12240" w:h="15840"/>
          <w:pgMar w:top="1417" w:right="1417" w:bottom="1417" w:left="1417" w:header="1417" w:footer="391" w:gutter="0"/>
          <w:pgNumType w:start="33"/>
          <w:cols w:space="720"/>
          <w:docGrid w:linePitch="299"/>
        </w:sectPr>
      </w:pPr>
      <w:r w:rsidRPr="00002994">
        <w:rPr>
          <w:b/>
          <w:bCs w:val="0"/>
          <w:sz w:val="56"/>
          <w:szCs w:val="56"/>
        </w:rPr>
        <w:t>Results and discussion</w:t>
      </w:r>
      <w:r w:rsidR="004D1290" w:rsidRPr="00002994">
        <w:rPr>
          <w:b/>
          <w:bCs w:val="0"/>
          <w:sz w:val="56"/>
          <w:szCs w:val="56"/>
        </w:rPr>
        <w:br w:type="page"/>
      </w:r>
    </w:p>
    <w:p w14:paraId="5CD56EEF" w14:textId="7F583AA5" w:rsidR="004D1290" w:rsidRPr="00956096" w:rsidRDefault="00002994" w:rsidP="00002994">
      <w:pPr>
        <w:pStyle w:val="Heading1"/>
      </w:pPr>
      <w:bookmarkStart w:id="131" w:name="_Toc170753219"/>
      <w:r>
        <w:lastRenderedPageBreak/>
        <w:t xml:space="preserve">Chapter </w:t>
      </w:r>
      <w:r w:rsidR="00A108A6">
        <w:t>7</w:t>
      </w:r>
      <w:r>
        <w:t xml:space="preserve"> Results and discussion</w:t>
      </w:r>
      <w:bookmarkEnd w:id="131"/>
    </w:p>
    <w:p w14:paraId="2F9AA5D4" w14:textId="77777777" w:rsidR="00002994" w:rsidRDefault="00002994" w:rsidP="00AE55CD">
      <w:pPr>
        <w:rPr>
          <w:b/>
          <w:bCs w:val="0"/>
        </w:rPr>
      </w:pPr>
    </w:p>
    <w:p w14:paraId="7A128422" w14:textId="089AA438" w:rsidR="004D1290" w:rsidRPr="00581179" w:rsidRDefault="004D1290" w:rsidP="00AE55CD">
      <w:pPr>
        <w:rPr>
          <w:b/>
          <w:bCs w:val="0"/>
        </w:rPr>
      </w:pPr>
      <w:r w:rsidRPr="00581179">
        <w:rPr>
          <w:b/>
          <w:bCs w:val="0"/>
        </w:rPr>
        <w:t xml:space="preserve">Part </w:t>
      </w:r>
      <w:r w:rsidR="006B737F" w:rsidRPr="00581179">
        <w:rPr>
          <w:b/>
          <w:bCs w:val="0"/>
        </w:rPr>
        <w:t>1</w:t>
      </w:r>
      <w:r w:rsidRPr="00581179">
        <w:rPr>
          <w:b/>
          <w:bCs w:val="0"/>
        </w:rPr>
        <w:t xml:space="preserve">: </w:t>
      </w:r>
      <w:proofErr w:type="spellStart"/>
      <w:r w:rsidRPr="00581179">
        <w:rPr>
          <w:b/>
          <w:bCs w:val="0"/>
        </w:rPr>
        <w:t>Biocoagulation</w:t>
      </w:r>
      <w:proofErr w:type="spellEnd"/>
    </w:p>
    <w:p w14:paraId="33640E6E" w14:textId="3366D6E5" w:rsidR="004D1290" w:rsidRPr="00581179" w:rsidRDefault="004D1290" w:rsidP="00AE55CD">
      <w:pPr>
        <w:rPr>
          <w:b/>
          <w:bCs w:val="0"/>
        </w:rPr>
      </w:pPr>
      <w:r w:rsidRPr="00581179">
        <w:rPr>
          <w:b/>
          <w:bCs w:val="0"/>
        </w:rPr>
        <w:t>Introduction</w:t>
      </w:r>
    </w:p>
    <w:p w14:paraId="1609C59A" w14:textId="0B4ED999" w:rsidR="001C4DBA" w:rsidRPr="001C4DBA" w:rsidRDefault="004D1290" w:rsidP="00EC141D">
      <w:r w:rsidRPr="00956096">
        <w:t xml:space="preserve">In this section, we explore the potential of utilizing of OSER as a </w:t>
      </w:r>
      <w:proofErr w:type="spellStart"/>
      <w:r w:rsidRPr="00956096">
        <w:t>biocoagulant</w:t>
      </w:r>
      <w:proofErr w:type="spellEnd"/>
      <w:r w:rsidRPr="00956096">
        <w:t xml:space="preserve"> and evaluate its efficacy in reducing the concentration of methyl green dye (MG) in synthetic aqueous solutions. This experiment aims to determine the optimal dosages of the </w:t>
      </w:r>
      <w:proofErr w:type="spellStart"/>
      <w:r w:rsidRPr="00956096">
        <w:t>biocoagulant</w:t>
      </w:r>
      <w:proofErr w:type="spellEnd"/>
      <w:r w:rsidRPr="00956096">
        <w:t xml:space="preserve"> OSER by employing varying amounts, ranging from 0.1 to 3.2 g, and flocculants such as clay and an industrial polymer, with masses ranging from 2 to 300 mg. We investigate also the influence of pH on these processes. By preparing aqueous solutions of methyl green dye with different dosages of coagulants and flocculants, and adjusting the pH to values between 2.3 and 11.8 using hydrochloric acid (0.1M) or sodium hydroxide (0.1M), we aim to observe the formation and settling of flocs. The efficiency of particle removal will be assessed using UV-visible spectrometry, which provides absorbance values that are utilized to determine concentration via a calibration curve. This experiment hypothesizes that there exists an optimal dosage range for both coagulants and flocculants, and that the effectiveness of these processes is significantly influenced by the pH of the sample.</w:t>
      </w:r>
      <w:bookmarkStart w:id="132" w:name="_Toc168884274"/>
      <w:bookmarkEnd w:id="132"/>
    </w:p>
    <w:p w14:paraId="757995A1" w14:textId="1DFDF9DA" w:rsidR="004D1290" w:rsidRPr="00956096" w:rsidRDefault="004D1290" w:rsidP="00AE55CD">
      <w:pPr>
        <w:pStyle w:val="Heading2"/>
      </w:pPr>
      <w:bookmarkStart w:id="133" w:name="_Toc170753220"/>
      <w:r w:rsidRPr="00956096">
        <w:t>Effect of dosage of OSER</w:t>
      </w:r>
      <w:bookmarkEnd w:id="133"/>
    </w:p>
    <w:p w14:paraId="546E3F71" w14:textId="77777777" w:rsidR="004D1290" w:rsidRPr="00956096" w:rsidRDefault="004D1290" w:rsidP="00AE55CD">
      <w:r w:rsidRPr="00956096">
        <w:t xml:space="preserve">The </w:t>
      </w:r>
      <w:proofErr w:type="spellStart"/>
      <w:r w:rsidRPr="00956096">
        <w:t>biocoagulant</w:t>
      </w:r>
      <w:proofErr w:type="spellEnd"/>
      <w:r w:rsidRPr="00956096">
        <w:t xml:space="preserve"> dosage was systematically varied from 0.1 up to 3.2 g/l for an aqueous solution of MG with 10 mg/L of concentration, a temperature of 22°C a pH of 5.9. The conductivity of the sample was 61.7 µs. The results obtained are represented in the figure below.</w:t>
      </w:r>
    </w:p>
    <w:p w14:paraId="5DC4DDF6" w14:textId="77777777" w:rsidR="00122E53" w:rsidRDefault="004D1290" w:rsidP="007A48E4">
      <w:pPr>
        <w:jc w:val="center"/>
      </w:pPr>
      <w:r w:rsidRPr="00956096">
        <w:rPr>
          <w:noProof/>
          <w:lang w:val="fr-FR" w:eastAsia="fr-FR"/>
        </w:rPr>
        <w:lastRenderedPageBreak/>
        <w:drawing>
          <wp:inline distT="0" distB="0" distL="0" distR="0" wp14:anchorId="71773F99" wp14:editId="46F17FDD">
            <wp:extent cx="4059555" cy="2331720"/>
            <wp:effectExtent l="0" t="0" r="17145" b="11430"/>
            <wp:docPr id="995475844"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484B8EE" w14:textId="23CE318A" w:rsidR="004D1290" w:rsidRPr="00956096" w:rsidRDefault="00122E53" w:rsidP="00AE55CD">
      <w:pPr>
        <w:pStyle w:val="Title"/>
      </w:pPr>
      <w:bookmarkStart w:id="134" w:name="_Toc169003958"/>
      <w:r>
        <w:t xml:space="preserve">Figure </w:t>
      </w:r>
      <w:r w:rsidR="003774F1">
        <w:fldChar w:fldCharType="begin"/>
      </w:r>
      <w:r w:rsidR="003774F1">
        <w:instrText xml:space="preserve"> SEQ Figure \* ARABIC </w:instrText>
      </w:r>
      <w:r w:rsidR="003774F1">
        <w:fldChar w:fldCharType="separate"/>
      </w:r>
      <w:r w:rsidR="00566048">
        <w:rPr>
          <w:noProof/>
        </w:rPr>
        <w:t>21</w:t>
      </w:r>
      <w:r w:rsidR="003774F1">
        <w:rPr>
          <w:noProof/>
        </w:rPr>
        <w:fldChar w:fldCharType="end"/>
      </w:r>
      <w:r>
        <w:t xml:space="preserve"> </w:t>
      </w:r>
      <w:r w:rsidR="00A06F2C">
        <w:rPr>
          <w:b w:val="0"/>
          <w:bCs/>
        </w:rPr>
        <w:t>E</w:t>
      </w:r>
      <w:r w:rsidRPr="00A06F2C">
        <w:rPr>
          <w:b w:val="0"/>
          <w:bCs/>
        </w:rPr>
        <w:t>ffect of OSER dosage on the concentration</w:t>
      </w:r>
      <w:bookmarkEnd w:id="134"/>
    </w:p>
    <w:p w14:paraId="1BDECFDE" w14:textId="77777777" w:rsidR="004D1290" w:rsidRPr="00956096" w:rsidRDefault="004D1290" w:rsidP="00AE55CD"/>
    <w:p w14:paraId="737521DB" w14:textId="77777777" w:rsidR="00122E53" w:rsidRDefault="004D1290" w:rsidP="007A48E4">
      <w:pPr>
        <w:jc w:val="center"/>
      </w:pPr>
      <w:r w:rsidRPr="00956096">
        <w:rPr>
          <w:noProof/>
          <w:lang w:val="fr-FR" w:eastAsia="fr-FR"/>
        </w:rPr>
        <w:drawing>
          <wp:inline distT="0" distB="0" distL="0" distR="0" wp14:anchorId="6B3C3B5A" wp14:editId="4764F161">
            <wp:extent cx="4419600" cy="2219325"/>
            <wp:effectExtent l="0" t="0" r="0" b="9525"/>
            <wp:docPr id="402624525"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DD93A56" w14:textId="0AE16A7C" w:rsidR="004D1290" w:rsidRPr="00956096" w:rsidRDefault="00122E53" w:rsidP="00AE55CD">
      <w:pPr>
        <w:pStyle w:val="Title"/>
      </w:pPr>
      <w:bookmarkStart w:id="135" w:name="_Toc169003959"/>
      <w:r>
        <w:t xml:space="preserve">Figure </w:t>
      </w:r>
      <w:r w:rsidR="003774F1">
        <w:fldChar w:fldCharType="begin"/>
      </w:r>
      <w:r w:rsidR="003774F1">
        <w:instrText xml:space="preserve"> SEQ Figure \* ARABIC </w:instrText>
      </w:r>
      <w:r w:rsidR="003774F1">
        <w:fldChar w:fldCharType="separate"/>
      </w:r>
      <w:r w:rsidR="00566048">
        <w:rPr>
          <w:noProof/>
        </w:rPr>
        <w:t>22</w:t>
      </w:r>
      <w:r w:rsidR="003774F1">
        <w:rPr>
          <w:noProof/>
        </w:rPr>
        <w:fldChar w:fldCharType="end"/>
      </w:r>
      <w:r>
        <w:t xml:space="preserve"> </w:t>
      </w:r>
      <w:r w:rsidR="00A06F2C" w:rsidRPr="00A06F2C">
        <w:rPr>
          <w:b w:val="0"/>
          <w:bCs/>
        </w:rPr>
        <w:t>E</w:t>
      </w:r>
      <w:r w:rsidRPr="00A06F2C">
        <w:rPr>
          <w:b w:val="0"/>
          <w:bCs/>
        </w:rPr>
        <w:t>ffect of OSER dosage on the yield</w:t>
      </w:r>
      <w:bookmarkEnd w:id="135"/>
    </w:p>
    <w:p w14:paraId="08E400CF" w14:textId="77777777" w:rsidR="004D1290" w:rsidRPr="00956096" w:rsidRDefault="004D1290" w:rsidP="00AE55CD"/>
    <w:p w14:paraId="2DFFAC63" w14:textId="77777777" w:rsidR="004D1290" w:rsidRPr="00956096" w:rsidRDefault="004D1290" w:rsidP="00AE55CD">
      <w:r w:rsidRPr="00956096">
        <w:t xml:space="preserve">Based on the data presented in the two previous figures, it is evident that the optimal </w:t>
      </w:r>
      <w:proofErr w:type="spellStart"/>
      <w:r w:rsidRPr="00956096">
        <w:t>biocoagulant</w:t>
      </w:r>
      <w:proofErr w:type="spellEnd"/>
      <w:r w:rsidRPr="00956096">
        <w:t xml:space="preserve"> dosage appear to be around 2 g/L, it reduced the concentration of the dye (methyl green) from 10 mg/L to 2.79 mg/L which represents a yield of </w:t>
      </w:r>
      <w:r w:rsidRPr="00956096">
        <w:rPr>
          <w:b/>
        </w:rPr>
        <w:t>72.03%,</w:t>
      </w:r>
      <w:r w:rsidRPr="00956096">
        <w:t xml:space="preserve"> beyond this dose additional benefits are obtained yet are almost negligible, and there will be an increase in residual levels, indicating overdosing, the excessive coagulant dosage leads to the </w:t>
      </w:r>
      <w:proofErr w:type="spellStart"/>
      <w:r w:rsidRPr="00956096">
        <w:t>restabilization</w:t>
      </w:r>
      <w:proofErr w:type="spellEnd"/>
      <w:r w:rsidRPr="00956096">
        <w:t xml:space="preserve"> of the ions of the dye, resulting in water with high coagulant content and poor clarification, explaining why the UV results keep rising, these finding confirm that the optimal coagulant dosage is 2 g.  </w:t>
      </w:r>
    </w:p>
    <w:p w14:paraId="44852BBB" w14:textId="6AFE8438" w:rsidR="004D1290" w:rsidRPr="00956096" w:rsidRDefault="004D1290" w:rsidP="00AE55CD">
      <w:pPr>
        <w:pStyle w:val="Heading2"/>
      </w:pPr>
      <w:bookmarkStart w:id="136" w:name="_Toc170753221"/>
      <w:r w:rsidRPr="00956096">
        <w:lastRenderedPageBreak/>
        <w:t>Effect of flocculent</w:t>
      </w:r>
      <w:bookmarkEnd w:id="136"/>
    </w:p>
    <w:p w14:paraId="43EB6FA3" w14:textId="502992D4" w:rsidR="004D1290" w:rsidRPr="00956096" w:rsidRDefault="004D1290" w:rsidP="00AE55CD">
      <w:r w:rsidRPr="00956096">
        <w:t xml:space="preserve">In order to improve the efficiency of removal of MG by increasing the volume and the density of flocs, we have tested two </w:t>
      </w:r>
      <w:r w:rsidR="00695221" w:rsidRPr="00956096">
        <w:t>flocculants</w:t>
      </w:r>
      <w:r w:rsidRPr="00956096">
        <w:t xml:space="preserve"> namely clay and industrial flocculent</w:t>
      </w:r>
      <w:r w:rsidR="00141571">
        <w:t>.</w:t>
      </w:r>
    </w:p>
    <w:p w14:paraId="3A269DBA" w14:textId="77777777" w:rsidR="004D1290" w:rsidRPr="00956096" w:rsidRDefault="004D1290" w:rsidP="00AE55CD">
      <w:r w:rsidRPr="00956096">
        <w:t xml:space="preserve">The flocculent dosage was systematically varied from 2 mg up to 300 mg in 500 ml for an aqueous solution with a temperature of 22°C, a pH of 5.9 and a conductivity of 68.9 µs, initial concentration of 10 mg/L and 2 g of </w:t>
      </w:r>
      <w:proofErr w:type="spellStart"/>
      <w:r w:rsidRPr="00956096">
        <w:t>biocoagulant</w:t>
      </w:r>
      <w:proofErr w:type="spellEnd"/>
      <w:r w:rsidRPr="00956096">
        <w:t xml:space="preserve"> as optimal dose. The results of the </w:t>
      </w:r>
      <w:proofErr w:type="spellStart"/>
      <w:r w:rsidRPr="00956096">
        <w:t>biocoagulation-bioflocculation</w:t>
      </w:r>
      <w:proofErr w:type="spellEnd"/>
      <w:r w:rsidRPr="00956096">
        <w:t xml:space="preserve"> process are shown in the following figures.  </w:t>
      </w:r>
    </w:p>
    <w:p w14:paraId="767DB66B" w14:textId="77777777" w:rsidR="004D1290" w:rsidRPr="00956096" w:rsidRDefault="004D1290" w:rsidP="00AE55CD">
      <w:pPr>
        <w:rPr>
          <w:b/>
        </w:rPr>
      </w:pPr>
      <w:r w:rsidRPr="00956096">
        <w:t>Combine the curves of the initial concentration (two flocculants) and the efficiency (both flocculants).</w:t>
      </w:r>
      <w:r w:rsidRPr="00956096">
        <w:rPr>
          <w:b/>
        </w:rPr>
        <w:t xml:space="preserve"> </w:t>
      </w:r>
    </w:p>
    <w:p w14:paraId="2F73B10B" w14:textId="77777777" w:rsidR="00FD2FED" w:rsidRDefault="004D1290" w:rsidP="007A48E4">
      <w:pPr>
        <w:jc w:val="center"/>
      </w:pPr>
      <w:r w:rsidRPr="00956096">
        <w:rPr>
          <w:noProof/>
          <w:lang w:val="fr-FR" w:eastAsia="fr-FR"/>
        </w:rPr>
        <w:drawing>
          <wp:inline distT="0" distB="0" distL="0" distR="0" wp14:anchorId="0D74F1E5" wp14:editId="73EDC267">
            <wp:extent cx="4111877" cy="1964602"/>
            <wp:effectExtent l="0" t="0" r="3175" b="17145"/>
            <wp:docPr id="1734811933"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33E540E" w14:textId="77777777" w:rsidR="00697C5E" w:rsidRDefault="00697C5E" w:rsidP="00AE55CD">
      <w:pPr>
        <w:pStyle w:val="Title"/>
      </w:pPr>
    </w:p>
    <w:p w14:paraId="045BC14D" w14:textId="59296BA8" w:rsidR="00FD2FED" w:rsidRDefault="00FD2FED" w:rsidP="00AE55CD">
      <w:pPr>
        <w:pStyle w:val="Title"/>
      </w:pPr>
      <w:bookmarkStart w:id="137" w:name="_Toc169003960"/>
      <w:r>
        <w:t xml:space="preserve">Figure </w:t>
      </w:r>
      <w:r w:rsidR="003774F1">
        <w:fldChar w:fldCharType="begin"/>
      </w:r>
      <w:r w:rsidR="003774F1">
        <w:instrText xml:space="preserve"> SEQ Figure \* ARABIC </w:instrText>
      </w:r>
      <w:r w:rsidR="003774F1">
        <w:fldChar w:fldCharType="separate"/>
      </w:r>
      <w:r w:rsidR="00566048">
        <w:rPr>
          <w:noProof/>
        </w:rPr>
        <w:t>23</w:t>
      </w:r>
      <w:r w:rsidR="003774F1">
        <w:rPr>
          <w:noProof/>
        </w:rPr>
        <w:fldChar w:fldCharType="end"/>
      </w:r>
      <w:r>
        <w:t xml:space="preserve"> </w:t>
      </w:r>
      <w:r w:rsidR="00A06F2C">
        <w:rPr>
          <w:b w:val="0"/>
          <w:bCs/>
        </w:rPr>
        <w:t>E</w:t>
      </w:r>
      <w:r w:rsidRPr="00A06F2C">
        <w:rPr>
          <w:b w:val="0"/>
          <w:bCs/>
        </w:rPr>
        <w:t>ffect of clay dosage and industrial polymer dosage on yield</w:t>
      </w:r>
      <w:bookmarkEnd w:id="137"/>
    </w:p>
    <w:p w14:paraId="28DA5004" w14:textId="77777777" w:rsidR="00141571" w:rsidRPr="00141571" w:rsidRDefault="00141571" w:rsidP="00141571"/>
    <w:p w14:paraId="1A630A79" w14:textId="77777777" w:rsidR="00FD2FED" w:rsidRDefault="004D1290" w:rsidP="00141571">
      <w:pPr>
        <w:ind w:left="0"/>
        <w:jc w:val="center"/>
      </w:pPr>
      <w:r w:rsidRPr="00956096">
        <w:rPr>
          <w:noProof/>
          <w:lang w:val="fr-FR" w:eastAsia="fr-FR"/>
        </w:rPr>
        <w:drawing>
          <wp:inline distT="0" distB="0" distL="0" distR="0" wp14:anchorId="2A9CD54A" wp14:editId="63B92B05">
            <wp:extent cx="4152900" cy="2114550"/>
            <wp:effectExtent l="0" t="0" r="0" b="0"/>
            <wp:docPr id="2050948133" name="Chart 1">
              <a:extLst xmlns:a="http://schemas.openxmlformats.org/drawingml/2006/main">
                <a:ext uri="{FF2B5EF4-FFF2-40B4-BE49-F238E27FC236}">
                  <a16:creationId xmlns:a16="http://schemas.microsoft.com/office/drawing/2014/main" id="{33A57292-EC6F-7103-967E-B60C9931BF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3E5AF1E" w14:textId="77777777" w:rsidR="00697C5E" w:rsidRDefault="00697C5E" w:rsidP="00AE55CD">
      <w:pPr>
        <w:pStyle w:val="Title"/>
      </w:pPr>
    </w:p>
    <w:p w14:paraId="7D9ADBA8" w14:textId="05B2477B" w:rsidR="004D1290" w:rsidRDefault="00FD2FED" w:rsidP="00AE55CD">
      <w:pPr>
        <w:pStyle w:val="Title"/>
      </w:pPr>
      <w:bookmarkStart w:id="138" w:name="_Toc169003961"/>
      <w:r>
        <w:t xml:space="preserve">Figure </w:t>
      </w:r>
      <w:r w:rsidR="003774F1">
        <w:fldChar w:fldCharType="begin"/>
      </w:r>
      <w:r w:rsidR="003774F1">
        <w:instrText xml:space="preserve"> SEQ Figure \* ARABIC </w:instrText>
      </w:r>
      <w:r w:rsidR="003774F1">
        <w:fldChar w:fldCharType="separate"/>
      </w:r>
      <w:r w:rsidR="00566048">
        <w:rPr>
          <w:noProof/>
        </w:rPr>
        <w:t>24</w:t>
      </w:r>
      <w:r w:rsidR="003774F1">
        <w:rPr>
          <w:noProof/>
        </w:rPr>
        <w:fldChar w:fldCharType="end"/>
      </w:r>
      <w:r>
        <w:t xml:space="preserve"> </w:t>
      </w:r>
      <w:r w:rsidR="00A06F2C" w:rsidRPr="00A06F2C">
        <w:rPr>
          <w:b w:val="0"/>
          <w:bCs/>
        </w:rPr>
        <w:t>Y</w:t>
      </w:r>
      <w:r w:rsidRPr="00A06F2C">
        <w:rPr>
          <w:b w:val="0"/>
          <w:bCs/>
        </w:rPr>
        <w:t>ield of OSER and Different Flocculants</w:t>
      </w:r>
      <w:bookmarkEnd w:id="138"/>
    </w:p>
    <w:p w14:paraId="4107BD45" w14:textId="77777777" w:rsidR="00697C5E" w:rsidRPr="00697C5E" w:rsidRDefault="00697C5E" w:rsidP="00697C5E"/>
    <w:p w14:paraId="5C1F2718" w14:textId="77777777" w:rsidR="00FD2FED" w:rsidRDefault="004D1290" w:rsidP="007A48E4">
      <w:pPr>
        <w:jc w:val="center"/>
      </w:pPr>
      <w:r w:rsidRPr="00956096">
        <w:rPr>
          <w:noProof/>
          <w:lang w:val="fr-FR" w:eastAsia="fr-FR"/>
        </w:rPr>
        <w:drawing>
          <wp:inline distT="0" distB="0" distL="0" distR="0" wp14:anchorId="2701F8DC" wp14:editId="63AD8AAE">
            <wp:extent cx="4048125" cy="2228850"/>
            <wp:effectExtent l="0" t="0" r="9525" b="0"/>
            <wp:docPr id="354972132" name="Chart 1">
              <a:extLst xmlns:a="http://schemas.openxmlformats.org/drawingml/2006/main">
                <a:ext uri="{FF2B5EF4-FFF2-40B4-BE49-F238E27FC236}">
                  <a16:creationId xmlns:a16="http://schemas.microsoft.com/office/drawing/2014/main" id="{F5FF420F-A598-1F4A-43E8-1831CD3FC3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D04E332" w14:textId="77777777" w:rsidR="00697C5E" w:rsidRDefault="00697C5E" w:rsidP="007A48E4">
      <w:pPr>
        <w:jc w:val="center"/>
      </w:pPr>
    </w:p>
    <w:p w14:paraId="7C066306" w14:textId="79F6F33C" w:rsidR="004D1290" w:rsidRPr="00A06F2C" w:rsidRDefault="00FD2FED" w:rsidP="00AE55CD">
      <w:pPr>
        <w:pStyle w:val="Title"/>
        <w:rPr>
          <w:b w:val="0"/>
          <w:bCs/>
        </w:rPr>
      </w:pPr>
      <w:bookmarkStart w:id="139" w:name="_Toc169003962"/>
      <w:r>
        <w:t xml:space="preserve">Figure </w:t>
      </w:r>
      <w:r w:rsidR="003774F1">
        <w:fldChar w:fldCharType="begin"/>
      </w:r>
      <w:r w:rsidR="003774F1">
        <w:instrText xml:space="preserve"> SEQ Figure \* ARABIC </w:instrText>
      </w:r>
      <w:r w:rsidR="003774F1">
        <w:fldChar w:fldCharType="separate"/>
      </w:r>
      <w:r w:rsidR="00566048">
        <w:rPr>
          <w:noProof/>
        </w:rPr>
        <w:t>25</w:t>
      </w:r>
      <w:r w:rsidR="003774F1">
        <w:rPr>
          <w:noProof/>
        </w:rPr>
        <w:fldChar w:fldCharType="end"/>
      </w:r>
      <w:r>
        <w:t xml:space="preserve"> </w:t>
      </w:r>
      <w:r w:rsidR="00A06F2C">
        <w:rPr>
          <w:b w:val="0"/>
          <w:bCs/>
        </w:rPr>
        <w:t>C</w:t>
      </w:r>
      <w:r w:rsidRPr="00A06F2C">
        <w:rPr>
          <w:b w:val="0"/>
          <w:bCs/>
        </w:rPr>
        <w:t>oncentration initial and concentration rested of using OSER and Different Flocculants</w:t>
      </w:r>
      <w:bookmarkEnd w:id="139"/>
    </w:p>
    <w:p w14:paraId="454D894C" w14:textId="77777777" w:rsidR="00697C5E" w:rsidRPr="00697C5E" w:rsidRDefault="00697C5E" w:rsidP="00697C5E"/>
    <w:p w14:paraId="7297FF3E" w14:textId="77777777" w:rsidR="004D1290" w:rsidRPr="00956096" w:rsidRDefault="004D1290" w:rsidP="00AE55CD">
      <w:r w:rsidRPr="00956096">
        <w:t xml:space="preserve">Based on the data presented in the previous figures, it is evident that the optimal flocculent dosage appears to be around 5 mg for clay and 20 mg for commercial flocculent. This dosage reduces the concentration of green methyl dye from 10 mg/L to between 2.91 mg/L and 2.96 mg/L, representing a yield of nearly 70%. However, the yield achieved by using coagulation alone is 72%. This comparison indicates that flocculation does not provide any additional effect beyond what coagulation alone can achieve. </w:t>
      </w:r>
    </w:p>
    <w:p w14:paraId="4C27E02A" w14:textId="77777777" w:rsidR="004D1290" w:rsidRPr="00956096" w:rsidRDefault="004D1290" w:rsidP="00AE55CD">
      <w:r w:rsidRPr="00956096">
        <w:t>According to the graph, above a certain value, the presence of flocculent has a negative effect on yield, since the excess flocculent molecules generate a high level of kinetic energy, which helps to restabilize the molecules and create a high molecular density that prevents molecules from sticking together.</w:t>
      </w:r>
    </w:p>
    <w:p w14:paraId="30CF81CD" w14:textId="7EF57F0F" w:rsidR="004D1290" w:rsidRPr="00956096" w:rsidRDefault="004D1290" w:rsidP="00AE55CD">
      <w:pPr>
        <w:pStyle w:val="Heading2"/>
      </w:pPr>
      <w:bookmarkStart w:id="140" w:name="_Toc170753222"/>
      <w:r w:rsidRPr="00956096">
        <w:t xml:space="preserve">Effect of </w:t>
      </w:r>
      <w:r w:rsidR="00FD2FED" w:rsidRPr="00956096">
        <w:t>pH</w:t>
      </w:r>
      <w:bookmarkEnd w:id="140"/>
    </w:p>
    <w:p w14:paraId="23B36772" w14:textId="77777777" w:rsidR="004D1290" w:rsidRPr="00956096" w:rsidRDefault="004D1290" w:rsidP="00AE55CD">
      <w:r w:rsidRPr="00956096">
        <w:t>The pH was systematically adjusted between 2.3 to 11.8 for an optimal coagulant dosage of 2 g/L at 21°C with a conductivity of 66.4 µS, initial concentration of 10 mg/L.</w:t>
      </w:r>
    </w:p>
    <w:p w14:paraId="34944F51" w14:textId="77777777" w:rsidR="004D1290" w:rsidRPr="00956096" w:rsidRDefault="004D1290" w:rsidP="00AE55CD">
      <w:r w:rsidRPr="00956096">
        <w:t xml:space="preserve">The results of the coagulation with the adjusted pH are well represented in the following figures: </w:t>
      </w:r>
    </w:p>
    <w:p w14:paraId="38B3942B" w14:textId="77777777" w:rsidR="004D1290" w:rsidRPr="00956096" w:rsidRDefault="004D1290" w:rsidP="00AE55CD"/>
    <w:p w14:paraId="4929C527" w14:textId="77777777" w:rsidR="00FD2FED" w:rsidRDefault="004D1290" w:rsidP="00AE55CD">
      <w:r w:rsidRPr="00956096">
        <w:rPr>
          <w:noProof/>
          <w:lang w:val="fr-FR" w:eastAsia="fr-FR"/>
        </w:rPr>
        <w:drawing>
          <wp:inline distT="0" distB="0" distL="0" distR="0" wp14:anchorId="60E97882" wp14:editId="5E8C9856">
            <wp:extent cx="5400675" cy="2667000"/>
            <wp:effectExtent l="0" t="0" r="9525" b="0"/>
            <wp:docPr id="364388181" name="Graphique 3">
              <a:extLst xmlns:a="http://schemas.openxmlformats.org/drawingml/2006/main">
                <a:ext uri="{FF2B5EF4-FFF2-40B4-BE49-F238E27FC236}">
                  <a16:creationId xmlns:a16="http://schemas.microsoft.com/office/drawing/2014/main" id="{9C5A2F2C-90A5-419C-8DBE-262BC13A34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07DBFF7" w14:textId="77777777" w:rsidR="00697C5E" w:rsidRDefault="00697C5E" w:rsidP="00AE55CD">
      <w:pPr>
        <w:pStyle w:val="Title"/>
      </w:pPr>
    </w:p>
    <w:p w14:paraId="627D3B10" w14:textId="72F78BF5" w:rsidR="00FD2FED" w:rsidRDefault="00FD2FED" w:rsidP="00AE55CD">
      <w:pPr>
        <w:pStyle w:val="Title"/>
      </w:pPr>
      <w:bookmarkStart w:id="141" w:name="_Toc169003963"/>
      <w:r>
        <w:t xml:space="preserve">Figure </w:t>
      </w:r>
      <w:r w:rsidR="003774F1">
        <w:fldChar w:fldCharType="begin"/>
      </w:r>
      <w:r w:rsidR="003774F1">
        <w:instrText xml:space="preserve"> SEQ Figure \* ARABIC </w:instrText>
      </w:r>
      <w:r w:rsidR="003774F1">
        <w:fldChar w:fldCharType="separate"/>
      </w:r>
      <w:r w:rsidR="00566048">
        <w:rPr>
          <w:noProof/>
        </w:rPr>
        <w:t>26</w:t>
      </w:r>
      <w:r w:rsidR="003774F1">
        <w:rPr>
          <w:noProof/>
        </w:rPr>
        <w:fldChar w:fldCharType="end"/>
      </w:r>
      <w:r>
        <w:t xml:space="preserve"> </w:t>
      </w:r>
      <w:r w:rsidR="00A06F2C">
        <w:rPr>
          <w:b w:val="0"/>
          <w:bCs/>
        </w:rPr>
        <w:t>E</w:t>
      </w:r>
      <w:r w:rsidRPr="00A06F2C">
        <w:rPr>
          <w:b w:val="0"/>
          <w:bCs/>
        </w:rPr>
        <w:t>ffect of pH on the yield</w:t>
      </w:r>
      <w:bookmarkEnd w:id="141"/>
    </w:p>
    <w:p w14:paraId="54C99DF0" w14:textId="77777777" w:rsidR="00141571" w:rsidRPr="00141571" w:rsidRDefault="00141571" w:rsidP="00141571"/>
    <w:p w14:paraId="180F28CA" w14:textId="77777777" w:rsidR="00FD2FED" w:rsidRDefault="004D1290" w:rsidP="007A48E4">
      <w:pPr>
        <w:jc w:val="center"/>
      </w:pPr>
      <w:r w:rsidRPr="00956096">
        <w:rPr>
          <w:noProof/>
          <w:lang w:val="fr-FR" w:eastAsia="fr-FR"/>
        </w:rPr>
        <w:drawing>
          <wp:inline distT="0" distB="0" distL="0" distR="0" wp14:anchorId="3F8FD422" wp14:editId="580918CF">
            <wp:extent cx="5381625" cy="2295525"/>
            <wp:effectExtent l="0" t="0" r="9525" b="9525"/>
            <wp:docPr id="1433068511"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599017F5" w14:textId="77777777" w:rsidR="00697C5E" w:rsidRDefault="00697C5E" w:rsidP="00AE55CD">
      <w:pPr>
        <w:pStyle w:val="Title"/>
      </w:pPr>
    </w:p>
    <w:p w14:paraId="76A750E3" w14:textId="1C81BD59" w:rsidR="004D1290" w:rsidRDefault="00FD2FED" w:rsidP="00AE55CD">
      <w:pPr>
        <w:pStyle w:val="Title"/>
      </w:pPr>
      <w:bookmarkStart w:id="142" w:name="_Toc169003964"/>
      <w:r>
        <w:t xml:space="preserve">Figure </w:t>
      </w:r>
      <w:r w:rsidR="003774F1">
        <w:fldChar w:fldCharType="begin"/>
      </w:r>
      <w:r w:rsidR="003774F1">
        <w:instrText xml:space="preserve"> SEQ Figure \* ARABIC </w:instrText>
      </w:r>
      <w:r w:rsidR="003774F1">
        <w:fldChar w:fldCharType="separate"/>
      </w:r>
      <w:r w:rsidR="00566048">
        <w:rPr>
          <w:noProof/>
        </w:rPr>
        <w:t>27</w:t>
      </w:r>
      <w:r w:rsidR="003774F1">
        <w:rPr>
          <w:noProof/>
        </w:rPr>
        <w:fldChar w:fldCharType="end"/>
      </w:r>
      <w:r>
        <w:t xml:space="preserve"> </w:t>
      </w:r>
      <w:r w:rsidRPr="009D7A28">
        <w:t xml:space="preserve"> </w:t>
      </w:r>
      <w:r w:rsidR="00A06F2C" w:rsidRPr="00A06F2C">
        <w:rPr>
          <w:b w:val="0"/>
          <w:bCs/>
        </w:rPr>
        <w:t>E</w:t>
      </w:r>
      <w:r w:rsidRPr="00A06F2C">
        <w:rPr>
          <w:b w:val="0"/>
          <w:bCs/>
        </w:rPr>
        <w:t>ffect of pH on concentration</w:t>
      </w:r>
      <w:bookmarkEnd w:id="142"/>
    </w:p>
    <w:p w14:paraId="19134C86" w14:textId="77777777" w:rsidR="00697C5E" w:rsidRPr="00697C5E" w:rsidRDefault="00697C5E" w:rsidP="00697C5E"/>
    <w:p w14:paraId="5594120B" w14:textId="77777777" w:rsidR="004D1290" w:rsidRPr="00956096" w:rsidRDefault="004D1290" w:rsidP="00AE55CD">
      <w:r w:rsidRPr="00956096">
        <w:t xml:space="preserve">The effectiveness of coagulation is significantly influenced by pH, as it affects the solubility and charge of both the coagulant molecules and the particles being removed. In this study, it was observed that within a pH range of 4 to 9.8, there was a clear increase in yields and a substantial decrease in dye concentration. A pH of 10 was identified as optimal, yielding </w:t>
      </w:r>
      <w:r w:rsidRPr="00956096">
        <w:lastRenderedPageBreak/>
        <w:t>the best results with a removal efficiency of 80% and the most effective removal of green methyl particles from the aqueous solution.</w:t>
      </w:r>
    </w:p>
    <w:p w14:paraId="2C8504F7" w14:textId="77777777" w:rsidR="004D1290" w:rsidRPr="00956096" w:rsidRDefault="004D1290" w:rsidP="00AE55CD">
      <w:r w:rsidRPr="00956096">
        <w:t>In contrast, at the extreme pH values of 2 and 11.8, the results were the poorest in terms of residual concentration and yield. These pH levels likely result in the coagulant molecules being either excessively protonated or deprotonated, reducing their effectiveness in neutralizing the charges on the dye particles and forming flocs.</w:t>
      </w:r>
    </w:p>
    <w:p w14:paraId="061C50D3" w14:textId="77777777" w:rsidR="004D1290" w:rsidRPr="00956096" w:rsidRDefault="004D1290" w:rsidP="00AE55CD">
      <w:r w:rsidRPr="00956096">
        <w:t>This study underscores the importance of maintaining an optimal pH range during coagulation processes to maximize efficiency in dye removal from aqueous solutions. Adjusting the pH to an optimal level significantly enhances the performance of the coagulation process, leading to improved water quality and more effective treatment outcomes.</w:t>
      </w:r>
    </w:p>
    <w:p w14:paraId="07556102" w14:textId="77777777" w:rsidR="004D1290" w:rsidRPr="00956096" w:rsidRDefault="004D1290" w:rsidP="00AE55CD">
      <w:r w:rsidRPr="00956096">
        <w:t xml:space="preserve">The hypothesis that coagulation is based on electrostatic phenomena cannot be excluded. At low pH, methyl green is protonated and positively charged; at this pH, our OSER biomaterial is also positively charged, inducing electrostatic repulsion. As the pH increases, the cationic character of the dye decreases and the </w:t>
      </w:r>
      <w:proofErr w:type="spellStart"/>
      <w:r w:rsidRPr="00956096">
        <w:t>biocoagulant</w:t>
      </w:r>
      <w:proofErr w:type="spellEnd"/>
      <w:r w:rsidRPr="00956096">
        <w:t xml:space="preserve"> also loses its acidity, promoting electrostatic attraction between the dye and the </w:t>
      </w:r>
      <w:proofErr w:type="spellStart"/>
      <w:r w:rsidRPr="00956096">
        <w:t>biocoagulant</w:t>
      </w:r>
      <w:proofErr w:type="spellEnd"/>
      <w:r w:rsidRPr="00956096">
        <w:t>. At basic pH levels, the overall surface of the OSER is negatively charged, which reduces attraction and thus coagulation efficiency.</w:t>
      </w:r>
    </w:p>
    <w:p w14:paraId="57D7E9C3" w14:textId="77777777" w:rsidR="001C4DBA" w:rsidRDefault="001C4DBA" w:rsidP="00AE55CD"/>
    <w:p w14:paraId="6E758214" w14:textId="77777777" w:rsidR="001C4DBA" w:rsidRDefault="001C4DBA" w:rsidP="00AE55CD"/>
    <w:p w14:paraId="47F46E8D" w14:textId="77777777" w:rsidR="001C4DBA" w:rsidRDefault="001C4DBA" w:rsidP="00AE55CD"/>
    <w:p w14:paraId="08E657AF" w14:textId="77777777" w:rsidR="001C4DBA" w:rsidRDefault="001C4DBA" w:rsidP="00AE55CD"/>
    <w:p w14:paraId="357E74FD" w14:textId="77777777" w:rsidR="001C4DBA" w:rsidRDefault="001C4DBA" w:rsidP="00AE55CD"/>
    <w:p w14:paraId="6ADBC08D" w14:textId="77777777" w:rsidR="001C4DBA" w:rsidRDefault="001C4DBA" w:rsidP="00AE55CD"/>
    <w:p w14:paraId="7EBD5402" w14:textId="77777777" w:rsidR="002B7662" w:rsidRDefault="002B7662" w:rsidP="00AE55CD"/>
    <w:p w14:paraId="5ADBD01B" w14:textId="77777777" w:rsidR="002B7662" w:rsidRDefault="002B7662" w:rsidP="00AE55CD"/>
    <w:p w14:paraId="420B4BDD" w14:textId="77777777" w:rsidR="002B7662" w:rsidRDefault="002B7662" w:rsidP="00AE55CD"/>
    <w:p w14:paraId="744772FE" w14:textId="77777777" w:rsidR="002B7662" w:rsidRDefault="002B7662" w:rsidP="00AE55CD"/>
    <w:p w14:paraId="27EA27B1" w14:textId="77777777" w:rsidR="002B7662" w:rsidRDefault="002B7662" w:rsidP="00AE55CD"/>
    <w:p w14:paraId="0FE656BF" w14:textId="77777777" w:rsidR="001C2B5F" w:rsidRDefault="001C2B5F" w:rsidP="00AE55CD"/>
    <w:p w14:paraId="2904B4A8" w14:textId="2E8D2C1D" w:rsidR="004D1290" w:rsidRPr="00D06CDE" w:rsidRDefault="004D1290" w:rsidP="00D06CDE">
      <w:pPr>
        <w:ind w:left="0" w:firstLine="0"/>
        <w:jc w:val="center"/>
        <w:rPr>
          <w:b/>
          <w:bCs w:val="0"/>
        </w:rPr>
      </w:pPr>
      <w:r w:rsidRPr="002B7662">
        <w:rPr>
          <w:b/>
          <w:bCs w:val="0"/>
        </w:rPr>
        <w:lastRenderedPageBreak/>
        <w:t xml:space="preserve">Part </w:t>
      </w:r>
      <w:r w:rsidR="00FD2FED" w:rsidRPr="002B7662">
        <w:rPr>
          <w:b/>
          <w:bCs w:val="0"/>
        </w:rPr>
        <w:t>2:</w:t>
      </w:r>
      <w:r w:rsidRPr="002B7662">
        <w:rPr>
          <w:b/>
          <w:bCs w:val="0"/>
        </w:rPr>
        <w:t xml:space="preserve"> Biosorption study</w:t>
      </w:r>
    </w:p>
    <w:p w14:paraId="34934ED9" w14:textId="77777777" w:rsidR="004D1290" w:rsidRPr="001A22AF" w:rsidRDefault="004D1290" w:rsidP="00AE55CD">
      <w:pPr>
        <w:rPr>
          <w:b/>
          <w:bCs w:val="0"/>
        </w:rPr>
      </w:pPr>
      <w:r w:rsidRPr="001A22AF">
        <w:rPr>
          <w:b/>
          <w:bCs w:val="0"/>
        </w:rPr>
        <w:t>Introduction</w:t>
      </w:r>
    </w:p>
    <w:p w14:paraId="6FFC65DA" w14:textId="6A5CCC8E" w:rsidR="004D1290" w:rsidRPr="00956096" w:rsidRDefault="004D1290" w:rsidP="00AE55CD">
      <w:r w:rsidRPr="00956096">
        <w:t xml:space="preserve">In order to valorize the residue of onion seed oil extraction and exploring its potential in water treatment, we tested them as biosorbents and </w:t>
      </w:r>
      <w:proofErr w:type="spellStart"/>
      <w:r w:rsidRPr="00956096">
        <w:t>biocoagulants</w:t>
      </w:r>
      <w:proofErr w:type="spellEnd"/>
      <w:r w:rsidRPr="00956096">
        <w:t xml:space="preserve"> for the reduction of crystal violet and methyl green present in aqueous solutions respectively. </w:t>
      </w:r>
    </w:p>
    <w:p w14:paraId="40DC5E1F" w14:textId="2B185817" w:rsidR="004D1290" w:rsidRPr="00956096" w:rsidRDefault="004D1290" w:rsidP="00AE55CD">
      <w:pPr>
        <w:pStyle w:val="Heading2"/>
      </w:pPr>
      <w:bookmarkStart w:id="143" w:name="_Toc170753223"/>
      <w:r w:rsidRPr="00956096">
        <w:t>Adsorption study</w:t>
      </w:r>
      <w:bookmarkEnd w:id="143"/>
    </w:p>
    <w:p w14:paraId="6113A3E6" w14:textId="77777777" w:rsidR="004D1290" w:rsidRPr="00956096" w:rsidRDefault="004D1290" w:rsidP="00AE55CD">
      <w:pPr>
        <w:rPr>
          <w:rFonts w:eastAsia="Times New Roman"/>
          <w:lang w:eastAsia="fr-FR"/>
        </w:rPr>
      </w:pPr>
      <w:r w:rsidRPr="00956096">
        <w:rPr>
          <w:lang w:eastAsia="fr-FR"/>
        </w:rPr>
        <w:t xml:space="preserve">In order to study the retention of crystal violet (CV) by </w:t>
      </w:r>
      <w:proofErr w:type="spellStart"/>
      <w:r w:rsidRPr="00956096">
        <w:rPr>
          <w:lang w:eastAsia="fr-FR"/>
        </w:rPr>
        <w:t>bisorption</w:t>
      </w:r>
      <w:proofErr w:type="spellEnd"/>
      <w:r w:rsidRPr="00956096">
        <w:rPr>
          <w:lang w:eastAsia="fr-FR"/>
        </w:rPr>
        <w:t xml:space="preserve"> on by product of supercritical oil extraction of onion seed (OSER), the experimental </w:t>
      </w:r>
      <w:r w:rsidRPr="00956096">
        <w:rPr>
          <w:rFonts w:eastAsia="Times New Roman"/>
          <w:lang w:eastAsia="fr-FR"/>
        </w:rPr>
        <w:t>work plan followed was:</w:t>
      </w:r>
    </w:p>
    <w:p w14:paraId="4983AA30" w14:textId="3F4F575F" w:rsidR="004D1290" w:rsidRPr="00956096" w:rsidRDefault="004D1290" w:rsidP="00AE55CD">
      <w:pPr>
        <w:rPr>
          <w:lang w:eastAsia="fr-FR"/>
        </w:rPr>
      </w:pPr>
      <w:r w:rsidRPr="00956096">
        <w:rPr>
          <w:lang w:eastAsia="fr-FR"/>
        </w:rPr>
        <w:t>Study of the influence of different physi</w:t>
      </w:r>
      <w:r w:rsidR="006125B5">
        <w:rPr>
          <w:lang w:eastAsia="fr-FR"/>
        </w:rPr>
        <w:t>o</w:t>
      </w:r>
      <w:r w:rsidRPr="00956096">
        <w:rPr>
          <w:lang w:eastAsia="fr-FR"/>
        </w:rPr>
        <w:t>-chemical parameters, such mass of biosorbent, the contact time, initial concentration of CV, pH of the solution, and the temperature.</w:t>
      </w:r>
    </w:p>
    <w:p w14:paraId="5B24C209" w14:textId="77777777" w:rsidR="004D1290" w:rsidRPr="00956096" w:rsidRDefault="004D1290" w:rsidP="00AE55CD">
      <w:pPr>
        <w:rPr>
          <w:lang w:eastAsia="fr-FR"/>
        </w:rPr>
      </w:pPr>
      <w:r w:rsidRPr="00956096">
        <w:rPr>
          <w:lang w:eastAsia="fr-FR"/>
        </w:rPr>
        <w:t>Determination of kinetic model of biosorption of CV</w:t>
      </w:r>
    </w:p>
    <w:p w14:paraId="7EFE1904" w14:textId="074C28E2" w:rsidR="004D1290" w:rsidRPr="00FD2FED" w:rsidRDefault="004D1290" w:rsidP="00AE55CD">
      <w:pPr>
        <w:rPr>
          <w:color w:val="auto"/>
          <w:lang w:eastAsia="fr-FR"/>
        </w:rPr>
      </w:pPr>
      <w:r w:rsidRPr="00956096">
        <w:rPr>
          <w:lang w:eastAsia="fr-FR"/>
        </w:rPr>
        <w:t>Determination of biosorption isotherm model of CV</w:t>
      </w:r>
    </w:p>
    <w:p w14:paraId="7512B792" w14:textId="5FF824B9" w:rsidR="004D1290" w:rsidRPr="00956096" w:rsidRDefault="004D1290" w:rsidP="00AE55CD">
      <w:pPr>
        <w:pStyle w:val="Heading3"/>
      </w:pPr>
      <w:bookmarkStart w:id="144" w:name="_Toc170753224"/>
      <w:r w:rsidRPr="00956096">
        <w:t>Effect of dosage</w:t>
      </w:r>
      <w:bookmarkEnd w:id="144"/>
      <w:r w:rsidRPr="00956096">
        <w:t xml:space="preserve"> </w:t>
      </w:r>
    </w:p>
    <w:p w14:paraId="6A194576" w14:textId="0720DA52" w:rsidR="004D1290" w:rsidRPr="00956096" w:rsidRDefault="004D1290" w:rsidP="00AE55CD">
      <w:pPr>
        <w:rPr>
          <w:shd w:val="clear" w:color="auto" w:fill="FFFFFF"/>
        </w:rPr>
      </w:pPr>
      <w:r w:rsidRPr="00956096">
        <w:t xml:space="preserve">To investigate the impact of the solid/liquid ratio on crystal violet retention using </w:t>
      </w:r>
      <w:r w:rsidRPr="00956096">
        <w:rPr>
          <w:shd w:val="clear" w:color="auto" w:fill="FFFFFF"/>
        </w:rPr>
        <w:t>OSER, various masses of this biomaterial were tested while keeping the solution volume constant. All other experimental conditions were maintained consistently throughout the study.</w:t>
      </w:r>
      <w:r w:rsidRPr="00956096">
        <w:rPr>
          <w:color w:val="00B050"/>
          <w:shd w:val="clear" w:color="auto" w:fill="FFFFFF"/>
        </w:rPr>
        <w:t xml:space="preserve"> </w:t>
      </w:r>
      <w:r w:rsidRPr="00956096">
        <w:rPr>
          <w:shd w:val="clear" w:color="auto" w:fill="FFFFFF"/>
        </w:rPr>
        <w:t>The results obtained are shown in figure below.</w:t>
      </w:r>
    </w:p>
    <w:p w14:paraId="668AAF95" w14:textId="2DDFC96A" w:rsidR="004D1290" w:rsidRPr="00956096" w:rsidRDefault="001C2B5F" w:rsidP="00141571">
      <w:pPr>
        <w:ind w:left="0"/>
        <w:rPr>
          <w:shd w:val="clear" w:color="auto" w:fill="FFFFFF"/>
        </w:rPr>
      </w:pPr>
      <w:r w:rsidRPr="00956096">
        <w:rPr>
          <w:noProof/>
          <w:lang w:val="fr-FR" w:eastAsia="fr-FR"/>
        </w:rPr>
        <w:drawing>
          <wp:anchor distT="0" distB="0" distL="114300" distR="114300" simplePos="0" relativeHeight="251677184" behindDoc="1" locked="0" layoutInCell="1" allowOverlap="1" wp14:anchorId="6FD2E489" wp14:editId="425F5B19">
            <wp:simplePos x="0" y="0"/>
            <wp:positionH relativeFrom="column">
              <wp:posOffset>427355</wp:posOffset>
            </wp:positionH>
            <wp:positionV relativeFrom="paragraph">
              <wp:posOffset>353060</wp:posOffset>
            </wp:positionV>
            <wp:extent cx="5786755" cy="2429510"/>
            <wp:effectExtent l="0" t="0" r="4445" b="8890"/>
            <wp:wrapTight wrapText="bothSides">
              <wp:wrapPolygon edited="0">
                <wp:start x="0" y="0"/>
                <wp:lineTo x="0" y="21510"/>
                <wp:lineTo x="21545" y="21510"/>
                <wp:lineTo x="21545" y="0"/>
                <wp:lineTo x="0" y="0"/>
              </wp:wrapPolygon>
            </wp:wrapTight>
            <wp:docPr id="1133186267" name="Graphique 8">
              <a:extLst xmlns:a="http://schemas.openxmlformats.org/drawingml/2006/main">
                <a:ext uri="{FF2B5EF4-FFF2-40B4-BE49-F238E27FC236}">
                  <a16:creationId xmlns:a16="http://schemas.microsoft.com/office/drawing/2014/main" id="{456E7E7E-F552-5D66-C770-C2F7F9E8E3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margin">
              <wp14:pctWidth>0</wp14:pctWidth>
            </wp14:sizeRelH>
            <wp14:sizeRelV relativeFrom="margin">
              <wp14:pctHeight>0</wp14:pctHeight>
            </wp14:sizeRelV>
          </wp:anchor>
        </w:drawing>
      </w:r>
      <w:r w:rsidR="00FD2FED">
        <w:rPr>
          <w:noProof/>
          <w:lang w:val="fr-FR" w:eastAsia="fr-FR"/>
        </w:rPr>
        <mc:AlternateContent>
          <mc:Choice Requires="wps">
            <w:drawing>
              <wp:anchor distT="0" distB="0" distL="114300" distR="114300" simplePos="0" relativeHeight="251713024" behindDoc="1" locked="0" layoutInCell="1" allowOverlap="1" wp14:anchorId="7FCC0CE0" wp14:editId="2D2FBB86">
                <wp:simplePos x="0" y="0"/>
                <wp:positionH relativeFrom="column">
                  <wp:posOffset>128905</wp:posOffset>
                </wp:positionH>
                <wp:positionV relativeFrom="paragraph">
                  <wp:posOffset>2729865</wp:posOffset>
                </wp:positionV>
                <wp:extent cx="5972810" cy="635"/>
                <wp:effectExtent l="0" t="0" r="0" b="0"/>
                <wp:wrapTight wrapText="bothSides">
                  <wp:wrapPolygon edited="0">
                    <wp:start x="0" y="0"/>
                    <wp:lineTo x="0" y="21600"/>
                    <wp:lineTo x="21600" y="21600"/>
                    <wp:lineTo x="21600" y="0"/>
                  </wp:wrapPolygon>
                </wp:wrapTight>
                <wp:docPr id="24111191" name="Text Box 1"/>
                <wp:cNvGraphicFramePr/>
                <a:graphic xmlns:a="http://schemas.openxmlformats.org/drawingml/2006/main">
                  <a:graphicData uri="http://schemas.microsoft.com/office/word/2010/wordprocessingShape">
                    <wps:wsp>
                      <wps:cNvSpPr txBox="1"/>
                      <wps:spPr>
                        <a:xfrm>
                          <a:off x="0" y="0"/>
                          <a:ext cx="5972810" cy="635"/>
                        </a:xfrm>
                        <a:prstGeom prst="rect">
                          <a:avLst/>
                        </a:prstGeom>
                        <a:solidFill>
                          <a:prstClr val="white"/>
                        </a:solidFill>
                        <a:ln>
                          <a:noFill/>
                        </a:ln>
                      </wps:spPr>
                      <wps:txbx>
                        <w:txbxContent>
                          <w:p w14:paraId="4AAFDB71" w14:textId="77777777" w:rsidR="00EE19AC" w:rsidRDefault="00EE19AC" w:rsidP="00AE55CD">
                            <w:pPr>
                              <w:pStyle w:val="Title"/>
                            </w:pPr>
                          </w:p>
                          <w:p w14:paraId="75FAE6D0" w14:textId="5195F278" w:rsidR="00EE19AC" w:rsidRPr="00FD2FED" w:rsidRDefault="00EE19AC" w:rsidP="00AE55CD">
                            <w:pPr>
                              <w:pStyle w:val="Title"/>
                              <w:rPr>
                                <w:noProof/>
                                <w:lang w:eastAsia="fr-FR"/>
                              </w:rPr>
                            </w:pPr>
                            <w:bookmarkStart w:id="145" w:name="_Toc169003965"/>
                            <w:r>
                              <w:t xml:space="preserve">Figure </w:t>
                            </w:r>
                            <w:r w:rsidR="003774F1">
                              <w:fldChar w:fldCharType="begin"/>
                            </w:r>
                            <w:r w:rsidR="003774F1">
                              <w:instrText xml:space="preserve"> SEQ Figure \* ARABIC </w:instrText>
                            </w:r>
                            <w:r w:rsidR="003774F1">
                              <w:fldChar w:fldCharType="separate"/>
                            </w:r>
                            <w:r w:rsidR="00566048">
                              <w:rPr>
                                <w:noProof/>
                              </w:rPr>
                              <w:t>28</w:t>
                            </w:r>
                            <w:r w:rsidR="003774F1">
                              <w:rPr>
                                <w:noProof/>
                              </w:rPr>
                              <w:fldChar w:fldCharType="end"/>
                            </w:r>
                            <w:r>
                              <w:t xml:space="preserve"> </w:t>
                            </w:r>
                            <w:r>
                              <w:rPr>
                                <w:b w:val="0"/>
                                <w:bCs/>
                              </w:rPr>
                              <w:t>E</w:t>
                            </w:r>
                            <w:r w:rsidRPr="00A06F2C">
                              <w:rPr>
                                <w:b w:val="0"/>
                                <w:bCs/>
                              </w:rPr>
                              <w:t>ffect of dosage of OSER on the capacity</w:t>
                            </w:r>
                            <w:bookmarkEnd w:id="1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CC0CE0" id="_x0000_s1030" type="#_x0000_t202" style="position:absolute;left:0;text-align:left;margin-left:10.15pt;margin-top:214.95pt;width:470.3pt;height:.05pt;z-index:-25160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" stroked="f">
                <v:textbox style="mso-fit-shape-to-text:t" inset="0,0,0,0">
                  <w:txbxContent>
                    <w:p w14:paraId="4AAFDB71" w14:textId="77777777" w:rsidR="00EE19AC" w:rsidRDefault="00EE19AC" w:rsidP="00AE55CD">
                      <w:pPr>
                        <w:pStyle w:val="Title"/>
                      </w:pPr>
                    </w:p>
                    <w:p w14:paraId="75FAE6D0" w14:textId="5195F278" w:rsidR="00EE19AC" w:rsidRPr="00FD2FED" w:rsidRDefault="00EE19AC" w:rsidP="00AE55CD">
                      <w:pPr>
                        <w:pStyle w:val="Title"/>
                        <w:rPr>
                          <w:noProof/>
                          <w:lang w:eastAsia="fr-FR"/>
                        </w:rPr>
                      </w:pPr>
                      <w:bookmarkStart w:id="146" w:name="_Toc169003965"/>
                      <w:r>
                        <w:t xml:space="preserve">Figure </w:t>
                      </w:r>
                      <w:r w:rsidR="003774F1">
                        <w:fldChar w:fldCharType="begin"/>
                      </w:r>
                      <w:r w:rsidR="003774F1">
                        <w:instrText xml:space="preserve"> SEQ Figure \* ARABIC </w:instrText>
                      </w:r>
                      <w:r w:rsidR="003774F1">
                        <w:fldChar w:fldCharType="separate"/>
                      </w:r>
                      <w:r w:rsidR="00566048">
                        <w:rPr>
                          <w:noProof/>
                        </w:rPr>
                        <w:t>28</w:t>
                      </w:r>
                      <w:r w:rsidR="003774F1">
                        <w:rPr>
                          <w:noProof/>
                        </w:rPr>
                        <w:fldChar w:fldCharType="end"/>
                      </w:r>
                      <w:r>
                        <w:t xml:space="preserve"> </w:t>
                      </w:r>
                      <w:r>
                        <w:rPr>
                          <w:b w:val="0"/>
                          <w:bCs/>
                        </w:rPr>
                        <w:t>E</w:t>
                      </w:r>
                      <w:r w:rsidRPr="00A06F2C">
                        <w:rPr>
                          <w:b w:val="0"/>
                          <w:bCs/>
                        </w:rPr>
                        <w:t>ffect of dosage of OSER on the capacity</w:t>
                      </w:r>
                      <w:bookmarkEnd w:id="146"/>
                    </w:p>
                  </w:txbxContent>
                </v:textbox>
                <w10:wrap type="tight"/>
              </v:shape>
            </w:pict>
          </mc:Fallback>
        </mc:AlternateContent>
      </w:r>
    </w:p>
    <w:p w14:paraId="717EE0A9" w14:textId="77777777" w:rsidR="004D1290" w:rsidRPr="00956096" w:rsidRDefault="004D1290" w:rsidP="00AE55CD">
      <w:pPr>
        <w:rPr>
          <w:shd w:val="clear" w:color="auto" w:fill="FFFFFF"/>
        </w:rPr>
      </w:pPr>
    </w:p>
    <w:p w14:paraId="0A315616" w14:textId="77777777" w:rsidR="00FD2FED" w:rsidRDefault="004D1290" w:rsidP="007A48E4">
      <w:pPr>
        <w:jc w:val="center"/>
      </w:pPr>
      <w:r w:rsidRPr="00956096">
        <w:rPr>
          <w:noProof/>
          <w:lang w:val="fr-FR" w:eastAsia="fr-FR"/>
        </w:rPr>
        <w:drawing>
          <wp:inline distT="0" distB="0" distL="0" distR="0" wp14:anchorId="08735251" wp14:editId="152CDB95">
            <wp:extent cx="5787025" cy="3269293"/>
            <wp:effectExtent l="0" t="0" r="4445" b="7620"/>
            <wp:docPr id="1067154128" name="Graphique 4">
              <a:extLst xmlns:a="http://schemas.openxmlformats.org/drawingml/2006/main">
                <a:ext uri="{FF2B5EF4-FFF2-40B4-BE49-F238E27FC236}">
                  <a16:creationId xmlns:a16="http://schemas.microsoft.com/office/drawing/2014/main" id="{2003EA85-4CF2-713B-D1C6-01D184FECF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94F88C8" w14:textId="77777777" w:rsidR="00697C5E" w:rsidRDefault="00697C5E" w:rsidP="00AE55CD">
      <w:pPr>
        <w:pStyle w:val="Title"/>
      </w:pPr>
    </w:p>
    <w:p w14:paraId="2B7DA510" w14:textId="117A90A2" w:rsidR="004D1290" w:rsidRDefault="00FD2FED" w:rsidP="00AE55CD">
      <w:pPr>
        <w:pStyle w:val="Title"/>
      </w:pPr>
      <w:bookmarkStart w:id="147" w:name="_Toc169003966"/>
      <w:r>
        <w:t xml:space="preserve">Figure </w:t>
      </w:r>
      <w:r w:rsidR="003774F1">
        <w:fldChar w:fldCharType="begin"/>
      </w:r>
      <w:r w:rsidR="003774F1">
        <w:instrText xml:space="preserve"> SEQ Figure \* ARABIC </w:instrText>
      </w:r>
      <w:r w:rsidR="003774F1">
        <w:fldChar w:fldCharType="separate"/>
      </w:r>
      <w:r w:rsidR="00566048">
        <w:rPr>
          <w:noProof/>
        </w:rPr>
        <w:t>29</w:t>
      </w:r>
      <w:r w:rsidR="003774F1">
        <w:rPr>
          <w:noProof/>
        </w:rPr>
        <w:fldChar w:fldCharType="end"/>
      </w:r>
      <w:r>
        <w:t xml:space="preserve"> </w:t>
      </w:r>
      <w:r w:rsidR="00A06F2C">
        <w:rPr>
          <w:b w:val="0"/>
          <w:bCs/>
        </w:rPr>
        <w:t>E</w:t>
      </w:r>
      <w:r w:rsidRPr="00A06F2C">
        <w:rPr>
          <w:b w:val="0"/>
          <w:bCs/>
        </w:rPr>
        <w:t>ffect of dosage of OSER on the yield</w:t>
      </w:r>
      <w:bookmarkEnd w:id="147"/>
    </w:p>
    <w:p w14:paraId="1BB0EF42" w14:textId="77777777" w:rsidR="00A06F2C" w:rsidRPr="00A06F2C" w:rsidRDefault="00A06F2C" w:rsidP="00A06F2C"/>
    <w:p w14:paraId="33EC2616" w14:textId="21ACBC6A" w:rsidR="004D1290" w:rsidRDefault="00FD2FED" w:rsidP="00404343">
      <w:pPr>
        <w:jc w:val="center"/>
        <w:rPr>
          <w:lang w:val="fr-FR"/>
        </w:rPr>
      </w:pPr>
      <w:r w:rsidRPr="00956096">
        <w:rPr>
          <w:b/>
          <w:color w:val="0D0D0D"/>
          <w:shd w:val="clear" w:color="auto" w:fill="FFFFFF"/>
          <w:lang w:val="fr-FR"/>
        </w:rPr>
        <w:t>Condition :</w:t>
      </w:r>
      <w:r w:rsidR="004D1290" w:rsidRPr="00956096">
        <w:rPr>
          <w:b/>
          <w:color w:val="0D0D0D"/>
          <w:shd w:val="clear" w:color="auto" w:fill="FFFFFF"/>
          <w:lang w:val="fr-FR"/>
        </w:rPr>
        <w:t xml:space="preserve"> </w:t>
      </w:r>
      <w:r w:rsidR="004D1290" w:rsidRPr="00956096">
        <w:rPr>
          <w:color w:val="0D0D0D"/>
          <w:shd w:val="clear" w:color="auto" w:fill="FFFFFF"/>
          <w:lang w:val="fr-FR"/>
        </w:rPr>
        <w:t>C</w:t>
      </w:r>
      <w:r w:rsidR="004D1290" w:rsidRPr="00956096">
        <w:rPr>
          <w:color w:val="0D0D0D"/>
          <w:shd w:val="clear" w:color="auto" w:fill="FFFFFF"/>
          <w:vertAlign w:val="subscript"/>
          <w:lang w:val="fr-FR"/>
        </w:rPr>
        <w:t xml:space="preserve">0 </w:t>
      </w:r>
      <w:r w:rsidR="004D1290" w:rsidRPr="00956096">
        <w:rPr>
          <w:lang w:val="fr-FR"/>
        </w:rPr>
        <w:t xml:space="preserve">= 50 </w:t>
      </w:r>
      <w:r w:rsidRPr="00956096">
        <w:rPr>
          <w:lang w:val="fr-FR"/>
        </w:rPr>
        <w:t>mg, V</w:t>
      </w:r>
      <w:r w:rsidR="004D1290" w:rsidRPr="00956096">
        <w:rPr>
          <w:lang w:val="fr-FR"/>
        </w:rPr>
        <w:t xml:space="preserve"> = 50 </w:t>
      </w:r>
      <w:r w:rsidRPr="00956096">
        <w:rPr>
          <w:lang w:val="fr-FR"/>
        </w:rPr>
        <w:t>ml, pH</w:t>
      </w:r>
      <w:r w:rsidR="004D1290" w:rsidRPr="00956096">
        <w:rPr>
          <w:lang w:val="fr-FR"/>
        </w:rPr>
        <w:t xml:space="preserve"> = 5.5</w:t>
      </w:r>
      <w:r w:rsidRPr="00956096">
        <w:rPr>
          <w:lang w:val="fr-FR"/>
        </w:rPr>
        <w:t>, T</w:t>
      </w:r>
      <w:r w:rsidR="004D1290" w:rsidRPr="00956096">
        <w:rPr>
          <w:lang w:val="fr-FR"/>
        </w:rPr>
        <w:t xml:space="preserve"> = 22°C</w:t>
      </w:r>
    </w:p>
    <w:p w14:paraId="0554BFAB" w14:textId="77777777" w:rsidR="00581179" w:rsidRPr="00956096" w:rsidRDefault="00581179" w:rsidP="00AE55CD">
      <w:pPr>
        <w:rPr>
          <w:lang w:val="fr-FR"/>
        </w:rPr>
      </w:pPr>
    </w:p>
    <w:p w14:paraId="057DE825" w14:textId="4895E032" w:rsidR="004D1290" w:rsidRPr="00956096" w:rsidRDefault="004D1290" w:rsidP="00AE55CD">
      <w:r w:rsidRPr="00956096">
        <w:t xml:space="preserve">The dosage of an adsorbent is crucial because it directly </w:t>
      </w:r>
      <w:r w:rsidR="00F45AD0" w:rsidRPr="00956096">
        <w:t>affects</w:t>
      </w:r>
      <w:r w:rsidRPr="00956096">
        <w:t xml:space="preserve"> the efficiency of the adsorption process. Using the correct amount ensures optimal removal of contaminants or target molecules. The fig shows that the percentage removal of crystal violet molecules exhibits a gradual increase with rising adsorbent dosage from 0.05g/50 ml to 2g/50 ml. Subsequently, the removal percentage stabilizes with further increase in adsorbent dosage, ranging from 1g/50 ml to 2g/50 ml.</w:t>
      </w:r>
    </w:p>
    <w:p w14:paraId="4A3F983A" w14:textId="77777777" w:rsidR="004D1290" w:rsidRPr="00956096" w:rsidRDefault="004D1290" w:rsidP="00AE55CD">
      <w:pPr>
        <w:rPr>
          <w:shd w:val="clear" w:color="auto" w:fill="FFFFFF"/>
        </w:rPr>
      </w:pPr>
      <w:r w:rsidRPr="00956096">
        <w:t xml:space="preserve">Increasing the amount of </w:t>
      </w:r>
      <w:r w:rsidRPr="00956096">
        <w:rPr>
          <w:shd w:val="clear" w:color="auto" w:fill="FFFFFF"/>
        </w:rPr>
        <w:t>OSER, from 0.5g to 2g, used in the adsorption process led to a higher percentage of crystal violet removal from the solution. This is because the larger masses of OSER provides more surface area and porosity, allowing it to adsorb a greater number of crystal violet molecules and reduce their concentration in the solution.</w:t>
      </w:r>
    </w:p>
    <w:p w14:paraId="04BFB92C" w14:textId="77777777" w:rsidR="004D1290" w:rsidRPr="00956096" w:rsidRDefault="004D1290" w:rsidP="00AE55CD">
      <w:pPr>
        <w:rPr>
          <w:shd w:val="clear" w:color="auto" w:fill="FFFFFF"/>
        </w:rPr>
      </w:pPr>
      <w:r w:rsidRPr="00956096">
        <w:rPr>
          <w:shd w:val="clear" w:color="auto" w:fill="FFFFFF"/>
        </w:rPr>
        <w:lastRenderedPageBreak/>
        <w:t xml:space="preserve">At t= 30 minute and with m= 1g the equilibrium, 98.79% of the crystal violet molecules have been removed from the solution, it can thus be inferred that the affinity of crystal violet with the OSER biosorbent is most pronounced during the initial stages.  </w:t>
      </w:r>
    </w:p>
    <w:p w14:paraId="581EAF8B" w14:textId="77777777" w:rsidR="00FD2FED" w:rsidRDefault="004D1290" w:rsidP="007A48E4">
      <w:pPr>
        <w:jc w:val="center"/>
      </w:pPr>
      <w:r w:rsidRPr="00956096">
        <w:rPr>
          <w:noProof/>
          <w:lang w:val="fr-FR" w:eastAsia="fr-FR"/>
        </w:rPr>
        <w:drawing>
          <wp:inline distT="0" distB="0" distL="0" distR="0" wp14:anchorId="1528C573" wp14:editId="582B85B9">
            <wp:extent cx="4572000" cy="2743200"/>
            <wp:effectExtent l="0" t="0" r="19050" b="19050"/>
            <wp:docPr id="161665267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BB7BF2C" w14:textId="77777777" w:rsidR="00697C5E" w:rsidRDefault="00697C5E" w:rsidP="007A48E4">
      <w:pPr>
        <w:jc w:val="center"/>
      </w:pPr>
    </w:p>
    <w:p w14:paraId="4A2F8721" w14:textId="11A4B815" w:rsidR="004D1290" w:rsidRPr="00956096" w:rsidRDefault="00FD2FED" w:rsidP="00AE55CD">
      <w:pPr>
        <w:pStyle w:val="Title"/>
        <w:rPr>
          <w:color w:val="0D0D0D"/>
          <w:shd w:val="clear" w:color="auto" w:fill="FFFFFF"/>
        </w:rPr>
      </w:pPr>
      <w:bookmarkStart w:id="148" w:name="_Toc169003967"/>
      <w:r>
        <w:t xml:space="preserve">Figure </w:t>
      </w:r>
      <w:r w:rsidR="003774F1">
        <w:fldChar w:fldCharType="begin"/>
      </w:r>
      <w:r w:rsidR="003774F1">
        <w:instrText xml:space="preserve"> SEQ Figure \* ARABIC </w:instrText>
      </w:r>
      <w:r w:rsidR="003774F1">
        <w:fldChar w:fldCharType="separate"/>
      </w:r>
      <w:r w:rsidR="00566048">
        <w:rPr>
          <w:noProof/>
        </w:rPr>
        <w:t>30</w:t>
      </w:r>
      <w:r w:rsidR="003774F1">
        <w:rPr>
          <w:noProof/>
        </w:rPr>
        <w:fldChar w:fldCharType="end"/>
      </w:r>
      <w:r>
        <w:t xml:space="preserve"> </w:t>
      </w:r>
      <w:r w:rsidR="00A06F2C" w:rsidRPr="00A06F2C">
        <w:rPr>
          <w:b w:val="0"/>
          <w:bCs/>
        </w:rPr>
        <w:t>R</w:t>
      </w:r>
      <w:r w:rsidRPr="00A06F2C">
        <w:rPr>
          <w:b w:val="0"/>
          <w:bCs/>
        </w:rPr>
        <w:t>etention capacity with different masses utilized</w:t>
      </w:r>
      <w:bookmarkEnd w:id="148"/>
    </w:p>
    <w:p w14:paraId="556DA1E7" w14:textId="77777777" w:rsidR="001C4DBA" w:rsidRDefault="001C4DBA" w:rsidP="00AE55CD"/>
    <w:p w14:paraId="237C57CB" w14:textId="69E3480D" w:rsidR="004D1290" w:rsidRPr="00956096" w:rsidRDefault="004D1290" w:rsidP="00AE55CD">
      <w:pPr>
        <w:pStyle w:val="Heading3"/>
      </w:pPr>
      <w:bookmarkStart w:id="149" w:name="_Toc170753225"/>
      <w:r w:rsidRPr="00956096">
        <w:t xml:space="preserve">Influence of contact </w:t>
      </w:r>
      <w:r w:rsidR="00FD2FED" w:rsidRPr="00956096">
        <w:t>time</w:t>
      </w:r>
      <w:bookmarkEnd w:id="149"/>
    </w:p>
    <w:p w14:paraId="7440CFF3" w14:textId="7B9CCADA" w:rsidR="004D1290" w:rsidRPr="00956096" w:rsidRDefault="004D1290" w:rsidP="00AE55CD">
      <w:r w:rsidRPr="00956096">
        <w:t xml:space="preserve">The duration of contact significantly influences the retention of various contaminants, determining the point of adsorption equilibrium and its characteristics is essential to identifying the distinct point of the isotherm. </w:t>
      </w:r>
      <w:r w:rsidR="00F45AD0" w:rsidRPr="00956096">
        <w:t>Moreover,</w:t>
      </w:r>
      <w:r w:rsidRPr="00956096">
        <w:t xml:space="preserve"> since adsorption involves transferring pollutants from a liquid phase to a solid phase, the time of contact between these phases is critical limiting factor.</w:t>
      </w:r>
    </w:p>
    <w:p w14:paraId="757688DF" w14:textId="3DF48625" w:rsidR="004D1290" w:rsidRPr="00956096" w:rsidRDefault="004D1290" w:rsidP="00AE55CD">
      <w:r w:rsidRPr="00956096">
        <w:t xml:space="preserve">In order to determine the optimal contact time, we’ll launch an experiment and take samples every well determined period of time, the experiment will last for 120 minutes (2 hours), We considered </w:t>
      </w:r>
      <w:proofErr w:type="gramStart"/>
      <w:r w:rsidRPr="00956096">
        <w:t>8</w:t>
      </w:r>
      <w:r w:rsidR="00923BDA">
        <w:t xml:space="preserve"> </w:t>
      </w:r>
      <w:r w:rsidRPr="00956096">
        <w:t>time</w:t>
      </w:r>
      <w:proofErr w:type="gramEnd"/>
      <w:r w:rsidRPr="00956096">
        <w:t xml:space="preserve"> variation namely 5 15 30 60 75 90 105 120 minutes with the naturel pH of 5.5, concentration of 50 Mg/L, volume of crystal violet solution 50 ml, and a mass of the OSER biosorbent of 1g. </w:t>
      </w:r>
    </w:p>
    <w:p w14:paraId="5F6DCCEB" w14:textId="23B1AC88" w:rsidR="004D1290" w:rsidRPr="00956096" w:rsidRDefault="004D1290" w:rsidP="00AE55CD">
      <w:r w:rsidRPr="00956096">
        <w:lastRenderedPageBreak/>
        <w:t xml:space="preserve">The system is subjected </w:t>
      </w:r>
      <w:r w:rsidRPr="00956096">
        <w:rPr>
          <w:shd w:val="clear" w:color="auto" w:fill="FFFFFF"/>
        </w:rPr>
        <w:t>to moderate agitation, and the variations in the liquid concentration are observed over time</w:t>
      </w:r>
      <w:r w:rsidRPr="00956096">
        <w:t xml:space="preserve">. </w:t>
      </w:r>
    </w:p>
    <w:p w14:paraId="6E2D61B8" w14:textId="77777777" w:rsidR="00FD2FED" w:rsidRDefault="001C4DBA" w:rsidP="002B7662">
      <w:pPr>
        <w:jc w:val="center"/>
      </w:pPr>
      <w:r w:rsidRPr="00956096">
        <w:rPr>
          <w:noProof/>
          <w:lang w:val="fr-FR" w:eastAsia="fr-FR"/>
        </w:rPr>
        <w:drawing>
          <wp:inline distT="0" distB="0" distL="0" distR="0" wp14:anchorId="3D8F63AC" wp14:editId="406B6809">
            <wp:extent cx="4564380" cy="2575560"/>
            <wp:effectExtent l="0" t="0" r="7620" b="15240"/>
            <wp:docPr id="854774367"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0F12CE7" w14:textId="77777777" w:rsidR="00697C5E" w:rsidRDefault="00697C5E" w:rsidP="002B7662">
      <w:pPr>
        <w:jc w:val="center"/>
      </w:pPr>
    </w:p>
    <w:p w14:paraId="03E66C89" w14:textId="5899822F" w:rsidR="004D1290" w:rsidRPr="00956096" w:rsidRDefault="00FD2FED" w:rsidP="00D06CDE">
      <w:pPr>
        <w:pStyle w:val="Title"/>
      </w:pPr>
      <w:bookmarkStart w:id="150" w:name="_Toc169003968"/>
      <w:r>
        <w:t xml:space="preserve">Figure </w:t>
      </w:r>
      <w:r w:rsidR="003774F1">
        <w:fldChar w:fldCharType="begin"/>
      </w:r>
      <w:r w:rsidR="003774F1">
        <w:instrText xml:space="preserve"> SEQ Figure \* ARABIC </w:instrText>
      </w:r>
      <w:r w:rsidR="003774F1">
        <w:fldChar w:fldCharType="separate"/>
      </w:r>
      <w:r w:rsidR="00566048">
        <w:rPr>
          <w:noProof/>
        </w:rPr>
        <w:t>31</w:t>
      </w:r>
      <w:r w:rsidR="003774F1">
        <w:rPr>
          <w:noProof/>
        </w:rPr>
        <w:fldChar w:fldCharType="end"/>
      </w:r>
      <w:r>
        <w:t xml:space="preserve"> </w:t>
      </w:r>
      <w:r w:rsidRPr="00A06F2C">
        <w:rPr>
          <w:b w:val="0"/>
          <w:bCs/>
        </w:rPr>
        <w:t>Effect of contact time on the capacity</w:t>
      </w:r>
      <w:bookmarkEnd w:id="150"/>
    </w:p>
    <w:p w14:paraId="39DE84CF" w14:textId="0984A3FE" w:rsidR="004D1290" w:rsidRPr="00956096" w:rsidRDefault="004D1290" w:rsidP="00AE55CD"/>
    <w:p w14:paraId="2899C627" w14:textId="77777777" w:rsidR="004D1290" w:rsidRPr="00956096" w:rsidRDefault="004D1290" w:rsidP="00AE55CD"/>
    <w:p w14:paraId="0C9E69DA" w14:textId="77777777" w:rsidR="00FD2FED" w:rsidRDefault="00292837" w:rsidP="002B7662">
      <w:pPr>
        <w:jc w:val="center"/>
      </w:pPr>
      <w:r w:rsidRPr="00956096">
        <w:rPr>
          <w:noProof/>
          <w:lang w:val="fr-FR" w:eastAsia="fr-FR"/>
        </w:rPr>
        <w:drawing>
          <wp:inline distT="0" distB="0" distL="0" distR="0" wp14:anchorId="65EC0700" wp14:editId="486020D1">
            <wp:extent cx="4495800" cy="2583180"/>
            <wp:effectExtent l="0" t="0" r="0" b="7620"/>
            <wp:docPr id="692607511" name="Graphique 11">
              <a:extLst xmlns:a="http://schemas.openxmlformats.org/drawingml/2006/main">
                <a:ext uri="{FF2B5EF4-FFF2-40B4-BE49-F238E27FC236}">
                  <a16:creationId xmlns:a16="http://schemas.microsoft.com/office/drawing/2014/main" id="{3B56FD23-CE58-D5A1-B900-B44F7FDF2D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D753AF8" w14:textId="77777777" w:rsidR="00697C5E" w:rsidRDefault="00697C5E" w:rsidP="002B7662">
      <w:pPr>
        <w:jc w:val="center"/>
      </w:pPr>
    </w:p>
    <w:p w14:paraId="56907C88" w14:textId="5FFA5FC4" w:rsidR="004D1290" w:rsidRDefault="00FD2FED" w:rsidP="00AE55CD">
      <w:pPr>
        <w:pStyle w:val="Title"/>
        <w:rPr>
          <w:b w:val="0"/>
          <w:bCs/>
        </w:rPr>
      </w:pPr>
      <w:bookmarkStart w:id="151" w:name="_Toc169003969"/>
      <w:r>
        <w:t xml:space="preserve">Figure </w:t>
      </w:r>
      <w:r w:rsidR="003774F1">
        <w:fldChar w:fldCharType="begin"/>
      </w:r>
      <w:r w:rsidR="003774F1">
        <w:instrText xml:space="preserve"> SEQ Figure \* ARABIC </w:instrText>
      </w:r>
      <w:r w:rsidR="003774F1">
        <w:fldChar w:fldCharType="separate"/>
      </w:r>
      <w:r w:rsidR="00566048">
        <w:rPr>
          <w:noProof/>
        </w:rPr>
        <w:t>32</w:t>
      </w:r>
      <w:r w:rsidR="003774F1">
        <w:rPr>
          <w:noProof/>
        </w:rPr>
        <w:fldChar w:fldCharType="end"/>
      </w:r>
      <w:r>
        <w:t xml:space="preserve"> </w:t>
      </w:r>
      <w:r w:rsidRPr="00A06F2C">
        <w:rPr>
          <w:b w:val="0"/>
          <w:bCs/>
        </w:rPr>
        <w:t>Effect of contact time on the yield</w:t>
      </w:r>
      <w:bookmarkEnd w:id="151"/>
    </w:p>
    <w:p w14:paraId="46DFD3F1" w14:textId="77777777" w:rsidR="00A06F2C" w:rsidRPr="00A06F2C" w:rsidRDefault="00A06F2C" w:rsidP="00A06F2C"/>
    <w:p w14:paraId="30BD217A" w14:textId="450F2BD9" w:rsidR="001C4DBA" w:rsidRDefault="00FD2FED" w:rsidP="007A48E4">
      <w:pPr>
        <w:jc w:val="center"/>
        <w:rPr>
          <w:lang w:val="fr-FR"/>
        </w:rPr>
      </w:pPr>
      <w:r w:rsidRPr="002D7FCC">
        <w:rPr>
          <w:b/>
          <w:lang w:val="fr-FR"/>
        </w:rPr>
        <w:t>Condition</w:t>
      </w:r>
      <w:r w:rsidRPr="002D7FCC">
        <w:rPr>
          <w:lang w:val="fr-FR"/>
        </w:rPr>
        <w:t xml:space="preserve"> :</w:t>
      </w:r>
      <w:r w:rsidR="004D1290" w:rsidRPr="002D7FCC">
        <w:rPr>
          <w:lang w:val="fr-FR"/>
        </w:rPr>
        <w:t xml:space="preserve"> C</w:t>
      </w:r>
      <w:r w:rsidR="004D1290" w:rsidRPr="002D7FCC">
        <w:rPr>
          <w:vertAlign w:val="subscript"/>
          <w:lang w:val="fr-FR"/>
        </w:rPr>
        <w:t xml:space="preserve">0 </w:t>
      </w:r>
      <w:r w:rsidR="004D1290" w:rsidRPr="002D7FCC">
        <w:rPr>
          <w:lang w:val="fr-FR"/>
        </w:rPr>
        <w:t>= 50 mg/</w:t>
      </w:r>
      <w:r w:rsidRPr="002D7FCC">
        <w:rPr>
          <w:lang w:val="fr-FR"/>
        </w:rPr>
        <w:t>L, V</w:t>
      </w:r>
      <w:r w:rsidR="004D1290" w:rsidRPr="002D7FCC">
        <w:rPr>
          <w:lang w:val="fr-FR"/>
        </w:rPr>
        <w:t xml:space="preserve">= 50 </w:t>
      </w:r>
      <w:r w:rsidRPr="002D7FCC">
        <w:rPr>
          <w:lang w:val="fr-FR"/>
        </w:rPr>
        <w:t>ml, pH</w:t>
      </w:r>
      <w:r w:rsidR="004D1290" w:rsidRPr="002D7FCC">
        <w:rPr>
          <w:lang w:val="fr-FR"/>
        </w:rPr>
        <w:t>= 5.5</w:t>
      </w:r>
      <w:r w:rsidRPr="002D7FCC">
        <w:rPr>
          <w:lang w:val="fr-FR"/>
        </w:rPr>
        <w:t>, m</w:t>
      </w:r>
      <w:r w:rsidR="004D1290" w:rsidRPr="002D7FCC">
        <w:rPr>
          <w:lang w:val="fr-FR"/>
        </w:rPr>
        <w:t>=1</w:t>
      </w:r>
      <w:r w:rsidRPr="002D7FCC">
        <w:rPr>
          <w:lang w:val="fr-FR"/>
        </w:rPr>
        <w:t>g, T</w:t>
      </w:r>
      <w:r w:rsidR="004D1290" w:rsidRPr="002D7FCC">
        <w:rPr>
          <w:lang w:val="fr-FR"/>
        </w:rPr>
        <w:t>= 22°C</w:t>
      </w:r>
    </w:p>
    <w:p w14:paraId="23B16689" w14:textId="77777777" w:rsidR="00FD2FED" w:rsidRPr="002D7FCC" w:rsidRDefault="00FD2FED" w:rsidP="00AE55CD">
      <w:pPr>
        <w:rPr>
          <w:lang w:val="fr-FR"/>
        </w:rPr>
      </w:pPr>
    </w:p>
    <w:p w14:paraId="09C41173" w14:textId="7211EF22" w:rsidR="00292837" w:rsidRPr="00FD2FED" w:rsidRDefault="004D1290" w:rsidP="00AE55CD">
      <w:r w:rsidRPr="00956096">
        <w:t xml:space="preserve">The removal efficiency of crystal violet exhibited a rapid initial phase, achieving equilibrium within 60 minutes of contact, after which it remained nearly constant for the remainder of the experiment, this swift initial adsorption of the crystal violet molecules can be attributed to the concentration gradient between the solution and the unoccupied active sites on the biosorbent, the gradual increase in adsorption, leading to equilibrium is likely due to the limited mass transfer of adsorbate molecules from the bulk liquid to the adsorbent external surface.  At equilibrium, 97.348% of crystal violet was removed from the solution after 60 minutes with a maximal capacity of </w:t>
      </w:r>
      <w:proofErr w:type="spellStart"/>
      <w:r w:rsidRPr="00A06F2C">
        <w:rPr>
          <w:bCs w:val="0"/>
        </w:rPr>
        <w:t>q</w:t>
      </w:r>
      <w:r w:rsidRPr="00A06F2C">
        <w:rPr>
          <w:bCs w:val="0"/>
          <w:vertAlign w:val="subscript"/>
        </w:rPr>
        <w:t>e</w:t>
      </w:r>
      <w:proofErr w:type="spellEnd"/>
      <w:r w:rsidRPr="00A06F2C">
        <w:rPr>
          <w:bCs w:val="0"/>
        </w:rPr>
        <w:t>= 1.04mg/g.</w:t>
      </w:r>
    </w:p>
    <w:p w14:paraId="2F4B6D45" w14:textId="4F500B6A" w:rsidR="004D1290" w:rsidRPr="00956096" w:rsidRDefault="004D1290" w:rsidP="00AE55CD">
      <w:pPr>
        <w:pStyle w:val="Heading2"/>
      </w:pPr>
      <w:bookmarkStart w:id="152" w:name="_Toc170753226"/>
      <w:r w:rsidRPr="00956096">
        <w:t>Kinetic study</w:t>
      </w:r>
      <w:bookmarkEnd w:id="152"/>
    </w:p>
    <w:p w14:paraId="7BABC9E7" w14:textId="77777777" w:rsidR="004D1290" w:rsidRPr="00956096" w:rsidRDefault="004D1290" w:rsidP="00AE55CD">
      <w:pPr>
        <w:rPr>
          <w:shd w:val="clear" w:color="auto" w:fill="FFFFFF"/>
        </w:rPr>
      </w:pPr>
      <w:r w:rsidRPr="00956096">
        <w:rPr>
          <w:shd w:val="clear" w:color="auto" w:fill="FFFFFF"/>
        </w:rPr>
        <w:t xml:space="preserve">Kinetic studies in adsorption are essential for understanding the rate at which adsorbate molecules adhere to the surface of an adsorbent. To identify the most suitable model for describing the crystal violet biosorption kinetics of the newly developed OSER biosorbent, the commonly employed kinetics models namely the pseudo-first-order model, the pseudo-second-order model, and the intraparticle diffusion model were thoroughly examined.  </w:t>
      </w:r>
    </w:p>
    <w:p w14:paraId="086D9AF5" w14:textId="4CD2C28A" w:rsidR="004D1290" w:rsidRPr="00956096" w:rsidRDefault="004D1290" w:rsidP="00AE55CD">
      <w:pPr>
        <w:pStyle w:val="Heading3"/>
        <w:rPr>
          <w:shd w:val="clear" w:color="auto" w:fill="FFFFFF"/>
        </w:rPr>
      </w:pPr>
      <w:bookmarkStart w:id="153" w:name="_Toc170753227"/>
      <w:r w:rsidRPr="00956096">
        <w:rPr>
          <w:shd w:val="clear" w:color="auto" w:fill="FFFFFF"/>
        </w:rPr>
        <w:t>Pseudo-first-order kinetic</w:t>
      </w:r>
      <w:bookmarkEnd w:id="153"/>
    </w:p>
    <w:p w14:paraId="6FDE5C2D" w14:textId="77777777" w:rsidR="004D1290" w:rsidRPr="00956096" w:rsidRDefault="004D1290" w:rsidP="00AE55CD">
      <w:pPr>
        <w:rPr>
          <w:shd w:val="clear" w:color="auto" w:fill="FFFFFF"/>
        </w:rPr>
      </w:pPr>
      <w:r w:rsidRPr="00956096">
        <w:rPr>
          <w:shd w:val="clear" w:color="auto" w:fill="FFFFFF"/>
        </w:rPr>
        <w:t>The pseudo-first-order kinetic model is frequently employed to characterize adsorption kinetics. This model posits that the rate of site occupation during adsorption is directly proportional to the number of available, unoccupied sites. It is predominantly applicable to systems where the adsorption process is governed by physical adsorption, or physisorption.</w:t>
      </w:r>
    </w:p>
    <w:p w14:paraId="40832CDF" w14:textId="77777777" w:rsidR="004D1290" w:rsidRPr="00956096" w:rsidRDefault="004D1290" w:rsidP="00AE55CD">
      <w:pPr>
        <w:rPr>
          <w:shd w:val="clear" w:color="auto" w:fill="FFFFFF"/>
        </w:rPr>
      </w:pPr>
      <w:r w:rsidRPr="00956096">
        <w:rPr>
          <w:shd w:val="clear" w:color="auto" w:fill="FFFFFF"/>
        </w:rPr>
        <w:t xml:space="preserve">Lagergren’s rate equation is among the most extensively utilized rate equations for describing the adsorption of an adsorbate from the liquid phase, the linear form of the pseudo-first-order equation is expressed as follows: </w:t>
      </w:r>
    </w:p>
    <w:p w14:paraId="035D510A" w14:textId="1C3B0D60" w:rsidR="004D1290" w:rsidRPr="006125B5" w:rsidRDefault="004D1290" w:rsidP="00D06CDE">
      <w:pPr>
        <w:jc w:val="center"/>
        <w:rPr>
          <w:b/>
          <w:shd w:val="clear" w:color="auto" w:fill="FFFFFF"/>
        </w:rPr>
      </w:pPr>
      <w:r w:rsidRPr="00D06CDE">
        <w:rPr>
          <w:rStyle w:val="vlist-s"/>
          <w:color w:val="0D0D0D"/>
          <w:shd w:val="clear" w:color="auto" w:fill="FFFFFF"/>
        </w:rPr>
        <w:t>​</w:t>
      </w:r>
      <m:oMath>
        <m:r>
          <m:rPr>
            <m:sty m:val="p"/>
          </m:rPr>
          <w:rPr>
            <w:rStyle w:val="mop"/>
            <w:rFonts w:ascii="Cambria Math" w:hAnsi="Cambria Math"/>
            <w:color w:val="0D0D0D"/>
            <w:shd w:val="clear" w:color="auto" w:fill="FFFFFF"/>
          </w:rPr>
          <m:t>Ln</m:t>
        </m:r>
        <m:r>
          <m:rPr>
            <m:sty m:val="p"/>
          </m:rPr>
          <w:rPr>
            <w:rStyle w:val="mopen"/>
            <w:rFonts w:ascii="Cambria Math" w:hAnsi="Cambria Math"/>
            <w:color w:val="0D0D0D"/>
            <w:shd w:val="clear" w:color="auto" w:fill="FFFFFF"/>
          </w:rPr>
          <m:t xml:space="preserve"> (</m:t>
        </m:r>
        <m:r>
          <m:rPr>
            <m:sty m:val="p"/>
          </m:rPr>
          <w:rPr>
            <w:rStyle w:val="mord"/>
            <w:rFonts w:ascii="Cambria Math" w:hAnsi="Cambria Math"/>
            <w:color w:val="0D0D0D"/>
            <w:shd w:val="clear" w:color="auto" w:fill="FFFFFF"/>
          </w:rPr>
          <m:t>q</m:t>
        </m:r>
        <m:r>
          <m:rPr>
            <m:sty m:val="p"/>
          </m:rPr>
          <w:rPr>
            <w:rStyle w:val="mord"/>
            <w:rFonts w:ascii="Cambria Math" w:hAnsi="Cambria Math"/>
            <w:color w:val="0D0D0D"/>
            <w:shd w:val="clear" w:color="auto" w:fill="FFFFFF"/>
            <w:vertAlign w:val="subscript"/>
          </w:rPr>
          <m:t>e</m:t>
        </m:r>
        <m:r>
          <m:rPr>
            <m:sty m:val="p"/>
          </m:rPr>
          <w:rPr>
            <w:rStyle w:val="vlist-s"/>
            <w:rFonts w:ascii="Cambria Math" w:hAnsi="Cambria Math"/>
            <w:color w:val="0D0D0D"/>
            <w:shd w:val="clear" w:color="auto" w:fill="FFFFFF"/>
          </w:rPr>
          <m:t>​</m:t>
        </m:r>
        <m:r>
          <m:rPr>
            <m:sty m:val="p"/>
          </m:rPr>
          <w:rPr>
            <w:rStyle w:val="mbin"/>
            <w:rFonts w:ascii="Cambria Math" w:hAnsi="Cambria Math"/>
            <w:color w:val="0D0D0D"/>
            <w:shd w:val="clear" w:color="auto" w:fill="FFFFFF"/>
          </w:rPr>
          <m:t>-</m:t>
        </m:r>
        <m:r>
          <m:rPr>
            <m:sty m:val="p"/>
          </m:rPr>
          <w:rPr>
            <w:rStyle w:val="mord"/>
            <w:rFonts w:ascii="Cambria Math" w:hAnsi="Cambria Math"/>
            <w:color w:val="0D0D0D"/>
            <w:shd w:val="clear" w:color="auto" w:fill="FFFFFF"/>
          </w:rPr>
          <m:t>q</m:t>
        </m:r>
        <m:r>
          <m:rPr>
            <m:sty m:val="p"/>
          </m:rPr>
          <w:rPr>
            <w:rStyle w:val="mord"/>
            <w:rFonts w:ascii="Cambria Math" w:hAnsi="Cambria Math"/>
            <w:color w:val="0D0D0D"/>
            <w:shd w:val="clear" w:color="auto" w:fill="FFFFFF"/>
            <w:vertAlign w:val="subscript"/>
          </w:rPr>
          <m:t>t</m:t>
        </m:r>
        <m:r>
          <m:rPr>
            <m:sty m:val="p"/>
          </m:rPr>
          <w:rPr>
            <w:rStyle w:val="mclose"/>
            <w:rFonts w:ascii="Cambria Math" w:hAnsi="Cambria Math"/>
            <w:color w:val="0D0D0D"/>
            <w:shd w:val="clear" w:color="auto" w:fill="FFFFFF"/>
          </w:rPr>
          <m:t>)</m:t>
        </m:r>
        <m:r>
          <w:rPr>
            <w:rFonts w:ascii="Cambria Math" w:hAnsi="Cambria Math"/>
            <w:shd w:val="clear" w:color="auto" w:fill="FFFFFF"/>
          </w:rPr>
          <m:t>=</m:t>
        </m:r>
        <m:r>
          <m:rPr>
            <m:sty m:val="p"/>
          </m:rPr>
          <w:rPr>
            <w:rStyle w:val="mop"/>
            <w:rFonts w:ascii="Cambria Math" w:hAnsi="Cambria Math"/>
            <w:color w:val="0D0D0D"/>
            <w:shd w:val="clear" w:color="auto" w:fill="FFFFFF"/>
          </w:rPr>
          <m:t>ln</m:t>
        </m:r>
        <m:r>
          <m:rPr>
            <m:sty m:val="p"/>
          </m:rPr>
          <w:rPr>
            <w:rStyle w:val="mopen"/>
            <w:rFonts w:ascii="Cambria Math" w:hAnsi="Cambria Math"/>
            <w:color w:val="0D0D0D"/>
            <w:shd w:val="clear" w:color="auto" w:fill="FFFFFF"/>
          </w:rPr>
          <m:t xml:space="preserve"> (</m:t>
        </m:r>
        <m:r>
          <m:rPr>
            <m:sty m:val="p"/>
          </m:rPr>
          <w:rPr>
            <w:rStyle w:val="mord"/>
            <w:rFonts w:ascii="Cambria Math" w:hAnsi="Cambria Math"/>
            <w:color w:val="0D0D0D"/>
            <w:shd w:val="clear" w:color="auto" w:fill="FFFFFF"/>
          </w:rPr>
          <m:t>q</m:t>
        </m:r>
        <m:r>
          <m:rPr>
            <m:sty m:val="p"/>
          </m:rPr>
          <w:rPr>
            <w:rStyle w:val="mord"/>
            <w:rFonts w:ascii="Cambria Math" w:hAnsi="Cambria Math"/>
            <w:color w:val="0D0D0D"/>
            <w:shd w:val="clear" w:color="auto" w:fill="FFFFFF"/>
            <w:vertAlign w:val="subscript"/>
          </w:rPr>
          <m:t>e</m:t>
        </m:r>
        <m:r>
          <m:rPr>
            <m:sty m:val="p"/>
          </m:rPr>
          <w:rPr>
            <w:rStyle w:val="mclose"/>
            <w:rFonts w:ascii="Cambria Math" w:hAnsi="Cambria Math"/>
            <w:color w:val="0D0D0D"/>
            <w:shd w:val="clear" w:color="auto" w:fill="FFFFFF"/>
          </w:rPr>
          <m:t>)</m:t>
        </m:r>
        <m:r>
          <m:rPr>
            <m:sty m:val="p"/>
          </m:rPr>
          <w:rPr>
            <w:rStyle w:val="mbin"/>
            <w:rFonts w:ascii="Cambria Math" w:hAnsi="Cambria Math"/>
            <w:color w:val="0D0D0D"/>
            <w:shd w:val="clear" w:color="auto" w:fill="FFFFFF"/>
          </w:rPr>
          <m:t xml:space="preserve"> – </m:t>
        </m:r>
        <m:r>
          <m:rPr>
            <m:sty m:val="p"/>
          </m:rPr>
          <w:rPr>
            <w:rStyle w:val="mord"/>
            <w:rFonts w:ascii="Cambria Math" w:hAnsi="Cambria Math"/>
            <w:color w:val="0D0D0D"/>
            <w:shd w:val="clear" w:color="auto" w:fill="FFFFFF"/>
          </w:rPr>
          <m:t>k</m:t>
        </m:r>
        <m:r>
          <m:rPr>
            <m:sty m:val="p"/>
          </m:rPr>
          <w:rPr>
            <w:rStyle w:val="mord"/>
            <w:rFonts w:ascii="Cambria Math" w:hAnsi="Cambria Math"/>
            <w:color w:val="0D0D0D"/>
            <w:shd w:val="clear" w:color="auto" w:fill="FFFFFF"/>
            <w:vertAlign w:val="subscript"/>
          </w:rPr>
          <m:t>₁</m:t>
        </m:r>
        <m:r>
          <m:rPr>
            <m:sty m:val="p"/>
          </m:rPr>
          <w:rPr>
            <w:rStyle w:val="vlist-s"/>
            <w:rFonts w:ascii="Cambria Math" w:hAnsi="Cambria Math"/>
            <w:color w:val="0D0D0D"/>
            <w:shd w:val="clear" w:color="auto" w:fill="FFFFFF"/>
          </w:rPr>
          <m:t>​</m:t>
        </m:r>
        <m:r>
          <m:rPr>
            <m:sty m:val="p"/>
          </m:rPr>
          <w:rPr>
            <w:rStyle w:val="mord"/>
            <w:rFonts w:ascii="Cambria Math" w:hAnsi="Cambria Math"/>
            <w:color w:val="0D0D0D"/>
            <w:shd w:val="clear" w:color="auto" w:fill="FFFFFF"/>
          </w:rPr>
          <m:t>t</m:t>
        </m:r>
      </m:oMath>
      <w:r w:rsidR="00DA5AC9" w:rsidRPr="0079213B">
        <w:t>…</w:t>
      </w:r>
      <w:proofErr w:type="gramStart"/>
      <w:r w:rsidR="00DA5AC9" w:rsidRPr="0079213B">
        <w:t>…(</w:t>
      </w:r>
      <w:proofErr w:type="gramEnd"/>
      <w:r w:rsidR="00DA5AC9">
        <w:t>10</w:t>
      </w:r>
      <w:r w:rsidR="00DA5AC9" w:rsidRPr="0079213B">
        <w:t>)</w:t>
      </w:r>
    </w:p>
    <w:p w14:paraId="2DFAA0EF" w14:textId="77777777" w:rsidR="004D1290" w:rsidRPr="00956096" w:rsidRDefault="004D1290" w:rsidP="00AE55CD">
      <w:r w:rsidRPr="00956096">
        <w:t xml:space="preserve">Where </w:t>
      </w:r>
      <w:proofErr w:type="spellStart"/>
      <w:r w:rsidRPr="00956096">
        <w:t>q</w:t>
      </w:r>
      <w:r w:rsidRPr="00956096">
        <w:rPr>
          <w:vertAlign w:val="subscript"/>
        </w:rPr>
        <w:t>e</w:t>
      </w:r>
      <w:proofErr w:type="spellEnd"/>
      <w:r w:rsidRPr="00956096">
        <w:rPr>
          <w:vertAlign w:val="subscript"/>
        </w:rPr>
        <w:t xml:space="preserve"> </w:t>
      </w:r>
      <w:r w:rsidRPr="00956096">
        <w:t>and q</w:t>
      </w:r>
      <w:r w:rsidRPr="00956096">
        <w:rPr>
          <w:vertAlign w:val="subscript"/>
        </w:rPr>
        <w:t xml:space="preserve">t </w:t>
      </w:r>
      <w:r w:rsidRPr="00956096">
        <w:t xml:space="preserve">(mg/g) are the amounts of crystal violet molecules adsorbed onto the OSER biosorbent at equilibrium and at time t (min). </w:t>
      </w:r>
    </w:p>
    <w:p w14:paraId="02FCC26D" w14:textId="76C56BC1" w:rsidR="004D1290" w:rsidRPr="00956096" w:rsidRDefault="004D1290" w:rsidP="00AE55CD">
      <w:r w:rsidRPr="00956096">
        <w:lastRenderedPageBreak/>
        <w:t>By plotting ln(</w:t>
      </w:r>
      <w:proofErr w:type="spellStart"/>
      <w:r w:rsidRPr="00956096">
        <w:t>q</w:t>
      </w:r>
      <w:r w:rsidRPr="00956096">
        <w:rPr>
          <w:vertAlign w:val="subscript"/>
        </w:rPr>
        <w:t>e</w:t>
      </w:r>
      <w:proofErr w:type="spellEnd"/>
      <w:r w:rsidRPr="00956096">
        <w:t>-q</w:t>
      </w:r>
      <w:r w:rsidRPr="00956096">
        <w:rPr>
          <w:vertAlign w:val="subscript"/>
        </w:rPr>
        <w:t>t</w:t>
      </w:r>
      <w:r w:rsidRPr="00956096">
        <w:t>) versus time, the pseudo-first-order kinetic constant k</w:t>
      </w:r>
      <w:r w:rsidRPr="00956096">
        <w:rPr>
          <w:vertAlign w:val="subscript"/>
        </w:rPr>
        <w:t>1</w:t>
      </w:r>
      <w:r w:rsidRPr="00956096">
        <w:t xml:space="preserve"> (min</w:t>
      </w:r>
      <w:r w:rsidRPr="00956096">
        <w:rPr>
          <w:vertAlign w:val="superscript"/>
        </w:rPr>
        <w:t>-1</w:t>
      </w:r>
      <w:r w:rsidRPr="00956096">
        <w:t xml:space="preserve">) and the equilibrium adsorption capacity </w:t>
      </w:r>
      <w:proofErr w:type="spellStart"/>
      <w:r w:rsidRPr="00956096">
        <w:t>q</w:t>
      </w:r>
      <w:r w:rsidRPr="00956096">
        <w:rPr>
          <w:vertAlign w:val="subscript"/>
        </w:rPr>
        <w:t>e</w:t>
      </w:r>
      <w:proofErr w:type="spellEnd"/>
      <w:r w:rsidRPr="00956096">
        <w:t xml:space="preserve"> (mg/g) can be derived from the slope and intercept of the resulting linear plot, respectively.  </w:t>
      </w:r>
    </w:p>
    <w:p w14:paraId="35BB7BA8" w14:textId="53B4A2C3" w:rsidR="004D1290" w:rsidRPr="00956096" w:rsidRDefault="004D1290" w:rsidP="00AE55CD"/>
    <w:p w14:paraId="0AFE23CA" w14:textId="77777777" w:rsidR="00FD2FED" w:rsidRDefault="00561FD4" w:rsidP="002B7662">
      <w:pPr>
        <w:jc w:val="center"/>
      </w:pPr>
      <w:r w:rsidRPr="00956096">
        <w:rPr>
          <w:noProof/>
          <w:lang w:val="fr-FR" w:eastAsia="fr-FR"/>
        </w:rPr>
        <w:drawing>
          <wp:inline distT="0" distB="0" distL="0" distR="0" wp14:anchorId="3D6A9095" wp14:editId="2B1F84C7">
            <wp:extent cx="5296744" cy="2155825"/>
            <wp:effectExtent l="0" t="0" r="18415" b="15875"/>
            <wp:docPr id="653796235"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41CE830" w14:textId="77777777" w:rsidR="00697C5E" w:rsidRDefault="00697C5E" w:rsidP="002B7662">
      <w:pPr>
        <w:jc w:val="center"/>
      </w:pPr>
    </w:p>
    <w:p w14:paraId="4DEFF62F" w14:textId="2A382DA7" w:rsidR="004D1290" w:rsidRDefault="00FD2FED" w:rsidP="00AE55CD">
      <w:pPr>
        <w:pStyle w:val="Title"/>
      </w:pPr>
      <w:bookmarkStart w:id="154" w:name="_Toc169003970"/>
      <w:r>
        <w:t xml:space="preserve">Figure </w:t>
      </w:r>
      <w:r w:rsidR="003774F1">
        <w:fldChar w:fldCharType="begin"/>
      </w:r>
      <w:r w:rsidR="003774F1">
        <w:instrText xml:space="preserve"> SEQ Figure \* ARABIC </w:instrText>
      </w:r>
      <w:r w:rsidR="003774F1">
        <w:fldChar w:fldCharType="separate"/>
      </w:r>
      <w:r w:rsidR="00566048">
        <w:rPr>
          <w:noProof/>
        </w:rPr>
        <w:t>33</w:t>
      </w:r>
      <w:r w:rsidR="003774F1">
        <w:rPr>
          <w:noProof/>
        </w:rPr>
        <w:fldChar w:fldCharType="end"/>
      </w:r>
      <w:r>
        <w:t xml:space="preserve"> </w:t>
      </w:r>
      <w:r w:rsidR="00A06F2C">
        <w:rPr>
          <w:b w:val="0"/>
          <w:bCs/>
        </w:rPr>
        <w:t>T</w:t>
      </w:r>
      <w:r w:rsidRPr="00A06F2C">
        <w:rPr>
          <w:b w:val="0"/>
          <w:bCs/>
        </w:rPr>
        <w:t>he pseudo-first-order kinetic model of biosorption of crystal violet on OSER</w:t>
      </w:r>
      <w:bookmarkEnd w:id="154"/>
    </w:p>
    <w:p w14:paraId="3C347622" w14:textId="77777777" w:rsidR="00FD2FED" w:rsidRPr="00FD2FED" w:rsidRDefault="00FD2FED" w:rsidP="00AE55CD"/>
    <w:p w14:paraId="09C44F6E" w14:textId="77777777" w:rsidR="004D1290" w:rsidRPr="00956096" w:rsidRDefault="004D1290" w:rsidP="00AE55CD">
      <w:r w:rsidRPr="00956096">
        <w:t>It is clear that the kinetic model was not suitable for describing the biosorption model, it did not yield satisfactory results, specifically, the model showed a poor fit to the experimental Data, as indicated by a low coefficient of determination R</w:t>
      </w:r>
      <w:r w:rsidRPr="00956096">
        <w:rPr>
          <w:vertAlign w:val="superscript"/>
        </w:rPr>
        <w:t>2</w:t>
      </w:r>
      <w:r w:rsidRPr="00956096">
        <w:t>, since the difference values of the coefficient of determination R</w:t>
      </w:r>
      <w:r w:rsidRPr="00956096">
        <w:rPr>
          <w:vertAlign w:val="superscript"/>
        </w:rPr>
        <w:t>2</w:t>
      </w:r>
      <w:r w:rsidRPr="00956096">
        <w:t xml:space="preserve"> rage between 0.0368 and 0.2195.</w:t>
      </w:r>
    </w:p>
    <w:p w14:paraId="4B27E715" w14:textId="4C7E0A97" w:rsidR="004D1290" w:rsidRPr="00956096" w:rsidRDefault="004D1290" w:rsidP="00AE55CD">
      <w:pPr>
        <w:pStyle w:val="Heading3"/>
      </w:pPr>
      <w:bookmarkStart w:id="155" w:name="_Toc170753228"/>
      <w:r w:rsidRPr="00956096">
        <w:t>The pseudo-second-order kinetics</w:t>
      </w:r>
      <w:bookmarkEnd w:id="155"/>
    </w:p>
    <w:p w14:paraId="54D8EC57" w14:textId="77777777" w:rsidR="004D1290" w:rsidRPr="00956096" w:rsidRDefault="004D1290" w:rsidP="00AE55CD">
      <w:r w:rsidRPr="00956096">
        <w:t>The pseudo-second-order kinetic model is frequently employed to characterize the adsorption process of solutes from a liquid phase onto a solid surface. This model posits that the rate-limiting step may involve chemisorption, which entails valence forces through the sharing or exchange of electrons between the adsorbent and the adsorbate, its expression is as follows:</w:t>
      </w:r>
    </w:p>
    <w:p w14:paraId="20EFAC09" w14:textId="4716A120" w:rsidR="004D1290" w:rsidRPr="006125B5" w:rsidRDefault="00D06CDE" w:rsidP="00DA5AC9">
      <w:pPr>
        <w:rPr>
          <w:rStyle w:val="mord"/>
          <w:color w:val="0D0D0D"/>
          <w:shd w:val="clear" w:color="auto" w:fill="FFFFFF"/>
          <w:vertAlign w:val="superscript"/>
        </w:rPr>
      </w:pPr>
      <m:oMathPara>
        <m:oMath>
          <m:r>
            <m:rPr>
              <m:sty m:val="p"/>
            </m:rPr>
            <w:rPr>
              <w:rStyle w:val="mord"/>
              <w:rFonts w:ascii="Cambria Math" w:hAnsi="Cambria Math"/>
              <w:color w:val="0D0D0D"/>
              <w:shd w:val="clear" w:color="auto" w:fill="FFFFFF"/>
            </w:rPr>
            <m:t>dq</m:t>
          </m:r>
          <m:r>
            <m:rPr>
              <m:sty m:val="p"/>
            </m:rPr>
            <w:rPr>
              <w:rStyle w:val="mord"/>
              <w:rFonts w:ascii="Cambria Math" w:hAnsi="Cambria Math"/>
              <w:color w:val="0D0D0D"/>
              <w:shd w:val="clear" w:color="auto" w:fill="FFFFFF"/>
              <w:vertAlign w:val="subscript"/>
            </w:rPr>
            <m:t>t</m:t>
          </m:r>
          <m:r>
            <m:rPr>
              <m:sty m:val="p"/>
            </m:rPr>
            <w:rPr>
              <w:rStyle w:val="mord"/>
              <w:rFonts w:ascii="Cambria Math" w:hAnsi="Cambria Math"/>
              <w:color w:val="0D0D0D"/>
              <w:shd w:val="clear" w:color="auto" w:fill="FFFFFF"/>
            </w:rPr>
            <m:t xml:space="preserve">/dt </m:t>
          </m:r>
          <m:r>
            <w:rPr>
              <w:rStyle w:val="mord"/>
              <w:rFonts w:ascii="Cambria Math" w:hAnsi="Cambria Math"/>
              <w:color w:val="0D0D0D"/>
              <w:shd w:val="clear" w:color="auto" w:fill="FFFFFF"/>
              <w:vertAlign w:val="superscript"/>
            </w:rPr>
            <m:t>=k₂</m:t>
          </m:r>
          <m:sSup>
            <m:sSupPr>
              <m:ctrlPr>
                <w:rPr>
                  <w:rStyle w:val="mord"/>
                  <w:rFonts w:ascii="Cambria Math" w:hAnsi="Cambria Math"/>
                  <w:color w:val="0D0D0D"/>
                  <w:shd w:val="clear" w:color="auto" w:fill="FFFFFF"/>
                  <w:vertAlign w:val="superscript"/>
                </w:rPr>
              </m:ctrlPr>
            </m:sSupPr>
            <m:e>
              <m:r>
                <m:rPr>
                  <m:sty m:val="p"/>
                </m:rPr>
                <w:rPr>
                  <w:rStyle w:val="mord"/>
                  <w:rFonts w:ascii="Cambria Math" w:hAnsi="Cambria Math"/>
                  <w:color w:val="0D0D0D"/>
                  <w:shd w:val="clear" w:color="auto" w:fill="FFFFFF"/>
                </w:rPr>
                <m:t>(q</m:t>
              </m:r>
              <m:r>
                <m:rPr>
                  <m:sty m:val="p"/>
                </m:rPr>
                <w:rPr>
                  <w:rStyle w:val="mord"/>
                  <w:rFonts w:ascii="Cambria Math" w:hAnsi="Cambria Math"/>
                  <w:color w:val="0D0D0D"/>
                  <w:shd w:val="clear" w:color="auto" w:fill="FFFFFF"/>
                  <w:vertAlign w:val="subscript"/>
                </w:rPr>
                <m:t>e</m:t>
              </m:r>
              <m:r>
                <m:rPr>
                  <m:sty m:val="p"/>
                </m:rPr>
                <w:rPr>
                  <w:rStyle w:val="vlist-s"/>
                  <w:rFonts w:ascii="Cambria Math" w:hAnsi="Cambria Math"/>
                  <w:color w:val="0D0D0D"/>
                  <w:shd w:val="clear" w:color="auto" w:fill="FFFFFF"/>
                </w:rPr>
                <m:t>​</m:t>
              </m:r>
              <m:r>
                <m:rPr>
                  <m:sty m:val="p"/>
                </m:rPr>
                <w:rPr>
                  <w:rStyle w:val="mbin"/>
                  <w:rFonts w:ascii="Cambria Math" w:hAnsi="Cambria Math"/>
                  <w:color w:val="0D0D0D"/>
                  <w:shd w:val="clear" w:color="auto" w:fill="FFFFFF"/>
                </w:rPr>
                <m:t>-</m:t>
              </m:r>
              <m:r>
                <m:rPr>
                  <m:sty m:val="p"/>
                </m:rPr>
                <w:rPr>
                  <w:rStyle w:val="mord"/>
                  <w:rFonts w:ascii="Cambria Math" w:hAnsi="Cambria Math"/>
                  <w:color w:val="0D0D0D"/>
                  <w:shd w:val="clear" w:color="auto" w:fill="FFFFFF"/>
                </w:rPr>
                <m:t>q</m:t>
              </m:r>
              <m:r>
                <m:rPr>
                  <m:sty m:val="p"/>
                </m:rPr>
                <w:rPr>
                  <w:rStyle w:val="mord"/>
                  <w:rFonts w:ascii="Cambria Math" w:hAnsi="Cambria Math"/>
                  <w:color w:val="0D0D0D"/>
                  <w:shd w:val="clear" w:color="auto" w:fill="FFFFFF"/>
                  <w:vertAlign w:val="subscript"/>
                </w:rPr>
                <m:t>t</m:t>
              </m:r>
              <m:r>
                <m:rPr>
                  <m:sty m:val="p"/>
                </m:rPr>
                <w:rPr>
                  <w:rStyle w:val="vlist-s"/>
                  <w:rFonts w:ascii="Cambria Math" w:hAnsi="Cambria Math"/>
                  <w:color w:val="0D0D0D"/>
                  <w:shd w:val="clear" w:color="auto" w:fill="FFFFFF"/>
                </w:rPr>
                <m:t>​</m:t>
              </m:r>
              <m:r>
                <m:rPr>
                  <m:sty m:val="p"/>
                </m:rPr>
                <w:rPr>
                  <w:rStyle w:val="mclose"/>
                  <w:rFonts w:ascii="Cambria Math" w:hAnsi="Cambria Math"/>
                  <w:color w:val="0D0D0D"/>
                  <w:shd w:val="clear" w:color="auto" w:fill="FFFFFF"/>
                </w:rPr>
                <m:t>)</m:t>
              </m:r>
            </m:e>
            <m:sup>
              <m:r>
                <w:rPr>
                  <w:rStyle w:val="mord"/>
                  <w:rFonts w:ascii="Cambria Math" w:hAnsi="Cambria Math"/>
                  <w:color w:val="0D0D0D"/>
                  <w:shd w:val="clear" w:color="auto" w:fill="FFFFFF"/>
                  <w:vertAlign w:val="superscript"/>
                </w:rPr>
                <m:t>2</m:t>
              </m:r>
            </m:sup>
          </m:sSup>
          <m:r>
            <w:rPr>
              <w:rFonts w:ascii="Cambria Math" w:hAnsi="Cambria Math"/>
              <w:color w:val="0D0D0D"/>
              <w:shd w:val="clear" w:color="auto" w:fill="FFFFFF"/>
              <w:vertAlign w:val="superscript"/>
            </w:rPr>
            <m:t>……(11)</m:t>
          </m:r>
        </m:oMath>
      </m:oMathPara>
    </w:p>
    <w:p w14:paraId="25A7945C" w14:textId="77777777" w:rsidR="004D1290" w:rsidRPr="00956096" w:rsidRDefault="004D1290" w:rsidP="00AE55CD">
      <w:r w:rsidRPr="00956096">
        <w:t>Where:</w:t>
      </w:r>
    </w:p>
    <w:p w14:paraId="28F36504" w14:textId="4517463A" w:rsidR="004D1290" w:rsidRPr="00956096" w:rsidRDefault="004D1290" w:rsidP="00AE55CD">
      <w:r w:rsidRPr="00F121DD">
        <w:rPr>
          <w:b/>
          <w:bCs w:val="0"/>
        </w:rPr>
        <w:t>q</w:t>
      </w:r>
      <w:r w:rsidRPr="00F121DD">
        <w:rPr>
          <w:b/>
          <w:bCs w:val="0"/>
          <w:vertAlign w:val="subscript"/>
        </w:rPr>
        <w:t>t</w:t>
      </w:r>
      <w:r w:rsidR="00F121DD" w:rsidRPr="00F121DD">
        <w:rPr>
          <w:b/>
          <w:bCs w:val="0"/>
          <w:shd w:val="clear" w:color="auto" w:fill="FFFFFF"/>
        </w:rPr>
        <w:t>:</w:t>
      </w:r>
      <w:r w:rsidRPr="00956096">
        <w:rPr>
          <w:shd w:val="clear" w:color="auto" w:fill="FFFFFF"/>
        </w:rPr>
        <w:t xml:space="preserve"> the amount of the solute adsorbed at time t (mg/g)</w:t>
      </w:r>
    </w:p>
    <w:p w14:paraId="1C770AE5" w14:textId="0AB7B7EA" w:rsidR="004D1290" w:rsidRPr="00956096" w:rsidRDefault="004D1290" w:rsidP="00AE55CD">
      <w:proofErr w:type="spellStart"/>
      <w:r w:rsidRPr="00F121DD">
        <w:rPr>
          <w:b/>
          <w:bCs w:val="0"/>
          <w:shd w:val="clear" w:color="auto" w:fill="FFFFFF"/>
        </w:rPr>
        <w:lastRenderedPageBreak/>
        <w:t>q</w:t>
      </w:r>
      <w:r w:rsidRPr="00F121DD">
        <w:rPr>
          <w:b/>
          <w:bCs w:val="0"/>
          <w:shd w:val="clear" w:color="auto" w:fill="FFFFFF"/>
          <w:vertAlign w:val="subscript"/>
        </w:rPr>
        <w:t>e</w:t>
      </w:r>
      <w:proofErr w:type="spellEnd"/>
      <w:r w:rsidR="00F121DD" w:rsidRPr="00F121DD">
        <w:rPr>
          <w:b/>
          <w:bCs w:val="0"/>
          <w:shd w:val="clear" w:color="auto" w:fill="FFFFFF"/>
        </w:rPr>
        <w:t>:</w:t>
      </w:r>
      <w:r w:rsidRPr="00956096">
        <w:rPr>
          <w:shd w:val="clear" w:color="auto" w:fill="FFFFFF"/>
        </w:rPr>
        <w:t xml:space="preserve"> the amount of the solute adsorbed at equilibrium (mg/g)</w:t>
      </w:r>
    </w:p>
    <w:p w14:paraId="1DE9AEC3" w14:textId="04E5BE25" w:rsidR="004D1290" w:rsidRPr="00956096" w:rsidRDefault="004D1290" w:rsidP="00AE55CD">
      <w:r w:rsidRPr="00F121DD">
        <w:rPr>
          <w:b/>
          <w:bCs w:val="0"/>
          <w:shd w:val="clear" w:color="auto" w:fill="FFFFFF"/>
        </w:rPr>
        <w:t>k</w:t>
      </w:r>
      <w:r w:rsidRPr="00F121DD">
        <w:rPr>
          <w:b/>
          <w:bCs w:val="0"/>
          <w:shd w:val="clear" w:color="auto" w:fill="FFFFFF"/>
          <w:vertAlign w:val="subscript"/>
        </w:rPr>
        <w:t>2</w:t>
      </w:r>
      <w:r w:rsidR="00F121DD" w:rsidRPr="00F121DD">
        <w:rPr>
          <w:b/>
          <w:bCs w:val="0"/>
          <w:shd w:val="clear" w:color="auto" w:fill="FFFFFF"/>
        </w:rPr>
        <w:t>:</w:t>
      </w:r>
      <w:r w:rsidRPr="00956096">
        <w:rPr>
          <w:shd w:val="clear" w:color="auto" w:fill="FFFFFF"/>
        </w:rPr>
        <w:t xml:space="preserve"> the pseudo-second-order rate constant (g/mg/min)</w:t>
      </w:r>
    </w:p>
    <w:p w14:paraId="1FC8BF11" w14:textId="1F0A398C" w:rsidR="00417ACE" w:rsidRDefault="004D1290" w:rsidP="00AE55CD">
      <w:r w:rsidRPr="00956096">
        <w:t>By integrating the rate equation with the boundary conditions q</w:t>
      </w:r>
      <w:r w:rsidRPr="00956096">
        <w:rPr>
          <w:vertAlign w:val="subscript"/>
        </w:rPr>
        <w:t xml:space="preserve">t </w:t>
      </w:r>
      <w:r w:rsidRPr="00956096">
        <w:t>= 0 at t = 0 and q</w:t>
      </w:r>
      <w:r w:rsidRPr="00956096">
        <w:rPr>
          <w:vertAlign w:val="subscript"/>
        </w:rPr>
        <w:t>t</w:t>
      </w:r>
      <w:r w:rsidRPr="00956096">
        <w:t xml:space="preserve"> = q</w:t>
      </w:r>
      <w:r w:rsidRPr="00956096">
        <w:rPr>
          <w:vertAlign w:val="subscript"/>
        </w:rPr>
        <w:t>t</w:t>
      </w:r>
      <w:r w:rsidR="00D06CDE">
        <w:rPr>
          <w:vertAlign w:val="subscript"/>
        </w:rPr>
        <w:t xml:space="preserve"> </w:t>
      </w:r>
      <w:r w:rsidRPr="00956096">
        <w:t xml:space="preserve">at </w:t>
      </w:r>
    </w:p>
    <w:p w14:paraId="28E231D4" w14:textId="4EFB751D" w:rsidR="004D1290" w:rsidRPr="00A8643F" w:rsidRDefault="004D1290" w:rsidP="00AE55CD">
      <w:pPr>
        <w:rPr>
          <w:color w:val="auto"/>
        </w:rPr>
      </w:pPr>
      <w:r w:rsidRPr="00A8643F">
        <w:rPr>
          <w:color w:val="auto"/>
        </w:rPr>
        <w:t xml:space="preserve">t = t </w:t>
      </w:r>
    </w:p>
    <w:p w14:paraId="089E5455" w14:textId="77777777" w:rsidR="004D1290" w:rsidRPr="00956096" w:rsidRDefault="004D1290" w:rsidP="00AE55CD">
      <w:r w:rsidRPr="00956096">
        <w:t xml:space="preserve">We get:   </w:t>
      </w:r>
    </w:p>
    <w:p w14:paraId="1B4031D0" w14:textId="2F2E95DE" w:rsidR="00923BDA" w:rsidRPr="00923BDA" w:rsidRDefault="00923BDA" w:rsidP="00923BDA">
      <w:pPr>
        <w:jc w:val="center"/>
        <w:rPr>
          <w:rFonts w:ascii="Cambria Math" w:hAnsi="Cambria Math"/>
          <w:iCs/>
          <w:vertAlign w:val="superscript"/>
        </w:rPr>
      </w:pPr>
      <m:oMath>
        <m:r>
          <m:rPr>
            <m:sty m:val="p"/>
          </m:rPr>
          <w:rPr>
            <w:rFonts w:ascii="Cambria Math" w:hAnsi="Cambria Math"/>
            <w:vertAlign w:val="subscript"/>
          </w:rPr>
          <m:t>t/qt=tqe+</m:t>
        </m:r>
        <m:r>
          <m:rPr>
            <m:sty m:val="p"/>
          </m:rPr>
          <w:rPr>
            <w:rFonts w:ascii="Cambria Math" w:hAnsi="Cambria Math"/>
          </w:rPr>
          <m:t>1/k</m:t>
        </m:r>
        <m:r>
          <m:rPr>
            <m:sty m:val="p"/>
          </m:rPr>
          <w:rPr>
            <w:rFonts w:ascii="Cambria Math" w:hAnsi="Cambria Math"/>
            <w:vertAlign w:val="subscript"/>
          </w:rPr>
          <m:t>₂</m:t>
        </m:r>
        <m:r>
          <m:rPr>
            <m:sty m:val="p"/>
          </m:rPr>
          <w:rPr>
            <w:rFonts w:ascii="Cambria Math" w:hAnsi="Cambria Math"/>
          </w:rPr>
          <m:t>q</m:t>
        </m:r>
        <m:r>
          <m:rPr>
            <m:sty m:val="p"/>
          </m:rPr>
          <w:rPr>
            <w:rFonts w:ascii="Cambria Math" w:hAnsi="Cambria Math"/>
            <w:vertAlign w:val="subscript"/>
          </w:rPr>
          <m:t>e</m:t>
        </m:r>
      </m:oMath>
      <w:r>
        <w:rPr>
          <w:rFonts w:ascii="Cambria Math" w:hAnsi="Cambria Math"/>
          <w:b/>
          <w:iCs/>
          <w:vertAlign w:val="superscript"/>
        </w:rPr>
        <w:t>2</w:t>
      </w:r>
      <w:r w:rsidR="00DA5AC9" w:rsidRPr="0079213B">
        <w:t>…</w:t>
      </w:r>
      <w:proofErr w:type="gramStart"/>
      <w:r w:rsidR="00DA5AC9" w:rsidRPr="0079213B">
        <w:t>…(</w:t>
      </w:r>
      <w:proofErr w:type="gramEnd"/>
      <w:r w:rsidR="00DA5AC9">
        <w:t>12</w:t>
      </w:r>
      <w:r w:rsidR="00DA5AC9" w:rsidRPr="0079213B">
        <w:t>)</w:t>
      </w:r>
    </w:p>
    <w:p w14:paraId="3D15EAD7" w14:textId="47BFDB15" w:rsidR="004D1290" w:rsidRPr="006550C0" w:rsidRDefault="004D1290" w:rsidP="00D06CDE">
      <w:pPr>
        <w:jc w:val="center"/>
        <w:rPr>
          <w:iCs/>
          <w:vertAlign w:val="subscript"/>
        </w:rPr>
      </w:pPr>
    </w:p>
    <w:p w14:paraId="20347784" w14:textId="77777777" w:rsidR="00A34A3D" w:rsidRDefault="004D1290" w:rsidP="00D06CDE">
      <w:pPr>
        <w:spacing w:before="120"/>
      </w:pPr>
      <w:r w:rsidRPr="00956096">
        <w:t>By plotting t/q</w:t>
      </w:r>
      <w:r w:rsidRPr="00956096">
        <w:rPr>
          <w:vertAlign w:val="subscript"/>
        </w:rPr>
        <w:t>t</w:t>
      </w:r>
      <w:r w:rsidRPr="00956096">
        <w:t xml:space="preserve"> versus t yields a straight line with a slope of 1/</w:t>
      </w:r>
      <w:proofErr w:type="spellStart"/>
      <w:r w:rsidRPr="00956096">
        <w:t>q</w:t>
      </w:r>
      <w:r w:rsidRPr="00956096">
        <w:rPr>
          <w:vertAlign w:val="subscript"/>
        </w:rPr>
        <w:t>e</w:t>
      </w:r>
      <w:proofErr w:type="spellEnd"/>
      <w:r w:rsidRPr="00956096">
        <w:t xml:space="preserve"> and intercept of 1/k</w:t>
      </w:r>
      <w:r w:rsidRPr="00956096">
        <w:rPr>
          <w:vertAlign w:val="subscript"/>
        </w:rPr>
        <w:t>2</w:t>
      </w:r>
      <w:r w:rsidRPr="00956096">
        <w:t>q</w:t>
      </w:r>
      <w:r w:rsidRPr="00956096">
        <w:rPr>
          <w:vertAlign w:val="subscript"/>
        </w:rPr>
        <w:t>e</w:t>
      </w:r>
      <w:r w:rsidRPr="00956096">
        <w:rPr>
          <w:vertAlign w:val="superscript"/>
        </w:rPr>
        <w:t>2</w:t>
      </w:r>
      <w:r w:rsidRPr="00956096">
        <w:t xml:space="preserve"> obtained values of </w:t>
      </w:r>
      <w:bookmarkStart w:id="156" w:name="_Hlk170754094"/>
      <w:r w:rsidRPr="00956096">
        <w:t>k</w:t>
      </w:r>
      <w:r w:rsidRPr="00956096">
        <w:rPr>
          <w:vertAlign w:val="subscript"/>
        </w:rPr>
        <w:t>2</w:t>
      </w:r>
      <w:bookmarkEnd w:id="156"/>
      <w:r w:rsidRPr="00956096">
        <w:t xml:space="preserve"> and </w:t>
      </w:r>
      <w:proofErr w:type="spellStart"/>
      <w:r w:rsidRPr="00956096">
        <w:t>q</w:t>
      </w:r>
      <w:r w:rsidRPr="00956096">
        <w:rPr>
          <w:vertAlign w:val="subscript"/>
        </w:rPr>
        <w:t>e</w:t>
      </w:r>
      <w:proofErr w:type="spellEnd"/>
      <w:r w:rsidRPr="00956096">
        <w:t xml:space="preserve"> were used to evaluate the initial adsorption rate (h) which is given as:</w:t>
      </w:r>
    </w:p>
    <w:p w14:paraId="0CDF0929" w14:textId="347E2F28" w:rsidR="004D1290" w:rsidRPr="006125B5" w:rsidRDefault="006125B5" w:rsidP="00417ACE">
      <w:pPr>
        <w:jc w:val="center"/>
        <w:rPr>
          <w:iCs/>
        </w:rPr>
      </w:pPr>
      <m:oMath>
        <m:r>
          <m:rPr>
            <m:sty m:val="p"/>
          </m:rPr>
          <w:rPr>
            <w:rFonts w:ascii="Cambria Math" w:hAnsi="Cambria Math"/>
            <w:vertAlign w:val="subscript"/>
          </w:rPr>
          <m:t>h=</m:t>
        </m:r>
        <m:r>
          <m:rPr>
            <m:sty m:val="p"/>
          </m:rPr>
          <w:rPr>
            <w:rFonts w:ascii="Cambria Math" w:hAnsi="Cambria Math"/>
          </w:rPr>
          <m:t>k</m:t>
        </m:r>
        <m:r>
          <m:rPr>
            <m:sty m:val="p"/>
          </m:rPr>
          <w:rPr>
            <w:rFonts w:ascii="Cambria Math" w:hAnsi="Cambria Math"/>
            <w:vertAlign w:val="subscript"/>
          </w:rPr>
          <m:t>2</m:t>
        </m:r>
        <m:sSup>
          <m:sSupPr>
            <m:ctrlPr>
              <w:rPr>
                <w:rFonts w:ascii="Cambria Math" w:hAnsi="Cambria Math"/>
                <w:iCs/>
                <w:vertAlign w:val="subscript"/>
              </w:rPr>
            </m:ctrlPr>
          </m:sSupPr>
          <m:e>
            <m:r>
              <m:rPr>
                <m:sty m:val="p"/>
              </m:rPr>
              <w:rPr>
                <w:rFonts w:ascii="Cambria Math" w:hAnsi="Cambria Math"/>
                <w:vertAlign w:val="subscript"/>
              </w:rPr>
              <m:t>qe</m:t>
            </m:r>
          </m:e>
          <m:sup>
            <m:r>
              <m:rPr>
                <m:sty m:val="p"/>
              </m:rPr>
              <w:rPr>
                <w:rFonts w:ascii="Cambria Math" w:hAnsi="Cambria Math"/>
                <w:vertAlign w:val="subscript"/>
              </w:rPr>
              <m:t>2</m:t>
            </m:r>
          </m:sup>
        </m:sSup>
      </m:oMath>
      <w:r w:rsidR="00DA5AC9" w:rsidRPr="0079213B">
        <w:t>…</w:t>
      </w:r>
      <w:proofErr w:type="gramStart"/>
      <w:r w:rsidR="00DA5AC9" w:rsidRPr="0079213B">
        <w:t>…(</w:t>
      </w:r>
      <w:proofErr w:type="gramEnd"/>
      <w:r w:rsidR="00DA5AC9">
        <w:t>13</w:t>
      </w:r>
      <w:r w:rsidR="00DA5AC9" w:rsidRPr="0079213B">
        <w:t>)</w:t>
      </w:r>
    </w:p>
    <w:p w14:paraId="32465F0E" w14:textId="77777777" w:rsidR="00FD2FED" w:rsidRDefault="004D1290" w:rsidP="00AE55CD">
      <w:r w:rsidRPr="00956096">
        <w:rPr>
          <w:noProof/>
          <w:lang w:val="fr-FR" w:eastAsia="fr-FR"/>
        </w:rPr>
        <w:drawing>
          <wp:inline distT="0" distB="0" distL="0" distR="0" wp14:anchorId="730E111F" wp14:editId="7AFDC08F">
            <wp:extent cx="5416952" cy="2594610"/>
            <wp:effectExtent l="0" t="0" r="12700" b="15240"/>
            <wp:docPr id="1065934438" name="Graphique 2">
              <a:extLst xmlns:a="http://schemas.openxmlformats.org/drawingml/2006/main">
                <a:ext uri="{FF2B5EF4-FFF2-40B4-BE49-F238E27FC236}">
                  <a16:creationId xmlns:a16="http://schemas.microsoft.com/office/drawing/2014/main" id="{44C1C0EF-EC1A-4A34-A17D-6D256CAABA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280A3365" w14:textId="77777777" w:rsidR="00697C5E" w:rsidRDefault="00697C5E" w:rsidP="00AE55CD"/>
    <w:p w14:paraId="50B96F55" w14:textId="39CE92D1" w:rsidR="00FD2FED" w:rsidRDefault="00FD2FED" w:rsidP="00AE55CD">
      <w:pPr>
        <w:pStyle w:val="Title"/>
      </w:pPr>
      <w:bookmarkStart w:id="157" w:name="_Toc169003971"/>
      <w:r>
        <w:t xml:space="preserve">Figure </w:t>
      </w:r>
      <w:r w:rsidR="003774F1">
        <w:fldChar w:fldCharType="begin"/>
      </w:r>
      <w:r w:rsidR="003774F1">
        <w:instrText xml:space="preserve"> SEQ Figure \* ARABIC </w:instrText>
      </w:r>
      <w:r w:rsidR="003774F1">
        <w:fldChar w:fldCharType="separate"/>
      </w:r>
      <w:r w:rsidR="00566048">
        <w:rPr>
          <w:noProof/>
        </w:rPr>
        <w:t>34</w:t>
      </w:r>
      <w:r w:rsidR="003774F1">
        <w:rPr>
          <w:noProof/>
        </w:rPr>
        <w:fldChar w:fldCharType="end"/>
      </w:r>
      <w:r>
        <w:t xml:space="preserve"> </w:t>
      </w:r>
      <w:r w:rsidR="00A06F2C">
        <w:rPr>
          <w:b w:val="0"/>
          <w:bCs/>
        </w:rPr>
        <w:t>Th</w:t>
      </w:r>
      <w:r w:rsidRPr="00A06F2C">
        <w:rPr>
          <w:b w:val="0"/>
          <w:bCs/>
        </w:rPr>
        <w:t>e pseudo-second-order kinetic model of biosorption of crystal violet</w:t>
      </w:r>
      <w:bookmarkEnd w:id="157"/>
    </w:p>
    <w:p w14:paraId="636F0F35" w14:textId="2ED4BC3E" w:rsidR="004D1290" w:rsidRPr="00956096" w:rsidRDefault="004D1290" w:rsidP="00AE55CD">
      <w:pPr>
        <w:rPr>
          <w:vertAlign w:val="subscript"/>
        </w:rPr>
      </w:pPr>
      <w:r w:rsidRPr="00956096">
        <w:t xml:space="preserve">                                                       </w:t>
      </w:r>
    </w:p>
    <w:p w14:paraId="0B9DCB7D" w14:textId="5C7D7BBF" w:rsidR="002622A2" w:rsidRPr="0061701D" w:rsidRDefault="004D1290" w:rsidP="00AE55CD">
      <w:pPr>
        <w:rPr>
          <w:color w:val="00B050"/>
        </w:rPr>
      </w:pPr>
      <w:r w:rsidRPr="00956096">
        <w:t>The preceding equation enables us to determine the parameters of the kinetic model (</w:t>
      </w:r>
      <w:proofErr w:type="spellStart"/>
      <w:r w:rsidRPr="00956096">
        <w:t>qe</w:t>
      </w:r>
      <w:proofErr w:type="spellEnd"/>
      <w:r w:rsidRPr="00956096">
        <w:t xml:space="preserve"> and k</w:t>
      </w:r>
      <w:r w:rsidRPr="00956096">
        <w:rPr>
          <w:vertAlign w:val="subscript"/>
        </w:rPr>
        <w:t>2</w:t>
      </w:r>
      <w:r w:rsidRPr="00956096">
        <w:t>) for each concentration studied, and the results obtained are grouped together in the table below.</w:t>
      </w:r>
    </w:p>
    <w:p w14:paraId="324F7389" w14:textId="77777777" w:rsidR="002622A2" w:rsidRPr="00956096" w:rsidRDefault="002622A2" w:rsidP="00AE55CD"/>
    <w:p w14:paraId="5727E9CE" w14:textId="77777777" w:rsidR="00294196" w:rsidRDefault="00294196" w:rsidP="00AE55CD">
      <w:pPr>
        <w:pStyle w:val="Title"/>
      </w:pPr>
    </w:p>
    <w:p w14:paraId="21BB7AC7" w14:textId="77777777" w:rsidR="00D06CDE" w:rsidRDefault="00D06CDE" w:rsidP="00D06CDE"/>
    <w:p w14:paraId="35296C08" w14:textId="77777777" w:rsidR="00D06CDE" w:rsidRPr="00D06CDE" w:rsidRDefault="00D06CDE" w:rsidP="00D06CDE"/>
    <w:p w14:paraId="3706613D" w14:textId="77777777" w:rsidR="00294196" w:rsidRDefault="00294196" w:rsidP="00AE55CD">
      <w:pPr>
        <w:pStyle w:val="Title"/>
      </w:pPr>
    </w:p>
    <w:p w14:paraId="43074CF9" w14:textId="25179142" w:rsidR="0061701D" w:rsidRDefault="0061701D" w:rsidP="00AE55CD">
      <w:pPr>
        <w:pStyle w:val="Title"/>
      </w:pPr>
      <w:bookmarkStart w:id="158" w:name="_Toc169003260"/>
      <w:bookmarkStart w:id="159" w:name="_Toc169004826"/>
      <w:r>
        <w:t xml:space="preserve">Table </w:t>
      </w:r>
      <w:r w:rsidR="003774F1">
        <w:fldChar w:fldCharType="begin"/>
      </w:r>
      <w:r w:rsidR="003774F1">
        <w:instrText xml:space="preserve"> SEQ Table \* ARABIC </w:instrText>
      </w:r>
      <w:r w:rsidR="003774F1">
        <w:fldChar w:fldCharType="separate"/>
      </w:r>
      <w:r w:rsidR="00566048">
        <w:rPr>
          <w:noProof/>
        </w:rPr>
        <w:t>7</w:t>
      </w:r>
      <w:r w:rsidR="003774F1">
        <w:rPr>
          <w:noProof/>
        </w:rPr>
        <w:fldChar w:fldCharType="end"/>
      </w:r>
      <w:r>
        <w:t xml:space="preserve"> </w:t>
      </w:r>
      <w:r w:rsidR="00A06F2C">
        <w:rPr>
          <w:b w:val="0"/>
          <w:bCs/>
        </w:rPr>
        <w:t>C</w:t>
      </w:r>
      <w:r w:rsidRPr="00A06F2C">
        <w:rPr>
          <w:b w:val="0"/>
          <w:bCs/>
        </w:rPr>
        <w:t>onstants of the pseudo-first-order kinetic model</w:t>
      </w:r>
      <w:bookmarkEnd w:id="158"/>
      <w:bookmarkEnd w:id="159"/>
    </w:p>
    <w:p w14:paraId="5F7E4C10" w14:textId="77777777" w:rsidR="00697C5E" w:rsidRPr="00697C5E" w:rsidRDefault="00697C5E" w:rsidP="00697C5E"/>
    <w:tbl>
      <w:tblPr>
        <w:tblStyle w:val="TableGrid"/>
        <w:tblW w:w="10005" w:type="dxa"/>
        <w:tblLook w:val="04A0" w:firstRow="1" w:lastRow="0" w:firstColumn="1" w:lastColumn="0" w:noHBand="0" w:noVBand="1"/>
      </w:tblPr>
      <w:tblGrid>
        <w:gridCol w:w="1337"/>
        <w:gridCol w:w="1445"/>
        <w:gridCol w:w="1632"/>
        <w:gridCol w:w="1651"/>
        <w:gridCol w:w="2002"/>
        <w:gridCol w:w="1938"/>
      </w:tblGrid>
      <w:tr w:rsidR="004D1290" w:rsidRPr="00956096" w14:paraId="480B3CBB" w14:textId="77777777" w:rsidTr="00294196">
        <w:trPr>
          <w:trHeight w:val="363"/>
        </w:trPr>
        <w:tc>
          <w:tcPr>
            <w:tcW w:w="1337" w:type="dxa"/>
            <w:vMerge w:val="restart"/>
            <w:vAlign w:val="center"/>
          </w:tcPr>
          <w:p w14:paraId="26DE84A3" w14:textId="63A08BCA" w:rsidR="004D1290" w:rsidRPr="00956096" w:rsidRDefault="004D1290" w:rsidP="00294196">
            <w:pPr>
              <w:ind w:left="0" w:firstLine="0"/>
              <w:jc w:val="center"/>
            </w:pPr>
            <w:r w:rsidRPr="00956096">
              <w:t>C</w:t>
            </w:r>
            <w:r w:rsidRPr="00956096">
              <w:rPr>
                <w:vertAlign w:val="subscript"/>
              </w:rPr>
              <w:t>0</w:t>
            </w:r>
            <w:r w:rsidRPr="00956096">
              <w:t>(mg/L)</w:t>
            </w:r>
          </w:p>
        </w:tc>
        <w:tc>
          <w:tcPr>
            <w:tcW w:w="8668" w:type="dxa"/>
            <w:gridSpan w:val="5"/>
          </w:tcPr>
          <w:p w14:paraId="41933955" w14:textId="77777777" w:rsidR="004D1290" w:rsidRPr="00956096" w:rsidRDefault="004D1290" w:rsidP="00294196">
            <w:pPr>
              <w:ind w:hanging="40"/>
              <w:jc w:val="center"/>
            </w:pPr>
            <w:r w:rsidRPr="00956096">
              <w:t>Pseudo-second-order</w:t>
            </w:r>
          </w:p>
        </w:tc>
      </w:tr>
      <w:tr w:rsidR="004D1290" w:rsidRPr="00956096" w14:paraId="759CEA3F" w14:textId="77777777" w:rsidTr="00294196">
        <w:trPr>
          <w:trHeight w:val="513"/>
        </w:trPr>
        <w:tc>
          <w:tcPr>
            <w:tcW w:w="1337" w:type="dxa"/>
            <w:vMerge/>
          </w:tcPr>
          <w:p w14:paraId="7225BD61" w14:textId="77777777" w:rsidR="004D1290" w:rsidRPr="00956096" w:rsidRDefault="004D1290" w:rsidP="00294196">
            <w:pPr>
              <w:ind w:hanging="40"/>
            </w:pPr>
          </w:p>
        </w:tc>
        <w:tc>
          <w:tcPr>
            <w:tcW w:w="1445" w:type="dxa"/>
          </w:tcPr>
          <w:p w14:paraId="2CDF1E36" w14:textId="77777777" w:rsidR="004D1290" w:rsidRPr="00956096" w:rsidRDefault="004D1290" w:rsidP="00294196">
            <w:pPr>
              <w:ind w:hanging="40"/>
              <w:jc w:val="center"/>
              <w:rPr>
                <w:vertAlign w:val="superscript"/>
              </w:rPr>
            </w:pPr>
            <w:r w:rsidRPr="00956096">
              <w:t>R</w:t>
            </w:r>
            <w:r w:rsidRPr="00956096">
              <w:rPr>
                <w:vertAlign w:val="superscript"/>
              </w:rPr>
              <w:t>2</w:t>
            </w:r>
          </w:p>
        </w:tc>
        <w:tc>
          <w:tcPr>
            <w:tcW w:w="1632" w:type="dxa"/>
          </w:tcPr>
          <w:p w14:paraId="0696CDB8" w14:textId="77777777" w:rsidR="004D1290" w:rsidRPr="00956096" w:rsidRDefault="004D1290" w:rsidP="00294196">
            <w:pPr>
              <w:ind w:hanging="40"/>
            </w:pPr>
            <w:proofErr w:type="spellStart"/>
            <w:r w:rsidRPr="00956096">
              <w:t>q</w:t>
            </w:r>
            <w:r w:rsidRPr="00956096">
              <w:rPr>
                <w:vertAlign w:val="subscript"/>
              </w:rPr>
              <w:t>exp</w:t>
            </w:r>
            <w:proofErr w:type="spellEnd"/>
            <w:r w:rsidRPr="00956096">
              <w:t xml:space="preserve"> (mg/g)</w:t>
            </w:r>
          </w:p>
        </w:tc>
        <w:tc>
          <w:tcPr>
            <w:tcW w:w="1651" w:type="dxa"/>
          </w:tcPr>
          <w:p w14:paraId="625EC5FD" w14:textId="77777777" w:rsidR="004D1290" w:rsidRPr="00956096" w:rsidRDefault="004D1290" w:rsidP="00294196">
            <w:pPr>
              <w:ind w:hanging="40"/>
            </w:pPr>
            <w:proofErr w:type="spellStart"/>
            <w:r w:rsidRPr="00956096">
              <w:t>q</w:t>
            </w:r>
            <w:r w:rsidRPr="00956096">
              <w:rPr>
                <w:vertAlign w:val="subscript"/>
              </w:rPr>
              <w:t>e</w:t>
            </w:r>
            <w:proofErr w:type="spellEnd"/>
            <w:r w:rsidRPr="00956096">
              <w:rPr>
                <w:vertAlign w:val="subscript"/>
              </w:rPr>
              <w:t xml:space="preserve"> </w:t>
            </w:r>
            <w:r w:rsidRPr="00956096">
              <w:t>(mg/g)</w:t>
            </w:r>
          </w:p>
        </w:tc>
        <w:tc>
          <w:tcPr>
            <w:tcW w:w="2002" w:type="dxa"/>
          </w:tcPr>
          <w:p w14:paraId="68DE52F3" w14:textId="77777777" w:rsidR="004D1290" w:rsidRPr="00956096" w:rsidRDefault="004D1290" w:rsidP="00294196">
            <w:pPr>
              <w:ind w:hanging="40"/>
            </w:pPr>
            <w:r w:rsidRPr="00956096">
              <w:t>k</w:t>
            </w:r>
            <w:r w:rsidRPr="00956096">
              <w:rPr>
                <w:vertAlign w:val="subscript"/>
              </w:rPr>
              <w:t>2</w:t>
            </w:r>
            <w:r w:rsidRPr="00956096">
              <w:t xml:space="preserve"> (g/</w:t>
            </w:r>
            <w:proofErr w:type="spellStart"/>
            <w:r w:rsidRPr="00956096">
              <w:t>mg.min</w:t>
            </w:r>
            <w:proofErr w:type="spellEnd"/>
            <w:r w:rsidRPr="00956096">
              <w:t>)</w:t>
            </w:r>
          </w:p>
        </w:tc>
        <w:tc>
          <w:tcPr>
            <w:tcW w:w="1936" w:type="dxa"/>
          </w:tcPr>
          <w:p w14:paraId="34211E87" w14:textId="77777777" w:rsidR="004D1290" w:rsidRPr="00956096" w:rsidRDefault="004D1290" w:rsidP="00294196">
            <w:pPr>
              <w:ind w:hanging="40"/>
            </w:pPr>
            <w:r w:rsidRPr="00956096">
              <w:t>h (mg/</w:t>
            </w:r>
            <w:proofErr w:type="spellStart"/>
            <w:r w:rsidRPr="00956096">
              <w:t>g.min</w:t>
            </w:r>
            <w:proofErr w:type="spellEnd"/>
            <w:r w:rsidRPr="00956096">
              <w:t>)</w:t>
            </w:r>
          </w:p>
        </w:tc>
      </w:tr>
      <w:tr w:rsidR="004D1290" w:rsidRPr="00956096" w14:paraId="7CA48B03" w14:textId="77777777" w:rsidTr="00294196">
        <w:trPr>
          <w:trHeight w:val="609"/>
        </w:trPr>
        <w:tc>
          <w:tcPr>
            <w:tcW w:w="1337" w:type="dxa"/>
          </w:tcPr>
          <w:p w14:paraId="1FD35E7C" w14:textId="77777777" w:rsidR="004D1290" w:rsidRPr="00956096" w:rsidRDefault="004D1290" w:rsidP="00294196">
            <w:pPr>
              <w:ind w:hanging="40"/>
            </w:pPr>
            <w:r w:rsidRPr="00956096">
              <w:t>10</w:t>
            </w:r>
          </w:p>
        </w:tc>
        <w:tc>
          <w:tcPr>
            <w:tcW w:w="1445" w:type="dxa"/>
          </w:tcPr>
          <w:p w14:paraId="0ADC8E98" w14:textId="77777777" w:rsidR="004D1290" w:rsidRPr="00956096" w:rsidRDefault="004D1290" w:rsidP="00294196">
            <w:pPr>
              <w:ind w:hanging="40"/>
            </w:pPr>
            <w:r w:rsidRPr="00956096">
              <w:t>0,9999</w:t>
            </w:r>
          </w:p>
        </w:tc>
        <w:tc>
          <w:tcPr>
            <w:tcW w:w="1632" w:type="dxa"/>
          </w:tcPr>
          <w:p w14:paraId="4A572500" w14:textId="77777777" w:rsidR="004D1290" w:rsidRPr="00956096" w:rsidRDefault="004D1290" w:rsidP="00294196">
            <w:pPr>
              <w:ind w:hanging="40"/>
            </w:pPr>
            <w:r w:rsidRPr="00956096">
              <w:t>0,21613</w:t>
            </w:r>
          </w:p>
        </w:tc>
        <w:tc>
          <w:tcPr>
            <w:tcW w:w="1651" w:type="dxa"/>
          </w:tcPr>
          <w:p w14:paraId="0C334B4B" w14:textId="77777777" w:rsidR="004D1290" w:rsidRPr="00956096" w:rsidRDefault="004D1290" w:rsidP="00294196">
            <w:pPr>
              <w:ind w:hanging="40"/>
            </w:pPr>
            <w:r w:rsidRPr="00956096">
              <w:t>0,217</w:t>
            </w:r>
          </w:p>
        </w:tc>
        <w:tc>
          <w:tcPr>
            <w:tcW w:w="2002" w:type="dxa"/>
          </w:tcPr>
          <w:p w14:paraId="26DC2B01" w14:textId="77777777" w:rsidR="004D1290" w:rsidRPr="00956096" w:rsidRDefault="004D1290" w:rsidP="00294196">
            <w:pPr>
              <w:ind w:hanging="40"/>
            </w:pPr>
            <w:r w:rsidRPr="00956096">
              <w:t>10,61</w:t>
            </w:r>
          </w:p>
        </w:tc>
        <w:tc>
          <w:tcPr>
            <w:tcW w:w="1936" w:type="dxa"/>
          </w:tcPr>
          <w:p w14:paraId="676A8606" w14:textId="77777777" w:rsidR="004D1290" w:rsidRPr="00956096" w:rsidRDefault="004D1290" w:rsidP="00294196">
            <w:pPr>
              <w:ind w:hanging="40"/>
            </w:pPr>
            <w:r w:rsidRPr="00956096">
              <w:t>0,4956</w:t>
            </w:r>
          </w:p>
        </w:tc>
      </w:tr>
      <w:tr w:rsidR="004D1290" w:rsidRPr="00956096" w14:paraId="61F96AF6" w14:textId="77777777" w:rsidTr="00294196">
        <w:trPr>
          <w:trHeight w:val="609"/>
        </w:trPr>
        <w:tc>
          <w:tcPr>
            <w:tcW w:w="1337" w:type="dxa"/>
          </w:tcPr>
          <w:p w14:paraId="4F75F570" w14:textId="77777777" w:rsidR="004D1290" w:rsidRPr="00956096" w:rsidRDefault="004D1290" w:rsidP="00294196">
            <w:pPr>
              <w:ind w:hanging="40"/>
            </w:pPr>
            <w:r w:rsidRPr="00956096">
              <w:t>30</w:t>
            </w:r>
          </w:p>
        </w:tc>
        <w:tc>
          <w:tcPr>
            <w:tcW w:w="1445" w:type="dxa"/>
          </w:tcPr>
          <w:p w14:paraId="7B55B38F" w14:textId="77777777" w:rsidR="004D1290" w:rsidRPr="00956096" w:rsidRDefault="004D1290" w:rsidP="00294196">
            <w:pPr>
              <w:ind w:hanging="40"/>
            </w:pPr>
            <w:r w:rsidRPr="00956096">
              <w:t>0.9999</w:t>
            </w:r>
          </w:p>
        </w:tc>
        <w:tc>
          <w:tcPr>
            <w:tcW w:w="1632" w:type="dxa"/>
          </w:tcPr>
          <w:p w14:paraId="21D6680B" w14:textId="77777777" w:rsidR="004D1290" w:rsidRPr="00956096" w:rsidRDefault="004D1290" w:rsidP="00294196">
            <w:pPr>
              <w:ind w:hanging="40"/>
            </w:pPr>
            <w:r w:rsidRPr="00956096">
              <w:t>0,708519</w:t>
            </w:r>
          </w:p>
        </w:tc>
        <w:tc>
          <w:tcPr>
            <w:tcW w:w="1651" w:type="dxa"/>
          </w:tcPr>
          <w:p w14:paraId="39622179" w14:textId="77777777" w:rsidR="004D1290" w:rsidRPr="00956096" w:rsidRDefault="004D1290" w:rsidP="00294196">
            <w:pPr>
              <w:ind w:hanging="40"/>
            </w:pPr>
            <w:r w:rsidRPr="00956096">
              <w:t>0,709</w:t>
            </w:r>
          </w:p>
        </w:tc>
        <w:tc>
          <w:tcPr>
            <w:tcW w:w="2002" w:type="dxa"/>
          </w:tcPr>
          <w:p w14:paraId="04AAF0A2" w14:textId="77777777" w:rsidR="004D1290" w:rsidRPr="00956096" w:rsidRDefault="004D1290" w:rsidP="00294196">
            <w:pPr>
              <w:ind w:hanging="40"/>
            </w:pPr>
            <w:r w:rsidRPr="00956096">
              <w:t>8,113</w:t>
            </w:r>
          </w:p>
        </w:tc>
        <w:tc>
          <w:tcPr>
            <w:tcW w:w="1936" w:type="dxa"/>
          </w:tcPr>
          <w:p w14:paraId="2CDE29E1" w14:textId="77777777" w:rsidR="004D1290" w:rsidRPr="00956096" w:rsidRDefault="004D1290" w:rsidP="00294196">
            <w:pPr>
              <w:ind w:hanging="40"/>
            </w:pPr>
            <w:r w:rsidRPr="00956096">
              <w:t>4,0727</w:t>
            </w:r>
          </w:p>
        </w:tc>
      </w:tr>
      <w:tr w:rsidR="004D1290" w:rsidRPr="00956096" w14:paraId="6A83C055" w14:textId="77777777" w:rsidTr="00294196">
        <w:trPr>
          <w:trHeight w:val="609"/>
        </w:trPr>
        <w:tc>
          <w:tcPr>
            <w:tcW w:w="1337" w:type="dxa"/>
          </w:tcPr>
          <w:p w14:paraId="3889517C" w14:textId="77777777" w:rsidR="004D1290" w:rsidRPr="00956096" w:rsidRDefault="004D1290" w:rsidP="00294196">
            <w:pPr>
              <w:ind w:hanging="40"/>
            </w:pPr>
            <w:r w:rsidRPr="00956096">
              <w:t>50</w:t>
            </w:r>
          </w:p>
        </w:tc>
        <w:tc>
          <w:tcPr>
            <w:tcW w:w="1445" w:type="dxa"/>
          </w:tcPr>
          <w:p w14:paraId="0707CE07" w14:textId="77777777" w:rsidR="004D1290" w:rsidRPr="00956096" w:rsidRDefault="004D1290" w:rsidP="005F33B7">
            <w:pPr>
              <w:ind w:hanging="40"/>
              <w:jc w:val="center"/>
            </w:pPr>
            <w:r w:rsidRPr="00956096">
              <w:t>1</w:t>
            </w:r>
          </w:p>
        </w:tc>
        <w:tc>
          <w:tcPr>
            <w:tcW w:w="1632" w:type="dxa"/>
          </w:tcPr>
          <w:p w14:paraId="51779D10" w14:textId="77777777" w:rsidR="004D1290" w:rsidRPr="00956096" w:rsidRDefault="004D1290" w:rsidP="00294196">
            <w:pPr>
              <w:ind w:hanging="40"/>
            </w:pPr>
            <w:r w:rsidRPr="00956096">
              <w:t>1,235803</w:t>
            </w:r>
          </w:p>
        </w:tc>
        <w:tc>
          <w:tcPr>
            <w:tcW w:w="1651" w:type="dxa"/>
          </w:tcPr>
          <w:p w14:paraId="74D14354" w14:textId="77777777" w:rsidR="004D1290" w:rsidRPr="00956096" w:rsidRDefault="004D1290" w:rsidP="00294196">
            <w:pPr>
              <w:ind w:hanging="40"/>
            </w:pPr>
            <w:r w:rsidRPr="00956096">
              <w:t>1,2363</w:t>
            </w:r>
          </w:p>
        </w:tc>
        <w:tc>
          <w:tcPr>
            <w:tcW w:w="2002" w:type="dxa"/>
          </w:tcPr>
          <w:p w14:paraId="1B10E986" w14:textId="77777777" w:rsidR="004D1290" w:rsidRPr="00956096" w:rsidRDefault="004D1290" w:rsidP="00294196">
            <w:pPr>
              <w:ind w:hanging="40"/>
            </w:pPr>
            <w:r w:rsidRPr="00956096">
              <w:t>18,224</w:t>
            </w:r>
          </w:p>
        </w:tc>
        <w:tc>
          <w:tcPr>
            <w:tcW w:w="1936" w:type="dxa"/>
          </w:tcPr>
          <w:p w14:paraId="72DB84D4" w14:textId="77777777" w:rsidR="004D1290" w:rsidRPr="00956096" w:rsidRDefault="004D1290" w:rsidP="00294196">
            <w:pPr>
              <w:ind w:hanging="40"/>
            </w:pPr>
            <w:r w:rsidRPr="00956096">
              <w:t>27,83</w:t>
            </w:r>
          </w:p>
        </w:tc>
      </w:tr>
      <w:tr w:rsidR="004D1290" w:rsidRPr="00956096" w14:paraId="252DA335" w14:textId="77777777" w:rsidTr="00294196">
        <w:trPr>
          <w:trHeight w:val="609"/>
        </w:trPr>
        <w:tc>
          <w:tcPr>
            <w:tcW w:w="1337" w:type="dxa"/>
          </w:tcPr>
          <w:p w14:paraId="5B767EE1" w14:textId="77777777" w:rsidR="004D1290" w:rsidRPr="00956096" w:rsidRDefault="004D1290" w:rsidP="00294196">
            <w:pPr>
              <w:ind w:hanging="40"/>
            </w:pPr>
            <w:r w:rsidRPr="00956096">
              <w:t>80</w:t>
            </w:r>
          </w:p>
        </w:tc>
        <w:tc>
          <w:tcPr>
            <w:tcW w:w="1445" w:type="dxa"/>
          </w:tcPr>
          <w:p w14:paraId="6BEE5D32" w14:textId="77777777" w:rsidR="004D1290" w:rsidRPr="00956096" w:rsidRDefault="004D1290" w:rsidP="005F33B7">
            <w:pPr>
              <w:ind w:hanging="40"/>
              <w:jc w:val="center"/>
            </w:pPr>
            <w:r w:rsidRPr="00956096">
              <w:t>1</w:t>
            </w:r>
          </w:p>
        </w:tc>
        <w:tc>
          <w:tcPr>
            <w:tcW w:w="1632" w:type="dxa"/>
          </w:tcPr>
          <w:p w14:paraId="327A30BD" w14:textId="77777777" w:rsidR="004D1290" w:rsidRPr="00956096" w:rsidRDefault="004D1290" w:rsidP="00294196">
            <w:pPr>
              <w:ind w:hanging="40"/>
            </w:pPr>
            <w:r w:rsidRPr="00956096">
              <w:t>1,939834</w:t>
            </w:r>
          </w:p>
        </w:tc>
        <w:tc>
          <w:tcPr>
            <w:tcW w:w="1651" w:type="dxa"/>
          </w:tcPr>
          <w:p w14:paraId="14AC99F4" w14:textId="77777777" w:rsidR="004D1290" w:rsidRPr="00956096" w:rsidRDefault="004D1290" w:rsidP="00294196">
            <w:pPr>
              <w:ind w:hanging="40"/>
            </w:pPr>
            <w:r w:rsidRPr="00956096">
              <w:t>1,944</w:t>
            </w:r>
          </w:p>
        </w:tc>
        <w:tc>
          <w:tcPr>
            <w:tcW w:w="2002" w:type="dxa"/>
          </w:tcPr>
          <w:p w14:paraId="3C9AF092" w14:textId="77777777" w:rsidR="004D1290" w:rsidRPr="00956096" w:rsidRDefault="004D1290" w:rsidP="00294196">
            <w:pPr>
              <w:ind w:hanging="40"/>
            </w:pPr>
            <w:r w:rsidRPr="00956096">
              <w:t>3,180</w:t>
            </w:r>
          </w:p>
        </w:tc>
        <w:tc>
          <w:tcPr>
            <w:tcW w:w="1936" w:type="dxa"/>
          </w:tcPr>
          <w:p w14:paraId="1F0BDD18" w14:textId="77777777" w:rsidR="004D1290" w:rsidRPr="00956096" w:rsidRDefault="004D1290" w:rsidP="00294196">
            <w:pPr>
              <w:ind w:hanging="40"/>
            </w:pPr>
            <w:r w:rsidRPr="00956096">
              <w:t>11,96</w:t>
            </w:r>
          </w:p>
        </w:tc>
      </w:tr>
      <w:tr w:rsidR="004D1290" w:rsidRPr="00956096" w14:paraId="672B2920" w14:textId="77777777" w:rsidTr="00294196">
        <w:trPr>
          <w:trHeight w:val="609"/>
        </w:trPr>
        <w:tc>
          <w:tcPr>
            <w:tcW w:w="1337" w:type="dxa"/>
          </w:tcPr>
          <w:p w14:paraId="62DAF8A6" w14:textId="77777777" w:rsidR="004D1290" w:rsidRPr="00956096" w:rsidRDefault="004D1290" w:rsidP="00294196">
            <w:pPr>
              <w:ind w:hanging="40"/>
            </w:pPr>
            <w:r w:rsidRPr="00956096">
              <w:t>100</w:t>
            </w:r>
          </w:p>
        </w:tc>
        <w:tc>
          <w:tcPr>
            <w:tcW w:w="1445" w:type="dxa"/>
          </w:tcPr>
          <w:p w14:paraId="0581F4B1" w14:textId="77777777" w:rsidR="004D1290" w:rsidRPr="00956096" w:rsidRDefault="004D1290" w:rsidP="00294196">
            <w:pPr>
              <w:ind w:hanging="40"/>
            </w:pPr>
            <w:r w:rsidRPr="00956096">
              <w:t>0,9981</w:t>
            </w:r>
          </w:p>
        </w:tc>
        <w:tc>
          <w:tcPr>
            <w:tcW w:w="1632" w:type="dxa"/>
          </w:tcPr>
          <w:p w14:paraId="6594CB7E" w14:textId="77777777" w:rsidR="004D1290" w:rsidRPr="00956096" w:rsidRDefault="004D1290" w:rsidP="00294196">
            <w:pPr>
              <w:ind w:hanging="40"/>
            </w:pPr>
            <w:r w:rsidRPr="00956096">
              <w:t>2,383952</w:t>
            </w:r>
          </w:p>
        </w:tc>
        <w:tc>
          <w:tcPr>
            <w:tcW w:w="1651" w:type="dxa"/>
          </w:tcPr>
          <w:p w14:paraId="184F8C86" w14:textId="77777777" w:rsidR="004D1290" w:rsidRPr="00956096" w:rsidRDefault="004D1290" w:rsidP="00294196">
            <w:pPr>
              <w:ind w:hanging="40"/>
            </w:pPr>
            <w:r w:rsidRPr="00956096">
              <w:t>2,388</w:t>
            </w:r>
          </w:p>
        </w:tc>
        <w:tc>
          <w:tcPr>
            <w:tcW w:w="2002" w:type="dxa"/>
          </w:tcPr>
          <w:p w14:paraId="3ECEABCC" w14:textId="77777777" w:rsidR="004D1290" w:rsidRPr="00956096" w:rsidRDefault="004D1290" w:rsidP="00294196">
            <w:pPr>
              <w:ind w:hanging="40"/>
            </w:pPr>
            <w:r w:rsidRPr="00956096">
              <w:t>1,454</w:t>
            </w:r>
          </w:p>
        </w:tc>
        <w:tc>
          <w:tcPr>
            <w:tcW w:w="1936" w:type="dxa"/>
          </w:tcPr>
          <w:p w14:paraId="19A19704" w14:textId="77777777" w:rsidR="004D1290" w:rsidRPr="00956096" w:rsidRDefault="004D1290" w:rsidP="00294196">
            <w:pPr>
              <w:ind w:hanging="40"/>
            </w:pPr>
            <w:r w:rsidRPr="00956096">
              <w:t>32,926</w:t>
            </w:r>
          </w:p>
        </w:tc>
      </w:tr>
      <w:tr w:rsidR="004D1290" w:rsidRPr="00956096" w14:paraId="6E688C11" w14:textId="77777777" w:rsidTr="00294196">
        <w:trPr>
          <w:trHeight w:val="653"/>
        </w:trPr>
        <w:tc>
          <w:tcPr>
            <w:tcW w:w="1337" w:type="dxa"/>
          </w:tcPr>
          <w:p w14:paraId="7DD5A50F" w14:textId="77777777" w:rsidR="004D1290" w:rsidRPr="00956096" w:rsidRDefault="004D1290" w:rsidP="00294196">
            <w:pPr>
              <w:ind w:hanging="40"/>
            </w:pPr>
            <w:r w:rsidRPr="00956096">
              <w:t>200</w:t>
            </w:r>
          </w:p>
        </w:tc>
        <w:tc>
          <w:tcPr>
            <w:tcW w:w="1445" w:type="dxa"/>
          </w:tcPr>
          <w:p w14:paraId="082A3AFF" w14:textId="77777777" w:rsidR="004D1290" w:rsidRPr="00956096" w:rsidRDefault="004D1290" w:rsidP="005F33B7">
            <w:pPr>
              <w:ind w:hanging="40"/>
              <w:jc w:val="center"/>
            </w:pPr>
            <w:r w:rsidRPr="00956096">
              <w:t>1</w:t>
            </w:r>
          </w:p>
        </w:tc>
        <w:tc>
          <w:tcPr>
            <w:tcW w:w="1632" w:type="dxa"/>
          </w:tcPr>
          <w:p w14:paraId="5725F691" w14:textId="77777777" w:rsidR="004D1290" w:rsidRPr="00956096" w:rsidRDefault="004D1290" w:rsidP="00294196">
            <w:pPr>
              <w:ind w:hanging="40"/>
            </w:pPr>
            <w:r w:rsidRPr="00956096">
              <w:t>4,758692</w:t>
            </w:r>
          </w:p>
        </w:tc>
        <w:tc>
          <w:tcPr>
            <w:tcW w:w="1651" w:type="dxa"/>
          </w:tcPr>
          <w:p w14:paraId="6670FFC6" w14:textId="77777777" w:rsidR="004D1290" w:rsidRPr="00956096" w:rsidRDefault="004D1290" w:rsidP="00294196">
            <w:pPr>
              <w:ind w:hanging="40"/>
            </w:pPr>
            <w:r w:rsidRPr="00956096">
              <w:t>4,76</w:t>
            </w:r>
          </w:p>
        </w:tc>
        <w:tc>
          <w:tcPr>
            <w:tcW w:w="2002" w:type="dxa"/>
          </w:tcPr>
          <w:p w14:paraId="18114CBD" w14:textId="77777777" w:rsidR="004D1290" w:rsidRPr="00956096" w:rsidRDefault="004D1290" w:rsidP="00294196">
            <w:pPr>
              <w:ind w:hanging="40"/>
            </w:pPr>
            <w:r w:rsidRPr="00956096">
              <w:t>0,868</w:t>
            </w:r>
          </w:p>
        </w:tc>
        <w:tc>
          <w:tcPr>
            <w:tcW w:w="1936" w:type="dxa"/>
          </w:tcPr>
          <w:p w14:paraId="6AB9A129" w14:textId="77777777" w:rsidR="004D1290" w:rsidRPr="00956096" w:rsidRDefault="004D1290" w:rsidP="00294196">
            <w:pPr>
              <w:ind w:hanging="40"/>
            </w:pPr>
            <w:r w:rsidRPr="00956096">
              <w:t>19,655</w:t>
            </w:r>
          </w:p>
        </w:tc>
      </w:tr>
    </w:tbl>
    <w:p w14:paraId="4778A28B" w14:textId="77777777" w:rsidR="002622A2" w:rsidRPr="00956096" w:rsidRDefault="002622A2" w:rsidP="00AE55CD"/>
    <w:p w14:paraId="00530A3D" w14:textId="77777777" w:rsidR="002622A2" w:rsidRPr="00956096" w:rsidRDefault="002622A2" w:rsidP="00AE55CD"/>
    <w:p w14:paraId="0E71ABA7" w14:textId="7A00809D" w:rsidR="004D1290" w:rsidRPr="00956096" w:rsidRDefault="004D1290" w:rsidP="00AE55CD">
      <w:r w:rsidRPr="00956096">
        <w:t>The satisfactory fitting of the experimental kinetic data to the second-order model was observed. For all initial concentration, the experimentally determined maximum adsorbed amount aligns very closely with the value calculated using the second-order kinetic model, additionally the high correlation coefficient R</w:t>
      </w:r>
      <w:r w:rsidRPr="00956096">
        <w:rPr>
          <w:vertAlign w:val="superscript"/>
        </w:rPr>
        <w:t xml:space="preserve">2 </w:t>
      </w:r>
      <w:r w:rsidRPr="00956096">
        <w:t>= 1 indicates a strong agreement between the model and the adsorption process, demonstrating the model’s suitability for describing the kinetic of this system.</w:t>
      </w:r>
    </w:p>
    <w:p w14:paraId="2BAA05A1" w14:textId="77777777" w:rsidR="00417ACE" w:rsidRDefault="004D1290" w:rsidP="00AE55CD">
      <w:r w:rsidRPr="00956096">
        <w:t>High R</w:t>
      </w:r>
      <w:r w:rsidRPr="00956096">
        <w:rPr>
          <w:vertAlign w:val="superscript"/>
        </w:rPr>
        <w:t>2</w:t>
      </w:r>
      <w:r w:rsidRPr="00956096">
        <w:t xml:space="preserve"> values in adsorption studies indicates that the kinetic model provides an excellent fit to the experimental data, in our study the values consistently exceeded 0.9 across various concentrations, this indicates that chemisorption is the rate-limiting step in the crystal violet adsorption process on OSER biomaterial. For </w:t>
      </w:r>
      <w:r w:rsidR="0061701D" w:rsidRPr="00956096">
        <w:t>example,</w:t>
      </w:r>
      <w:r w:rsidRPr="00956096">
        <w:t xml:space="preserve"> for initial concentration of mg/L </w:t>
      </w:r>
    </w:p>
    <w:p w14:paraId="39D2D27A" w14:textId="55013DBB" w:rsidR="004D1290" w:rsidRPr="00956096" w:rsidRDefault="004D1290" w:rsidP="00AE55CD">
      <w:pPr>
        <w:rPr>
          <w:color w:val="00B050"/>
        </w:rPr>
      </w:pPr>
      <w:r w:rsidRPr="00956096">
        <w:rPr>
          <w:b/>
        </w:rPr>
        <w:t>R</w:t>
      </w:r>
      <w:r w:rsidRPr="00956096">
        <w:rPr>
          <w:b/>
          <w:vertAlign w:val="superscript"/>
        </w:rPr>
        <w:t>2</w:t>
      </w:r>
      <w:r w:rsidRPr="00956096">
        <w:rPr>
          <w:b/>
        </w:rPr>
        <w:t>= 1,</w:t>
      </w:r>
      <w:r w:rsidRPr="00956096">
        <w:t xml:space="preserve"> and the equilibrium experimental capacity </w:t>
      </w:r>
      <w:proofErr w:type="spellStart"/>
      <w:r w:rsidRPr="00956096">
        <w:rPr>
          <w:b/>
        </w:rPr>
        <w:t>q</w:t>
      </w:r>
      <w:r w:rsidRPr="00956096">
        <w:rPr>
          <w:b/>
          <w:vertAlign w:val="subscript"/>
        </w:rPr>
        <w:t>exp</w:t>
      </w:r>
      <w:proofErr w:type="spellEnd"/>
      <w:r w:rsidRPr="00956096">
        <w:rPr>
          <w:b/>
        </w:rPr>
        <w:t>= 1.235 mg/g</w:t>
      </w:r>
      <w:r w:rsidRPr="00956096">
        <w:t xml:space="preserve"> coincide very well with the equilibrium calculated capacity </w:t>
      </w:r>
      <w:proofErr w:type="spellStart"/>
      <w:r w:rsidRPr="00956096">
        <w:rPr>
          <w:b/>
        </w:rPr>
        <w:t>q</w:t>
      </w:r>
      <w:r w:rsidRPr="00956096">
        <w:rPr>
          <w:b/>
          <w:vertAlign w:val="subscript"/>
        </w:rPr>
        <w:t>cal</w:t>
      </w:r>
      <w:proofErr w:type="spellEnd"/>
      <w:r w:rsidRPr="00956096">
        <w:rPr>
          <w:b/>
        </w:rPr>
        <w:t>= 1.236</w:t>
      </w:r>
      <w:r w:rsidRPr="00956096">
        <w:t xml:space="preserve"> </w:t>
      </w:r>
      <w:r w:rsidRPr="006125B5">
        <w:rPr>
          <w:b/>
          <w:bCs w:val="0"/>
        </w:rPr>
        <w:t>mg/g</w:t>
      </w:r>
      <w:r w:rsidRPr="00956096">
        <w:t>.</w:t>
      </w:r>
    </w:p>
    <w:p w14:paraId="67E15D9F" w14:textId="77777777" w:rsidR="004D1290" w:rsidRPr="00956096" w:rsidRDefault="004D1290" w:rsidP="00AE55CD">
      <w:r w:rsidRPr="00956096">
        <w:lastRenderedPageBreak/>
        <w:t>The chemisorption process likely involves electrostatic interactions between the negatively charged of OSER and the positively charged crystal violet ions. This indicates that the retention of crystal violet onto OSER is primarily driven by the formation of chemical bounds between the adsorbate (crystal violet) and the adsorbent surface (OSER). As a result, the rate of crystal violet biosorption onto OSER is dependent on both the concentration of the dye in the solution and the number of available sites on the OSER surface. Thus, chemisorption is identified as the predominant mechanism regulating crystal violet biosorption onto OSER.</w:t>
      </w:r>
    </w:p>
    <w:p w14:paraId="4BD18BA8" w14:textId="4BA17FCE" w:rsidR="004D1290" w:rsidRPr="00956096" w:rsidRDefault="004D1290" w:rsidP="00AE55CD">
      <w:pPr>
        <w:pStyle w:val="Heading2"/>
      </w:pPr>
      <w:bookmarkStart w:id="160" w:name="_Toc170753229"/>
      <w:r w:rsidRPr="00956096">
        <w:t>Intraparticle diffusion model</w:t>
      </w:r>
      <w:bookmarkEnd w:id="160"/>
    </w:p>
    <w:p w14:paraId="40E77F47" w14:textId="77777777" w:rsidR="004D1290" w:rsidRPr="00956096" w:rsidRDefault="004D1290" w:rsidP="00AE55CD">
      <w:r w:rsidRPr="00956096">
        <w:t>The intraparticle diffusion model is frequently employed in adsorption studies to elucidate the kinetics of the adsorption process, with a particular emphasis on the diffusion of adsorbate molecules within the pores of adsorbent particles. This model facilitates the comprehension of the mechanisms and rate-limiting steps inherent in adsorption processes.</w:t>
      </w:r>
    </w:p>
    <w:p w14:paraId="0C0A9911" w14:textId="77777777" w:rsidR="004D1290" w:rsidRPr="00956096" w:rsidRDefault="004D1290" w:rsidP="00AE55CD">
      <w:r w:rsidRPr="00956096">
        <w:t>The Weber and Morris equation, representing the intraparticle diffusion model, is typically expressed as:</w:t>
      </w:r>
    </w:p>
    <w:p w14:paraId="2A2E105A" w14:textId="0C697BCB" w:rsidR="00294196" w:rsidRPr="006125B5" w:rsidRDefault="00294196" w:rsidP="00DA5AC9">
      <w:pPr>
        <w:ind w:left="0" w:firstLine="0"/>
        <w:jc w:val="left"/>
      </w:pPr>
      <m:oMathPara>
        <m:oMath>
          <m:r>
            <w:rPr>
              <w:rFonts w:ascii="Cambria Math" w:hAnsi="Cambria Math"/>
            </w:rPr>
            <m:t>qt=kd</m:t>
          </m:r>
          <m:rad>
            <m:radPr>
              <m:degHide m:val="1"/>
              <m:ctrlPr>
                <w:rPr>
                  <w:rFonts w:ascii="Cambria Math" w:hAnsi="Cambria Math"/>
                </w:rPr>
              </m:ctrlPr>
            </m:radPr>
            <m:deg/>
            <m:e>
              <m:r>
                <m:rPr>
                  <m:sty m:val="p"/>
                </m:rPr>
                <w:rPr>
                  <w:rFonts w:ascii="Cambria Math" w:hAnsi="Cambria Math"/>
                </w:rPr>
                <m:t>t</m:t>
              </m:r>
            </m:e>
          </m:rad>
          <m:r>
            <w:rPr>
              <w:rFonts w:ascii="Cambria Math" w:hAnsi="Cambria Math"/>
            </w:rPr>
            <m:t>+C</m:t>
          </m:r>
          <w:bookmarkStart w:id="161" w:name="_Hlk170754946"/>
          <m:r>
            <w:rPr>
              <w:rFonts w:ascii="Cambria Math" w:hAnsi="Cambria Math"/>
            </w:rPr>
            <m:t>……(14)</m:t>
          </m:r>
        </m:oMath>
      </m:oMathPara>
      <w:bookmarkEnd w:id="161"/>
    </w:p>
    <w:p w14:paraId="23DA7F1D" w14:textId="7106BA82" w:rsidR="004D1290" w:rsidRPr="00956096" w:rsidRDefault="004D1290" w:rsidP="00AE55CD">
      <w:r w:rsidRPr="00956096">
        <w:t>Where:</w:t>
      </w:r>
    </w:p>
    <w:p w14:paraId="104B4A4A" w14:textId="350A40E7" w:rsidR="004D1290" w:rsidRPr="00956096" w:rsidRDefault="004D1290" w:rsidP="00AE55CD">
      <w:r w:rsidRPr="00F121DD">
        <w:rPr>
          <w:b/>
          <w:bCs w:val="0"/>
        </w:rPr>
        <w:t>q</w:t>
      </w:r>
      <w:r w:rsidRPr="00F121DD">
        <w:rPr>
          <w:b/>
          <w:bCs w:val="0"/>
          <w:vertAlign w:val="subscript"/>
        </w:rPr>
        <w:t>t</w:t>
      </w:r>
      <w:r w:rsidR="00F121DD" w:rsidRPr="00F121DD">
        <w:rPr>
          <w:b/>
          <w:bCs w:val="0"/>
        </w:rPr>
        <w:t>:</w:t>
      </w:r>
      <w:r w:rsidRPr="00956096">
        <w:t xml:space="preserve"> is the amount of adsorbate adsorbed at time t (mg/g min</w:t>
      </w:r>
      <w:r w:rsidRPr="00956096">
        <w:rPr>
          <w:vertAlign w:val="superscript"/>
        </w:rPr>
        <w:t>1/2</w:t>
      </w:r>
      <w:r w:rsidRPr="00956096">
        <w:t>)</w:t>
      </w:r>
    </w:p>
    <w:p w14:paraId="336DA8B0" w14:textId="2FE57B97" w:rsidR="004D1290" w:rsidRPr="00F121DD" w:rsidRDefault="004D1290" w:rsidP="00AE55CD">
      <w:pPr>
        <w:rPr>
          <w:lang w:val="fr-FR"/>
        </w:rPr>
      </w:pPr>
      <w:proofErr w:type="spellStart"/>
      <w:proofErr w:type="gramStart"/>
      <w:r w:rsidRPr="00F121DD">
        <w:rPr>
          <w:b/>
          <w:bCs w:val="0"/>
          <w:lang w:val="fr-FR"/>
        </w:rPr>
        <w:t>k</w:t>
      </w:r>
      <w:r w:rsidRPr="00F121DD">
        <w:rPr>
          <w:b/>
          <w:bCs w:val="0"/>
          <w:vertAlign w:val="subscript"/>
          <w:lang w:val="fr-FR"/>
        </w:rPr>
        <w:t>d</w:t>
      </w:r>
      <w:proofErr w:type="spellEnd"/>
      <w:r w:rsidR="00F121DD" w:rsidRPr="00F121DD">
        <w:rPr>
          <w:b/>
          <w:bCs w:val="0"/>
          <w:lang w:val="fr-FR"/>
        </w:rPr>
        <w:t>:</w:t>
      </w:r>
      <w:proofErr w:type="gramEnd"/>
      <w:r w:rsidRPr="00F121DD">
        <w:rPr>
          <w:lang w:val="fr-FR"/>
        </w:rPr>
        <w:t xml:space="preserve"> the </w:t>
      </w:r>
      <w:proofErr w:type="spellStart"/>
      <w:r w:rsidRPr="00F121DD">
        <w:rPr>
          <w:lang w:val="fr-FR"/>
        </w:rPr>
        <w:t>intraparticle</w:t>
      </w:r>
      <w:proofErr w:type="spellEnd"/>
      <w:r w:rsidRPr="00F121DD">
        <w:rPr>
          <w:lang w:val="fr-FR"/>
        </w:rPr>
        <w:t xml:space="preserve"> diffusion rate constant </w:t>
      </w:r>
    </w:p>
    <w:p w14:paraId="10ED3D6F" w14:textId="11138CC9" w:rsidR="004D1290" w:rsidRPr="00956096" w:rsidRDefault="004D1290" w:rsidP="00AE55CD">
      <w:r w:rsidRPr="00F121DD">
        <w:rPr>
          <w:b/>
          <w:bCs w:val="0"/>
        </w:rPr>
        <w:t>t</w:t>
      </w:r>
      <w:r w:rsidR="00F121DD" w:rsidRPr="00F121DD">
        <w:rPr>
          <w:b/>
          <w:bCs w:val="0"/>
        </w:rPr>
        <w:t>:</w:t>
      </w:r>
      <w:r w:rsidRPr="00956096">
        <w:t xml:space="preserve"> the time </w:t>
      </w:r>
    </w:p>
    <w:p w14:paraId="785A8876" w14:textId="0C8C9BDA" w:rsidR="004D1290" w:rsidRPr="00956096" w:rsidRDefault="004D1290" w:rsidP="00AE55CD">
      <w:r w:rsidRPr="00F121DD">
        <w:rPr>
          <w:b/>
          <w:bCs w:val="0"/>
        </w:rPr>
        <w:t>C</w:t>
      </w:r>
      <w:r w:rsidR="00F121DD" w:rsidRPr="00F121DD">
        <w:rPr>
          <w:b/>
          <w:bCs w:val="0"/>
        </w:rPr>
        <w:t>:</w:t>
      </w:r>
      <w:r w:rsidRPr="00956096">
        <w:t xml:space="preserve"> constant representing the intercept or initial adsorption</w:t>
      </w:r>
    </w:p>
    <w:p w14:paraId="44321F76" w14:textId="77777777" w:rsidR="004D1290" w:rsidRPr="00956096" w:rsidRDefault="004D1290" w:rsidP="00AE55CD">
      <w:r w:rsidRPr="00956096">
        <w:t xml:space="preserve">The parameter C correlates with the boundary layer thickness, while the slope represents the rate constant </w:t>
      </w:r>
      <w:proofErr w:type="spellStart"/>
      <w:r w:rsidRPr="00956096">
        <w:t>k</w:t>
      </w:r>
      <w:r w:rsidRPr="00956096">
        <w:rPr>
          <w:vertAlign w:val="subscript"/>
        </w:rPr>
        <w:t>d</w:t>
      </w:r>
      <w:proofErr w:type="spellEnd"/>
      <w:r w:rsidRPr="00956096">
        <w:t xml:space="preserve"> pertaining to intraparticle diffusion, that can be calculated from the slope of the linear plot of q</w:t>
      </w:r>
      <w:r w:rsidRPr="00956096">
        <w:rPr>
          <w:vertAlign w:val="subscript"/>
        </w:rPr>
        <w:t>t</w:t>
      </w:r>
      <w:r w:rsidRPr="00956096">
        <w:t xml:space="preserve"> versus √t. </w:t>
      </w:r>
    </w:p>
    <w:p w14:paraId="4259CAF9" w14:textId="77777777" w:rsidR="0061701D" w:rsidRDefault="004D1290" w:rsidP="00A06F2C">
      <w:pPr>
        <w:jc w:val="center"/>
      </w:pPr>
      <w:r w:rsidRPr="00956096">
        <w:rPr>
          <w:noProof/>
          <w:lang w:val="fr-FR" w:eastAsia="fr-FR"/>
        </w:rPr>
        <w:lastRenderedPageBreak/>
        <w:drawing>
          <wp:inline distT="0" distB="0" distL="0" distR="0" wp14:anchorId="75BADB1E" wp14:editId="272A5F3C">
            <wp:extent cx="4457700" cy="2638425"/>
            <wp:effectExtent l="0" t="0" r="0" b="9525"/>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1EDD0CD" w14:textId="049DB375" w:rsidR="004D1290" w:rsidRDefault="0061701D" w:rsidP="00AE55CD">
      <w:pPr>
        <w:pStyle w:val="Title"/>
      </w:pPr>
      <w:bookmarkStart w:id="162" w:name="_Toc169003972"/>
      <w:r>
        <w:t xml:space="preserve">Figure </w:t>
      </w:r>
      <w:r w:rsidR="003774F1">
        <w:fldChar w:fldCharType="begin"/>
      </w:r>
      <w:r w:rsidR="003774F1">
        <w:instrText xml:space="preserve"> SEQ Figure \* ARABIC </w:instrText>
      </w:r>
      <w:r w:rsidR="003774F1">
        <w:fldChar w:fldCharType="separate"/>
      </w:r>
      <w:r w:rsidR="00566048">
        <w:rPr>
          <w:noProof/>
        </w:rPr>
        <w:t>35</w:t>
      </w:r>
      <w:r w:rsidR="003774F1">
        <w:rPr>
          <w:noProof/>
        </w:rPr>
        <w:fldChar w:fldCharType="end"/>
      </w:r>
      <w:r>
        <w:t xml:space="preserve"> </w:t>
      </w:r>
      <w:r w:rsidR="00A06F2C">
        <w:rPr>
          <w:b w:val="0"/>
          <w:bCs/>
        </w:rPr>
        <w:t>I</w:t>
      </w:r>
      <w:r w:rsidRPr="00A06F2C">
        <w:rPr>
          <w:b w:val="0"/>
          <w:bCs/>
        </w:rPr>
        <w:t>ntraparticle diffusion</w:t>
      </w:r>
      <w:bookmarkEnd w:id="162"/>
    </w:p>
    <w:p w14:paraId="72E8F835" w14:textId="77777777" w:rsidR="002B7662" w:rsidRPr="002B7662" w:rsidRDefault="002B7662" w:rsidP="002B7662"/>
    <w:p w14:paraId="08AD3F8E" w14:textId="77777777" w:rsidR="004D1290" w:rsidRPr="00956096" w:rsidRDefault="004D1290" w:rsidP="00AE55CD">
      <w:r w:rsidRPr="00956096">
        <w:t xml:space="preserve">The intraparticle diffusion model, as elucidated by Weber and Morris, outlines the kinetics of solute adsorption onto solid adsorbents, the model assumes that intraparticle diffusion is the primary rate-controlling step in the adsorption process. It postulates that the solute molecules initially adhere to the exterior surface of the adsorbent particles, then diffuse into the interior of the particles where further adsorption occurs, Interpreting the model, we understand that the rate of intraparticle diffusion, represented by the rate constant </w:t>
      </w:r>
      <w:proofErr w:type="spellStart"/>
      <w:r w:rsidRPr="00956096">
        <w:t>k</w:t>
      </w:r>
      <w:r w:rsidRPr="00956096">
        <w:rPr>
          <w:vertAlign w:val="subscript"/>
        </w:rPr>
        <w:t>d</w:t>
      </w:r>
      <w:proofErr w:type="spellEnd"/>
      <w:r w:rsidRPr="00956096">
        <w:t xml:space="preserve">, influences the rate of adsorption. The model suggests that as time increases, more solute molecules diffuse into the particles, leading to increased adsorption  until equilibrium is reached, the model's limitations stem from its assumption that intraparticle diffusion exclusively governs the rate of adsorption, overlooking the potential influences of external mass transfer resistance and surface reactions, experimental validation entails conducting adsorption experiments under controlled conditions and graphing the quantity of solute adsorbed versus the square root of time. If the experimental findings conform to the linear pattern anticipated by the model, it substantiates the involvement of intraparticle diffusion in the adsorption phenomenon.  </w:t>
      </w:r>
    </w:p>
    <w:p w14:paraId="1EA328F8" w14:textId="77777777" w:rsidR="0061701D" w:rsidRDefault="0061701D" w:rsidP="00AE55CD"/>
    <w:p w14:paraId="3F347241" w14:textId="77777777" w:rsidR="0061701D" w:rsidRDefault="0061701D" w:rsidP="00AE55CD"/>
    <w:p w14:paraId="61BD1123" w14:textId="77777777" w:rsidR="00417ACE" w:rsidRDefault="00417ACE" w:rsidP="00AE55CD"/>
    <w:p w14:paraId="62CED294" w14:textId="77777777" w:rsidR="003C13BE" w:rsidRDefault="003C13BE" w:rsidP="00AE55CD"/>
    <w:p w14:paraId="2A3F1711" w14:textId="59E1E6E9" w:rsidR="004D1290" w:rsidRPr="00956096" w:rsidRDefault="0061701D" w:rsidP="002B7662">
      <w:pPr>
        <w:jc w:val="center"/>
      </w:pPr>
      <w:r w:rsidRPr="00956096">
        <w:rPr>
          <w:noProof/>
          <w:lang w:val="fr-FR" w:eastAsia="fr-FR"/>
        </w:rPr>
        <w:drawing>
          <wp:inline distT="0" distB="0" distL="0" distR="0" wp14:anchorId="4EA86FDA" wp14:editId="06BAB21E">
            <wp:extent cx="4311650" cy="2076450"/>
            <wp:effectExtent l="0" t="0" r="12700" b="0"/>
            <wp:docPr id="799588332"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5164B374" w14:textId="4A38123F" w:rsidR="004D1290" w:rsidRPr="00956096" w:rsidRDefault="00561FD4" w:rsidP="002B7662">
      <w:pPr>
        <w:jc w:val="center"/>
      </w:pPr>
      <w:r w:rsidRPr="00956096">
        <w:rPr>
          <w:noProof/>
          <w:lang w:val="fr-FR" w:eastAsia="fr-FR"/>
        </w:rPr>
        <w:drawing>
          <wp:inline distT="0" distB="0" distL="0" distR="0" wp14:anchorId="6420E8E1" wp14:editId="5D92F274">
            <wp:extent cx="4337050" cy="2137410"/>
            <wp:effectExtent l="0" t="0" r="6350" b="15240"/>
            <wp:docPr id="98978097"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42376909" w14:textId="75AC27B8" w:rsidR="0061701D" w:rsidRDefault="00561FD4" w:rsidP="002B7662">
      <w:pPr>
        <w:jc w:val="center"/>
      </w:pPr>
      <w:r w:rsidRPr="00956096">
        <w:rPr>
          <w:noProof/>
          <w:lang w:val="fr-FR" w:eastAsia="fr-FR"/>
        </w:rPr>
        <w:drawing>
          <wp:inline distT="0" distB="0" distL="0" distR="0" wp14:anchorId="3F885A06" wp14:editId="70E623BB">
            <wp:extent cx="4332242" cy="2009140"/>
            <wp:effectExtent l="0" t="0" r="11430" b="10160"/>
            <wp:docPr id="31715940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AC925E1" w14:textId="77777777" w:rsidR="003C13BE" w:rsidRDefault="003C13BE" w:rsidP="003C13BE">
      <w:pPr>
        <w:pStyle w:val="Title"/>
        <w:ind w:left="0"/>
      </w:pPr>
    </w:p>
    <w:p w14:paraId="3DA93ACF" w14:textId="083AAAE4" w:rsidR="0061701D" w:rsidRDefault="0061701D" w:rsidP="003C13BE">
      <w:pPr>
        <w:pStyle w:val="Title"/>
        <w:ind w:left="0"/>
      </w:pPr>
      <w:bookmarkStart w:id="163" w:name="_Toc169003973"/>
      <w:r>
        <w:t xml:space="preserve">Figure </w:t>
      </w:r>
      <w:r w:rsidR="003774F1">
        <w:fldChar w:fldCharType="begin"/>
      </w:r>
      <w:r w:rsidR="003774F1">
        <w:instrText xml:space="preserve"> SEQ Figure \* ARABIC </w:instrText>
      </w:r>
      <w:r w:rsidR="003774F1">
        <w:fldChar w:fldCharType="separate"/>
      </w:r>
      <w:r w:rsidR="00566048">
        <w:rPr>
          <w:noProof/>
        </w:rPr>
        <w:t>36</w:t>
      </w:r>
      <w:r w:rsidR="003774F1">
        <w:rPr>
          <w:noProof/>
        </w:rPr>
        <w:fldChar w:fldCharType="end"/>
      </w:r>
      <w:r>
        <w:t xml:space="preserve"> </w:t>
      </w:r>
      <w:r w:rsidRPr="004F446F">
        <w:t xml:space="preserve"> </w:t>
      </w:r>
      <w:r w:rsidR="00A06F2C">
        <w:rPr>
          <w:b w:val="0"/>
          <w:bCs/>
        </w:rPr>
        <w:t>T</w:t>
      </w:r>
      <w:r w:rsidRPr="00A06F2C">
        <w:rPr>
          <w:b w:val="0"/>
          <w:bCs/>
        </w:rPr>
        <w:t>he intraparticle diffusion on different phases</w:t>
      </w:r>
      <w:bookmarkEnd w:id="163"/>
    </w:p>
    <w:p w14:paraId="649CBB69" w14:textId="77777777" w:rsidR="00141571" w:rsidRDefault="00141571" w:rsidP="00AE55CD"/>
    <w:p w14:paraId="20009A34" w14:textId="77777777" w:rsidR="003C13BE" w:rsidRDefault="003C13BE" w:rsidP="00AE55CD">
      <w:pPr>
        <w:pStyle w:val="Title"/>
      </w:pPr>
    </w:p>
    <w:p w14:paraId="76D87BE2" w14:textId="77777777" w:rsidR="003C13BE" w:rsidRDefault="003C13BE" w:rsidP="00AE55CD">
      <w:pPr>
        <w:pStyle w:val="Title"/>
      </w:pPr>
    </w:p>
    <w:p w14:paraId="569E894F" w14:textId="77777777" w:rsidR="003C13BE" w:rsidRDefault="003C13BE" w:rsidP="00AE55CD">
      <w:pPr>
        <w:pStyle w:val="Title"/>
      </w:pPr>
    </w:p>
    <w:p w14:paraId="61C3E1B5" w14:textId="77777777" w:rsidR="003C13BE" w:rsidRDefault="003C13BE" w:rsidP="00AE55CD">
      <w:pPr>
        <w:pStyle w:val="Title"/>
      </w:pPr>
    </w:p>
    <w:p w14:paraId="353A4BAB" w14:textId="6067C3A7" w:rsidR="0061701D" w:rsidRDefault="0061701D" w:rsidP="00AE55CD">
      <w:pPr>
        <w:pStyle w:val="Title"/>
      </w:pPr>
      <w:bookmarkStart w:id="164" w:name="_Toc169003261"/>
      <w:bookmarkStart w:id="165" w:name="_Toc169004827"/>
      <w:r>
        <w:t xml:space="preserve">Table </w:t>
      </w:r>
      <w:r w:rsidR="003774F1">
        <w:fldChar w:fldCharType="begin"/>
      </w:r>
      <w:r w:rsidR="003774F1">
        <w:instrText xml:space="preserve"> SEQ Table \* ARABIC </w:instrText>
      </w:r>
      <w:r w:rsidR="003774F1">
        <w:fldChar w:fldCharType="separate"/>
      </w:r>
      <w:r w:rsidR="00566048">
        <w:rPr>
          <w:noProof/>
        </w:rPr>
        <w:t>8</w:t>
      </w:r>
      <w:r w:rsidR="003774F1">
        <w:rPr>
          <w:noProof/>
        </w:rPr>
        <w:fldChar w:fldCharType="end"/>
      </w:r>
      <w:r>
        <w:t xml:space="preserve"> </w:t>
      </w:r>
      <w:r w:rsidR="00A06F2C">
        <w:rPr>
          <w:b w:val="0"/>
          <w:bCs/>
        </w:rPr>
        <w:t>C</w:t>
      </w:r>
      <w:r w:rsidRPr="00A06F2C">
        <w:rPr>
          <w:b w:val="0"/>
          <w:bCs/>
        </w:rPr>
        <w:t>onstant of intraparticle kinetic model</w:t>
      </w:r>
      <w:bookmarkEnd w:id="164"/>
      <w:bookmarkEnd w:id="165"/>
    </w:p>
    <w:p w14:paraId="5002BF2E" w14:textId="77777777" w:rsidR="00404343" w:rsidRPr="00404343" w:rsidRDefault="00404343" w:rsidP="00404343"/>
    <w:tbl>
      <w:tblPr>
        <w:tblStyle w:val="TableGrid"/>
        <w:tblW w:w="0" w:type="auto"/>
        <w:tblLook w:val="04A0" w:firstRow="1" w:lastRow="0" w:firstColumn="1" w:lastColumn="0" w:noHBand="0" w:noVBand="1"/>
      </w:tblPr>
      <w:tblGrid>
        <w:gridCol w:w="2349"/>
        <w:gridCol w:w="2349"/>
        <w:gridCol w:w="2349"/>
        <w:gridCol w:w="2349"/>
      </w:tblGrid>
      <w:tr w:rsidR="004D1290" w:rsidRPr="00956096" w14:paraId="04883487" w14:textId="77777777" w:rsidTr="00E0240E">
        <w:tc>
          <w:tcPr>
            <w:tcW w:w="2349" w:type="dxa"/>
          </w:tcPr>
          <w:p w14:paraId="76D15808" w14:textId="77777777" w:rsidR="004D1290" w:rsidRPr="00956096" w:rsidRDefault="004D1290" w:rsidP="00AE55CD">
            <w:r w:rsidRPr="00956096">
              <w:t>t (min)</w:t>
            </w:r>
          </w:p>
        </w:tc>
        <w:tc>
          <w:tcPr>
            <w:tcW w:w="2349" w:type="dxa"/>
          </w:tcPr>
          <w:p w14:paraId="582B27F6" w14:textId="77777777" w:rsidR="004D1290" w:rsidRPr="00956096" w:rsidRDefault="004D1290" w:rsidP="00AE55CD">
            <w:pPr>
              <w:rPr>
                <w:vertAlign w:val="subscript"/>
              </w:rPr>
            </w:pPr>
            <w:proofErr w:type="spellStart"/>
            <w:r w:rsidRPr="00956096">
              <w:t>k</w:t>
            </w:r>
            <w:r w:rsidRPr="00956096">
              <w:rPr>
                <w:vertAlign w:val="subscript"/>
              </w:rPr>
              <w:t>d</w:t>
            </w:r>
            <w:proofErr w:type="spellEnd"/>
          </w:p>
        </w:tc>
        <w:tc>
          <w:tcPr>
            <w:tcW w:w="2349" w:type="dxa"/>
          </w:tcPr>
          <w:p w14:paraId="0AA8E85B" w14:textId="77777777" w:rsidR="004D1290" w:rsidRPr="00956096" w:rsidRDefault="004D1290" w:rsidP="00AE55CD">
            <w:r w:rsidRPr="00956096">
              <w:t>C</w:t>
            </w:r>
          </w:p>
        </w:tc>
        <w:tc>
          <w:tcPr>
            <w:tcW w:w="2349" w:type="dxa"/>
          </w:tcPr>
          <w:p w14:paraId="0CE69253" w14:textId="77777777" w:rsidR="004D1290" w:rsidRPr="00956096" w:rsidRDefault="004D1290" w:rsidP="00AE55CD">
            <w:pPr>
              <w:rPr>
                <w:vertAlign w:val="superscript"/>
              </w:rPr>
            </w:pPr>
            <w:r w:rsidRPr="00956096">
              <w:t>R</w:t>
            </w:r>
            <w:r w:rsidRPr="00956096">
              <w:rPr>
                <w:vertAlign w:val="superscript"/>
              </w:rPr>
              <w:t>2</w:t>
            </w:r>
          </w:p>
        </w:tc>
      </w:tr>
      <w:tr w:rsidR="004D1290" w:rsidRPr="00956096" w14:paraId="6864E456" w14:textId="77777777" w:rsidTr="00E0240E">
        <w:tc>
          <w:tcPr>
            <w:tcW w:w="2349" w:type="dxa"/>
          </w:tcPr>
          <w:p w14:paraId="7853BF42" w14:textId="77777777" w:rsidR="004D1290" w:rsidRPr="00956096" w:rsidRDefault="004D1290" w:rsidP="00AE55CD">
            <w:r w:rsidRPr="00956096">
              <w:t>(0,1,2,3)</w:t>
            </w:r>
          </w:p>
        </w:tc>
        <w:tc>
          <w:tcPr>
            <w:tcW w:w="2349" w:type="dxa"/>
          </w:tcPr>
          <w:p w14:paraId="3FDD4B3A" w14:textId="77777777" w:rsidR="004D1290" w:rsidRPr="00956096" w:rsidRDefault="004D1290" w:rsidP="00AE55CD">
            <w:r w:rsidRPr="00956096">
              <w:t>0,0072</w:t>
            </w:r>
          </w:p>
        </w:tc>
        <w:tc>
          <w:tcPr>
            <w:tcW w:w="2349" w:type="dxa"/>
          </w:tcPr>
          <w:p w14:paraId="279BBA7A" w14:textId="77777777" w:rsidR="004D1290" w:rsidRPr="00956096" w:rsidRDefault="004D1290" w:rsidP="00AE55CD">
            <w:pPr>
              <w:rPr>
                <w:lang w:val="fr-FR"/>
              </w:rPr>
            </w:pPr>
            <w:r w:rsidRPr="00956096">
              <w:t>2,4391</w:t>
            </w:r>
          </w:p>
        </w:tc>
        <w:tc>
          <w:tcPr>
            <w:tcW w:w="2349" w:type="dxa"/>
          </w:tcPr>
          <w:p w14:paraId="1C4D9BF6" w14:textId="77777777" w:rsidR="004D1290" w:rsidRPr="00956096" w:rsidRDefault="004D1290" w:rsidP="00AE55CD">
            <w:pPr>
              <w:rPr>
                <w:lang w:val="fr-FR"/>
              </w:rPr>
            </w:pPr>
            <w:r w:rsidRPr="00956096">
              <w:t>0,9852</w:t>
            </w:r>
          </w:p>
        </w:tc>
      </w:tr>
      <w:tr w:rsidR="004D1290" w:rsidRPr="00956096" w14:paraId="0DA14A94" w14:textId="77777777" w:rsidTr="00E0240E">
        <w:tc>
          <w:tcPr>
            <w:tcW w:w="2349" w:type="dxa"/>
          </w:tcPr>
          <w:p w14:paraId="0198AB63" w14:textId="77777777" w:rsidR="004D1290" w:rsidRPr="00956096" w:rsidRDefault="004D1290" w:rsidP="00AE55CD">
            <w:r w:rsidRPr="00956096">
              <w:t>(4,5,10,20)</w:t>
            </w:r>
          </w:p>
        </w:tc>
        <w:tc>
          <w:tcPr>
            <w:tcW w:w="2349" w:type="dxa"/>
          </w:tcPr>
          <w:p w14:paraId="58F396E8" w14:textId="77777777" w:rsidR="004D1290" w:rsidRPr="00956096" w:rsidRDefault="004D1290" w:rsidP="00AE55CD">
            <w:r w:rsidRPr="00956096">
              <w:t>0,0044</w:t>
            </w:r>
          </w:p>
        </w:tc>
        <w:tc>
          <w:tcPr>
            <w:tcW w:w="2349" w:type="dxa"/>
          </w:tcPr>
          <w:p w14:paraId="13F126FD" w14:textId="77777777" w:rsidR="004D1290" w:rsidRPr="00956096" w:rsidRDefault="004D1290" w:rsidP="00AE55CD">
            <w:r w:rsidRPr="00956096">
              <w:t>2,4475</w:t>
            </w:r>
          </w:p>
        </w:tc>
        <w:tc>
          <w:tcPr>
            <w:tcW w:w="2349" w:type="dxa"/>
          </w:tcPr>
          <w:p w14:paraId="25717BA6" w14:textId="77777777" w:rsidR="004D1290" w:rsidRPr="00956096" w:rsidRDefault="004D1290" w:rsidP="00AE55CD">
            <w:pPr>
              <w:rPr>
                <w:lang w:val="fr-FR"/>
              </w:rPr>
            </w:pPr>
            <w:r w:rsidRPr="00956096">
              <w:t>0,9511</w:t>
            </w:r>
          </w:p>
        </w:tc>
      </w:tr>
      <w:tr w:rsidR="004D1290" w:rsidRPr="00956096" w14:paraId="6C734052" w14:textId="77777777" w:rsidTr="00E0240E">
        <w:tc>
          <w:tcPr>
            <w:tcW w:w="2349" w:type="dxa"/>
          </w:tcPr>
          <w:p w14:paraId="7FB6B6E0" w14:textId="77777777" w:rsidR="004D1290" w:rsidRPr="00956096" w:rsidRDefault="004D1290" w:rsidP="00AE55CD">
            <w:r w:rsidRPr="00956096">
              <w:t>(30,45,60)</w:t>
            </w:r>
          </w:p>
        </w:tc>
        <w:tc>
          <w:tcPr>
            <w:tcW w:w="2349" w:type="dxa"/>
          </w:tcPr>
          <w:p w14:paraId="1F92A889" w14:textId="77777777" w:rsidR="004D1290" w:rsidRPr="00956096" w:rsidRDefault="004D1290" w:rsidP="00AE55CD">
            <w:r w:rsidRPr="00956096">
              <w:t>0,0015</w:t>
            </w:r>
          </w:p>
        </w:tc>
        <w:tc>
          <w:tcPr>
            <w:tcW w:w="2349" w:type="dxa"/>
          </w:tcPr>
          <w:p w14:paraId="58585EAB" w14:textId="77777777" w:rsidR="004D1290" w:rsidRPr="00956096" w:rsidRDefault="004D1290" w:rsidP="00AE55CD">
            <w:r w:rsidRPr="00956096">
              <w:t>2,4601</w:t>
            </w:r>
          </w:p>
        </w:tc>
        <w:tc>
          <w:tcPr>
            <w:tcW w:w="2349" w:type="dxa"/>
          </w:tcPr>
          <w:p w14:paraId="5134AA39" w14:textId="77777777" w:rsidR="004D1290" w:rsidRPr="00956096" w:rsidRDefault="004D1290" w:rsidP="00AE55CD">
            <w:r w:rsidRPr="00956096">
              <w:t>0,999</w:t>
            </w:r>
          </w:p>
        </w:tc>
      </w:tr>
    </w:tbl>
    <w:p w14:paraId="1C776E0C" w14:textId="77777777" w:rsidR="004D1290" w:rsidRPr="00956096" w:rsidRDefault="004D1290" w:rsidP="00AE55CD"/>
    <w:p w14:paraId="66C1FCB6" w14:textId="46A09BCB" w:rsidR="009D2431" w:rsidRPr="004674C8" w:rsidRDefault="004D1290" w:rsidP="00AD6273">
      <w:pPr>
        <w:tabs>
          <w:tab w:val="left" w:pos="2946"/>
        </w:tabs>
        <w:rPr>
          <w:b/>
          <w:bCs w:val="0"/>
        </w:rPr>
      </w:pPr>
      <w:r w:rsidRPr="00956096">
        <w:t xml:space="preserve">As can be seen from </w:t>
      </w:r>
      <w:r w:rsidR="0061701D" w:rsidRPr="0061701D">
        <w:rPr>
          <w:b/>
        </w:rPr>
        <w:t>Fig. (36</w:t>
      </w:r>
      <w:r w:rsidRPr="0061701D">
        <w:rPr>
          <w:b/>
          <w:color w:val="auto"/>
        </w:rPr>
        <w:t>)</w:t>
      </w:r>
      <w:r w:rsidRPr="0061701D">
        <w:rPr>
          <w:color w:val="auto"/>
        </w:rPr>
        <w:t xml:space="preserve"> </w:t>
      </w:r>
      <w:r w:rsidRPr="00956096">
        <w:t xml:space="preserve">for initial concentration 50 mg/L the adsorption was controlled by three different stages because the plots consist of three linear sections with different slopes. This demonstrates that the three stages are taking place. </w:t>
      </w:r>
      <w:r w:rsidR="009D2431" w:rsidRPr="004674C8">
        <w:rPr>
          <w:b/>
        </w:rPr>
        <w:t xml:space="preserve">     </w:t>
      </w:r>
    </w:p>
    <w:p w14:paraId="3B08B459" w14:textId="33F7953C" w:rsidR="009D2431" w:rsidRPr="004674C8" w:rsidRDefault="009D2431" w:rsidP="00EE19AC">
      <w:pPr>
        <w:tabs>
          <w:tab w:val="left" w:pos="2946"/>
        </w:tabs>
      </w:pPr>
      <w:r w:rsidRPr="004674C8">
        <w:t xml:space="preserve">The first stage is due to the external surface adsorption which is associated with the diffusion of the boundary layer </w:t>
      </w:r>
      <w:r w:rsidRPr="004674C8">
        <w:fldChar w:fldCharType="begin"/>
      </w:r>
      <w:r w:rsidR="003805EC">
        <w:instrText xml:space="preserve"> ADDIN EN.CITE &lt;EndNote&gt;&lt;Cite&gt;&lt;Author&gt;Benmahdi&lt;/Author&gt;&lt;Year&gt;2024&lt;/Year&gt;&lt;RecNum&gt;49&lt;/RecNum&gt;&lt;DisplayText&gt;[41]&lt;/DisplayText&gt;&lt;record&gt;&lt;rec-number&gt;49&lt;/rec-number&gt;&lt;foreign-keys&gt;&lt;key app="EN" db-id="e2vve25dcdz05sepe51pxxwq02xz9aetfrwp" timestamp="1718134744"&gt;49&lt;/key&gt;&lt;/foreign-keys&gt;&lt;ref-type name="Journal Article"&gt;17&lt;/ref-type&gt;&lt;contributors&gt;&lt;authors&gt;&lt;author&gt;Benmahdi, Fatiha&lt;/author&gt;&lt;author&gt;Khettaf, Sami&lt;/author&gt;&lt;author&gt;Kolli, Mounira %J Biomass Conversion&lt;/author&gt;&lt;author&gt;Biorefinery&lt;/author&gt;&lt;/authors&gt;&lt;/contributors&gt;&lt;titles&gt;&lt;title&gt;Efficient removal of Cr (VI) from aqueous solution using activated carbon synthesized from silver berry seeds: modeling and optimization using central composite design&lt;/title&gt;&lt;/titles&gt;&lt;pages&gt;7087-7101&lt;/pages&gt;&lt;volume&gt;14&lt;/volume&gt;&lt;number&gt;5&lt;/number&gt;&lt;dates&gt;&lt;year&gt;2024&lt;/year&gt;&lt;/dates&gt;&lt;isbn&gt;2190-6815&lt;/isbn&gt;&lt;urls&gt;&lt;/urls&gt;&lt;/record&gt;&lt;/Cite&gt;&lt;/EndNote&gt;</w:instrText>
      </w:r>
      <w:r w:rsidRPr="004674C8">
        <w:fldChar w:fldCharType="separate"/>
      </w:r>
      <w:r w:rsidR="003805EC">
        <w:rPr>
          <w:noProof/>
        </w:rPr>
        <w:t>[41]</w:t>
      </w:r>
      <w:r w:rsidRPr="004674C8">
        <w:fldChar w:fldCharType="end"/>
      </w:r>
      <w:r w:rsidRPr="004674C8">
        <w:t xml:space="preserve">. The second stage is slower than the first, which is due to the diffusion of intra-particle. The third stage involves the final equilibrium stage for which the intra-particle diffusion starts to slow down due to the extremely low adsorbate concentration remaining in the solution </w:t>
      </w:r>
      <w:r w:rsidRPr="004674C8">
        <w:fldChar w:fldCharType="begin"/>
      </w:r>
      <w:r w:rsidR="003805EC">
        <w:instrText xml:space="preserve"> ADDIN EN.CITE &lt;EndNote&gt;&lt;Cite&gt;&lt;Author&gt;Cheung&lt;/Author&gt;&lt;Year&gt;2007&lt;/Year&gt;&lt;RecNum&gt;54&lt;/RecNum&gt;&lt;DisplayText&gt;[42]&lt;/DisplayText&gt;&lt;record&gt;&lt;rec-number&gt;54&lt;/rec-number&gt;&lt;foreign-keys&gt;&lt;key app="EN" db-id="e2vve25dcdz05sepe51pxxwq02xz9aetfrwp" timestamp="1718135384"&gt;54&lt;/key&gt;&lt;/foreign-keys&gt;&lt;ref-type name="Journal Article"&gt;17&lt;/ref-type&gt;&lt;contributors&gt;&lt;authors&gt;&lt;author&gt;Cheung, WH&lt;/author&gt;&lt;author&gt;Szeto, YS&lt;/author&gt;&lt;author&gt;McKay, G %J Bioresource technology&lt;/author&gt;&lt;/authors&gt;&lt;/contributors&gt;&lt;titles&gt;&lt;title&gt;Intraparticle diffusion processes during acid dye adsorption onto chitosan&lt;/title&gt;&lt;/titles&gt;&lt;pages&gt;2897-2904&lt;/pages&gt;&lt;volume&gt;98&lt;/volume&gt;&lt;number&gt;15&lt;/number&gt;&lt;dates&gt;&lt;year&gt;2007&lt;/year&gt;&lt;/dates&gt;&lt;isbn&gt;0960-8524&lt;/isbn&gt;&lt;urls&gt;&lt;/urls&gt;&lt;/record&gt;&lt;/Cite&gt;&lt;/EndNote&gt;</w:instrText>
      </w:r>
      <w:r w:rsidRPr="004674C8">
        <w:fldChar w:fldCharType="separate"/>
      </w:r>
      <w:r w:rsidR="003805EC">
        <w:rPr>
          <w:noProof/>
        </w:rPr>
        <w:t>[42]</w:t>
      </w:r>
      <w:r w:rsidRPr="004674C8">
        <w:fldChar w:fldCharType="end"/>
      </w:r>
      <w:r w:rsidRPr="004674C8">
        <w:t xml:space="preserve">.  It can be </w:t>
      </w:r>
      <w:proofErr w:type="gramStart"/>
      <w:r w:rsidRPr="004674C8">
        <w:t>suggest</w:t>
      </w:r>
      <w:proofErr w:type="gramEnd"/>
      <w:r w:rsidRPr="004674C8">
        <w:t xml:space="preserve"> that during the adsorption process, Crystal violet may be initially transported to the macro, mesopores, and then, finally, slowly diffused into the micropores. Similar results were also reported by Kumar et al. (2007) </w:t>
      </w:r>
      <w:r w:rsidRPr="004674C8">
        <w:fldChar w:fldCharType="begin"/>
      </w:r>
      <w:r w:rsidR="003805EC">
        <w:instrText xml:space="preserve"> ADDIN EN.CITE &lt;EndNote&gt;&lt;Cite&gt;&lt;Author&gt;Reddy&lt;/Author&gt;&lt;Year&gt;2007&lt;/Year&gt;&lt;RecNum&gt;53&lt;/RecNum&gt;&lt;DisplayText&gt;[43]&lt;/DisplayText&gt;&lt;record&gt;&lt;rec-number&gt;53&lt;/rec-number&gt;&lt;foreign-keys&gt;&lt;key app="EN" db-id="e2vve25dcdz05sepe51pxxwq02xz9aetfrwp" timestamp="1718135246"&gt;53&lt;/key&gt;&lt;/foreign-keys&gt;&lt;ref-type name="Journal Article"&gt;17&lt;/ref-type&gt;&lt;contributors&gt;&lt;authors&gt;&lt;author&gt;Reddy, M Janga&lt;/author&gt;&lt;author&gt;Kumar, D Nagesh %J Hydrological Sciences Journal&lt;/author&gt;&lt;/authors&gt;&lt;/contributors&gt;&lt;titles&gt;&lt;title&gt;Optimal reservoir operation for irrigation of multiple crops using elitist-mutated particle swarm optimization&lt;/title&gt;&lt;/titles&gt;&lt;pages&gt;686-701&lt;/pages&gt;&lt;volume&gt;52&lt;/volume&gt;&lt;number&gt;4&lt;/number&gt;&lt;dates&gt;&lt;year&gt;2007&lt;/year&gt;&lt;/dates&gt;&lt;isbn&gt;0262-6667&lt;/isbn&gt;&lt;urls&gt;&lt;/urls&gt;&lt;/record&gt;&lt;/Cite&gt;&lt;/EndNote&gt;</w:instrText>
      </w:r>
      <w:r w:rsidRPr="004674C8">
        <w:fldChar w:fldCharType="separate"/>
      </w:r>
      <w:r w:rsidR="003805EC">
        <w:rPr>
          <w:noProof/>
        </w:rPr>
        <w:t>[43]</w:t>
      </w:r>
      <w:r w:rsidRPr="004674C8">
        <w:fldChar w:fldCharType="end"/>
      </w:r>
      <w:r w:rsidRPr="004674C8">
        <w:t>. An increase in initial concentration produced a higher concentration gradient, which eventually caused the adsorption and diffusion process to become faster</w:t>
      </w:r>
      <w:r w:rsidRPr="004674C8">
        <w:fldChar w:fldCharType="begin"/>
      </w:r>
      <w:r w:rsidR="003805EC">
        <w:instrText xml:space="preserve"> ADDIN EN.CITE &lt;EndNote&gt;&lt;Cite&gt;&lt;Author&gt;Doğan&lt;/Author&gt;&lt;Year&gt;2006&lt;/Year&gt;&lt;RecNum&gt;52&lt;/RecNum&gt;&lt;DisplayText&gt;[44]&lt;/DisplayText&gt;&lt;record&gt;&lt;rec-number&gt;52&lt;/rec-number&gt;&lt;foreign-keys&gt;&lt;key app="EN" db-id="e2vve25dcdz05sepe51pxxwq02xz9aetfrwp" timestamp="1718135086"&gt;52&lt;/key&gt;&lt;/foreign-keys&gt;&lt;ref-type name="Journal Article"&gt;17&lt;/ref-type&gt;&lt;contributors&gt;&lt;authors&gt;&lt;author&gt;Doğan, Mehmet&lt;/author&gt;&lt;author&gt;Alkan, Mahir&lt;/author&gt;&lt;author&gt;Demirbaş, Özkan&lt;/author&gt;&lt;author&gt;Özdemir, Yasemin&lt;/author&gt;&lt;author&gt;Özmetin, Cengiz %J Chemical Engineering Journal&lt;/author&gt;&lt;/authors&gt;&lt;/contributors&gt;&lt;titles&gt;&lt;title&gt;Adsorption kinetics of maxilon blue GRL onto sepiolite from aqueous solutions&lt;/title&gt;&lt;/titles&gt;&lt;pages&gt;89-101&lt;/pages&gt;&lt;volume&gt;124&lt;/volume&gt;&lt;number&gt;1-3&lt;/number&gt;&lt;dates&gt;&lt;year&gt;2006&lt;/year&gt;&lt;/dates&gt;&lt;isbn&gt;1385-8947&lt;/isbn&gt;&lt;urls&gt;&lt;/urls&gt;&lt;/record&gt;&lt;/Cite&gt;&lt;/EndNote&gt;</w:instrText>
      </w:r>
      <w:r w:rsidRPr="004674C8">
        <w:fldChar w:fldCharType="separate"/>
      </w:r>
      <w:r w:rsidR="003805EC">
        <w:rPr>
          <w:noProof/>
        </w:rPr>
        <w:t>[44]</w:t>
      </w:r>
      <w:r w:rsidRPr="004674C8">
        <w:fldChar w:fldCharType="end"/>
      </w:r>
      <w:r w:rsidRPr="004674C8">
        <w:t>.</w:t>
      </w:r>
    </w:p>
    <w:p w14:paraId="57FB9931" w14:textId="77777777" w:rsidR="009D2431" w:rsidRPr="004674C8" w:rsidRDefault="009D2431" w:rsidP="00EE19AC">
      <w:pPr>
        <w:tabs>
          <w:tab w:val="left" w:pos="2946"/>
        </w:tabs>
      </w:pPr>
      <w:r w:rsidRPr="004674C8">
        <w:t xml:space="preserve">Table (8) represents the </w:t>
      </w:r>
      <w:proofErr w:type="spellStart"/>
      <w:r w:rsidRPr="004674C8">
        <w:t>k</w:t>
      </w:r>
      <w:r w:rsidRPr="004674C8">
        <w:rPr>
          <w:vertAlign w:val="subscript"/>
        </w:rPr>
        <w:t>d</w:t>
      </w:r>
      <w:proofErr w:type="spellEnd"/>
      <w:r w:rsidRPr="004674C8">
        <w:t xml:space="preserve"> which express the diffusion rates of the different phases in the adsorption process. The rate of adsorption is in the order k</w:t>
      </w:r>
      <w:r w:rsidRPr="004674C8">
        <w:rPr>
          <w:vertAlign w:val="subscript"/>
        </w:rPr>
        <w:t>d1</w:t>
      </w:r>
      <w:r w:rsidRPr="004674C8">
        <w:t xml:space="preserve"> &gt; k</w:t>
      </w:r>
      <w:r w:rsidRPr="004674C8">
        <w:rPr>
          <w:vertAlign w:val="subscript"/>
        </w:rPr>
        <w:t>d2</w:t>
      </w:r>
      <w:r w:rsidRPr="004674C8">
        <w:t>. The first steep sloped period is the instant diffusion stage (k</w:t>
      </w:r>
      <w:r w:rsidRPr="004674C8">
        <w:rPr>
          <w:vertAlign w:val="subscript"/>
        </w:rPr>
        <w:t>d1</w:t>
      </w:r>
      <w:r w:rsidRPr="004674C8">
        <w:t>= 0.72 (mg/g min</w:t>
      </w:r>
      <w:r w:rsidRPr="004674C8">
        <w:rPr>
          <w:vertAlign w:val="superscript"/>
        </w:rPr>
        <w:t>1/2</w:t>
      </w:r>
      <w:r w:rsidRPr="004674C8">
        <w:t xml:space="preserve">)). The adsorbent quickly adsorbed a large amount of Crystal violet. Because of the accumulation of CV </w:t>
      </w:r>
      <w:proofErr w:type="spellStart"/>
      <w:r w:rsidRPr="004674C8">
        <w:t>biosorbed</w:t>
      </w:r>
      <w:proofErr w:type="spellEnd"/>
      <w:r w:rsidRPr="004674C8">
        <w:t xml:space="preserve"> by OSER, the concentration gradients decrease, leading to the later stage decrease in biosorption rate. Then the resistance of diffusion increased, leading to decrease of the diffusion rate (k</w:t>
      </w:r>
      <w:r w:rsidRPr="004674C8">
        <w:rPr>
          <w:vertAlign w:val="subscript"/>
        </w:rPr>
        <w:t>d2</w:t>
      </w:r>
      <w:r w:rsidRPr="004674C8">
        <w:t>= 0.44 (mg/g min</w:t>
      </w:r>
      <w:r w:rsidRPr="004674C8">
        <w:rPr>
          <w:vertAlign w:val="superscript"/>
        </w:rPr>
        <w:t>1/2</w:t>
      </w:r>
      <w:r w:rsidRPr="004674C8">
        <w:t>)). The diffusion rate slowed down gradually and at last reached the equilibrium stage.</w:t>
      </w:r>
    </w:p>
    <w:p w14:paraId="6A30C4FD" w14:textId="77777777" w:rsidR="009D2431" w:rsidRPr="004674C8" w:rsidRDefault="009D2431" w:rsidP="00EE19AC">
      <w:pPr>
        <w:tabs>
          <w:tab w:val="left" w:pos="2946"/>
        </w:tabs>
      </w:pPr>
      <w:r w:rsidRPr="004674C8">
        <w:t xml:space="preserve">The plot deviates from the origin point, which means that intraparticle diffusion is involved in the process of biosorption, but is not the only rate controlling step. </w:t>
      </w:r>
    </w:p>
    <w:p w14:paraId="6C021618" w14:textId="63161A0C" w:rsidR="009D2431" w:rsidRPr="004674C8" w:rsidRDefault="009D2431" w:rsidP="00EE19AC">
      <w:pPr>
        <w:tabs>
          <w:tab w:val="left" w:pos="2946"/>
        </w:tabs>
      </w:pPr>
      <w:r w:rsidRPr="004674C8">
        <w:t xml:space="preserve">The adsorption process may also involve some other mechanisms along with the intraparticle diffusion. Therefore, it appears that the system under consideration is more </w:t>
      </w:r>
      <w:r w:rsidRPr="004674C8">
        <w:lastRenderedPageBreak/>
        <w:t xml:space="preserve">appropriately described by the pseudo second-order model, based on the assumption that the rate-limiting step may be chemical sorption or chemisorption involving valence forces through sharing or exchange of electrons between the biosorbent and the adsorbate with intraparticle diffusion mechanism involve as one of the rate-determining steps </w:t>
      </w:r>
      <w:r w:rsidRPr="004674C8">
        <w:fldChar w:fldCharType="begin"/>
      </w:r>
      <w:r w:rsidR="003805EC">
        <w:instrText xml:space="preserve"> ADDIN EN.CITE &lt;EndNote&gt;&lt;Cite&gt;&lt;Author&gt;Meena&lt;/Author&gt;&lt;Year&gt;2024&lt;/Year&gt;&lt;RecNum&gt;55&lt;/RecNum&gt;&lt;DisplayText&gt;[45]&lt;/DisplayText&gt;&lt;record&gt;&lt;rec-number&gt;55&lt;/rec-number&gt;&lt;foreign-keys&gt;&lt;key app="EN" db-id="e2vve25dcdz05sepe51pxxwq02xz9aetfrwp" timestamp="1718135482"&gt;55&lt;/key&gt;&lt;/foreign-keys&gt;&lt;ref-type name="Journal Article"&gt;17&lt;/ref-type&gt;&lt;contributors&gt;&lt;authors&gt;&lt;author&gt;Meena, Parmeshwar Lal&lt;/author&gt;&lt;author&gt;Saini, Jitendra Kumar&lt;/author&gt;&lt;author&gt;Surela, Ajay Kumar&lt;/author&gt;&lt;author&gt;Poswal, Krishna&lt;/author&gt;&lt;author&gt;Chhachhia, Lata Kumari %J Biomass Conversion&lt;/author&gt;&lt;author&gt;Biorefinery&lt;/author&gt;&lt;/authors&gt;&lt;/contributors&gt;&lt;titles&gt;&lt;title&gt;Fabrication of polyaniline-coated porous and fibrous nanocomposite with granular morphology using tea waste carbon for effective removal of rhodamine B dye from water samples&lt;/title&gt;&lt;/titles&gt;&lt;pages&gt;1711-1730&lt;/pages&gt;&lt;volume&gt;14&lt;/volume&gt;&lt;number&gt;2&lt;/number&gt;&lt;dates&gt;&lt;year&gt;2024&lt;/year&gt;&lt;/dates&gt;&lt;isbn&gt;2190-6815&lt;/isbn&gt;&lt;urls&gt;&lt;/urls&gt;&lt;/record&gt;&lt;/Cite&gt;&lt;/EndNote&gt;</w:instrText>
      </w:r>
      <w:r w:rsidRPr="004674C8">
        <w:fldChar w:fldCharType="separate"/>
      </w:r>
      <w:r w:rsidR="003805EC">
        <w:rPr>
          <w:noProof/>
        </w:rPr>
        <w:t>[45]</w:t>
      </w:r>
      <w:r w:rsidRPr="004674C8">
        <w:fldChar w:fldCharType="end"/>
      </w:r>
      <w:r w:rsidRPr="004674C8">
        <w:t>.</w:t>
      </w:r>
    </w:p>
    <w:p w14:paraId="27167E0C" w14:textId="77777777" w:rsidR="009D2431" w:rsidRPr="004674C8" w:rsidRDefault="009D2431" w:rsidP="00EE19AC">
      <w:r w:rsidRPr="004674C8">
        <w:t>The diffusion coefficient D is derived from the following formula:</w:t>
      </w:r>
    </w:p>
    <w:p w14:paraId="24EE586B" w14:textId="2E27A093" w:rsidR="009D2431" w:rsidRPr="004674C8" w:rsidRDefault="009D2431" w:rsidP="00287DF2">
      <w:pPr>
        <w:jc w:val="center"/>
        <w:rPr>
          <w:sz w:val="26"/>
          <w:szCs w:val="26"/>
        </w:rPr>
      </w:pPr>
      <w:r w:rsidRPr="004674C8">
        <w:rPr>
          <w:sz w:val="26"/>
          <w:szCs w:val="26"/>
        </w:rPr>
        <w:t>t</w:t>
      </w:r>
      <w:r w:rsidRPr="004674C8">
        <w:rPr>
          <w:sz w:val="26"/>
          <w:szCs w:val="26"/>
          <w:vertAlign w:val="subscript"/>
        </w:rPr>
        <w:t>1/2</w:t>
      </w:r>
      <w:r w:rsidRPr="004674C8">
        <w:rPr>
          <w:sz w:val="26"/>
          <w:szCs w:val="26"/>
        </w:rPr>
        <w:t xml:space="preserve"> = 0.03 r</w:t>
      </w:r>
      <w:r w:rsidRPr="004674C8">
        <w:rPr>
          <w:sz w:val="26"/>
          <w:szCs w:val="26"/>
          <w:vertAlign w:val="subscript"/>
        </w:rPr>
        <w:t>0</w:t>
      </w:r>
      <w:r w:rsidRPr="004674C8">
        <w:rPr>
          <w:sz w:val="26"/>
          <w:szCs w:val="26"/>
          <w:vertAlign w:val="superscript"/>
        </w:rPr>
        <w:t>2</w:t>
      </w:r>
      <w:r w:rsidRPr="004674C8">
        <w:rPr>
          <w:sz w:val="26"/>
          <w:szCs w:val="26"/>
        </w:rPr>
        <w:t>/D</w:t>
      </w:r>
      <m:oMath>
        <m:r>
          <w:rPr>
            <w:rFonts w:ascii="Cambria Math" w:hAnsi="Cambria Math"/>
            <w:sz w:val="26"/>
            <w:szCs w:val="26"/>
          </w:rPr>
          <m:t>……(15)</m:t>
        </m:r>
      </m:oMath>
    </w:p>
    <w:p w14:paraId="66C2D457" w14:textId="77777777" w:rsidR="009D2431" w:rsidRPr="004674C8" w:rsidRDefault="009D2431" w:rsidP="00EE19AC">
      <w:r w:rsidRPr="004674C8">
        <w:t xml:space="preserve">Where: </w:t>
      </w:r>
    </w:p>
    <w:p w14:paraId="5B58F4C8" w14:textId="77777777" w:rsidR="009D2431" w:rsidRPr="004674C8" w:rsidRDefault="009D2431" w:rsidP="00B105B9">
      <w:pPr>
        <w:pStyle w:val="ListParagraph"/>
        <w:numPr>
          <w:ilvl w:val="0"/>
          <w:numId w:val="37"/>
        </w:numPr>
        <w:spacing w:after="200"/>
        <w:jc w:val="left"/>
      </w:pPr>
      <w:r w:rsidRPr="004674C8">
        <w:t>t</w:t>
      </w:r>
      <w:r w:rsidRPr="004674C8">
        <w:rPr>
          <w:vertAlign w:val="subscript"/>
        </w:rPr>
        <w:t>1/2</w:t>
      </w:r>
      <w:r w:rsidRPr="004674C8">
        <w:t>: the half-reaction time (adsorption reaction at equilibrium) in seconds (t</w:t>
      </w:r>
      <w:r w:rsidRPr="004674C8">
        <w:rPr>
          <w:vertAlign w:val="subscript"/>
        </w:rPr>
        <w:t>1/2</w:t>
      </w:r>
      <w:r w:rsidRPr="004674C8">
        <w:t xml:space="preserve"> = 30 min) </w:t>
      </w:r>
    </w:p>
    <w:p w14:paraId="7EB37B10" w14:textId="77777777" w:rsidR="009D2431" w:rsidRPr="004674C8" w:rsidRDefault="009D2431" w:rsidP="00B105B9">
      <w:pPr>
        <w:pStyle w:val="ListParagraph"/>
        <w:numPr>
          <w:ilvl w:val="0"/>
          <w:numId w:val="37"/>
        </w:numPr>
        <w:spacing w:after="200"/>
        <w:jc w:val="left"/>
      </w:pPr>
      <w:r w:rsidRPr="004674C8">
        <w:t>r</w:t>
      </w:r>
      <w:r w:rsidRPr="004674C8">
        <w:rPr>
          <w:vertAlign w:val="subscript"/>
        </w:rPr>
        <w:t>0</w:t>
      </w:r>
      <w:r w:rsidRPr="004674C8">
        <w:rPr>
          <w:vertAlign w:val="superscript"/>
        </w:rPr>
        <w:t>2</w:t>
      </w:r>
      <w:r w:rsidRPr="004674C8">
        <w:t xml:space="preserve">: </w:t>
      </w:r>
      <w:r w:rsidRPr="004674C8">
        <w:rPr>
          <w:rFonts w:ascii="Segoe UI" w:hAnsi="Segoe UI" w:cs="Segoe UI"/>
          <w:shd w:val="clear" w:color="auto" w:fill="FFFFFF"/>
        </w:rPr>
        <w:t>th</w:t>
      </w:r>
      <w:r w:rsidRPr="004674C8">
        <w:rPr>
          <w:shd w:val="clear" w:color="auto" w:fill="FFFFFF"/>
        </w:rPr>
        <w:t>e diameter of the adsorbent grains in centimeters (&lt;0.350 µm)</w:t>
      </w:r>
    </w:p>
    <w:p w14:paraId="46850FEB" w14:textId="77777777" w:rsidR="009D2431" w:rsidRPr="004674C8" w:rsidRDefault="009D2431" w:rsidP="00B105B9">
      <w:pPr>
        <w:pStyle w:val="ListParagraph"/>
        <w:numPr>
          <w:ilvl w:val="0"/>
          <w:numId w:val="37"/>
        </w:numPr>
        <w:spacing w:after="200"/>
        <w:jc w:val="left"/>
        <w:rPr>
          <w:lang w:val="fr-FR"/>
        </w:rPr>
      </w:pPr>
      <w:r w:rsidRPr="004674C8">
        <w:rPr>
          <w:shd w:val="clear" w:color="auto" w:fill="FFFFFF"/>
          <w:lang w:val="fr-FR"/>
        </w:rPr>
        <w:t xml:space="preserve">D : the </w:t>
      </w:r>
      <w:proofErr w:type="spellStart"/>
      <w:r w:rsidRPr="004674C8">
        <w:rPr>
          <w:shd w:val="clear" w:color="auto" w:fill="FFFFFF"/>
          <w:lang w:val="fr-FR"/>
        </w:rPr>
        <w:t>intraparticle</w:t>
      </w:r>
      <w:proofErr w:type="spellEnd"/>
      <w:r w:rsidRPr="004674C8">
        <w:rPr>
          <w:shd w:val="clear" w:color="auto" w:fill="FFFFFF"/>
          <w:lang w:val="fr-FR"/>
        </w:rPr>
        <w:t xml:space="preserve"> diffusion coefficient (cm</w:t>
      </w:r>
      <w:r w:rsidRPr="004674C8">
        <w:rPr>
          <w:shd w:val="clear" w:color="auto" w:fill="FFFFFF"/>
          <w:vertAlign w:val="superscript"/>
          <w:lang w:val="fr-FR"/>
        </w:rPr>
        <w:t>2</w:t>
      </w:r>
      <w:r w:rsidRPr="004674C8">
        <w:rPr>
          <w:shd w:val="clear" w:color="auto" w:fill="FFFFFF"/>
          <w:lang w:val="fr-FR"/>
        </w:rPr>
        <w:t>/s)</w:t>
      </w:r>
    </w:p>
    <w:p w14:paraId="79C094FE" w14:textId="46C09856" w:rsidR="009D2431" w:rsidRPr="004674C8" w:rsidRDefault="009D2431" w:rsidP="00EE19AC">
      <w:r w:rsidRPr="004674C8">
        <w:t>If the values of Di are in the range of 10−5 to 10−13 cm</w:t>
      </w:r>
      <w:r w:rsidRPr="004674C8">
        <w:rPr>
          <w:vertAlign w:val="superscript"/>
        </w:rPr>
        <w:t>2</w:t>
      </w:r>
      <w:r w:rsidRPr="004674C8">
        <w:t>/s then intraparticle diffusion is involved as the rate-limiting step, especially for chemisorption systems</w:t>
      </w:r>
      <w:r w:rsidRPr="004674C8">
        <w:fldChar w:fldCharType="begin"/>
      </w:r>
      <w:r w:rsidR="003805EC">
        <w:instrText xml:space="preserve"> ADDIN EN.CITE &lt;EndNote&gt;&lt;Cite&gt;&lt;Author&gt;Ofomaja&lt;/Author&gt;&lt;Year&gt;2020&lt;/Year&gt;&lt;RecNum&gt;56&lt;/RecNum&gt;&lt;DisplayText&gt;[46]&lt;/DisplayText&gt;&lt;record&gt;&lt;rec-number&gt;56&lt;/rec-number&gt;&lt;foreign-keys&gt;&lt;key app="EN" db-id="e2vve25dcdz05sepe51pxxwq02xz9aetfrwp" timestamp="1718135579"&gt;56&lt;/key&gt;&lt;/foreign-keys&gt;&lt;ref-type name="Journal Article"&gt;17&lt;/ref-type&gt;&lt;contributors&gt;&lt;authors&gt;&lt;author&gt;Ofomaja, Augustine E&lt;/author&gt;&lt;author&gt;Naidoo, Eliazer B&lt;/author&gt;&lt;author&gt;Pholosi, Agnes %J South African Journal of Chemical Engineering&lt;/author&gt;&lt;/authors&gt;&lt;/contributors&gt;&lt;titles&gt;&lt;title&gt;Intraparticle diffusion of Cr (VI) through biomass and magnetite coated biomass: A comparative kinetic and diffusion study&lt;/title&gt;&lt;/titles&gt;&lt;pages&gt;39-55&lt;/pages&gt;&lt;volume&gt;32&lt;/volume&gt;&lt;number&gt;1&lt;/number&gt;&lt;dates&gt;&lt;year&gt;2020&lt;/year&gt;&lt;/dates&gt;&lt;isbn&gt;1026-9185&lt;/isbn&gt;&lt;urls&gt;&lt;/urls&gt;&lt;/record&gt;&lt;/Cite&gt;&lt;/EndNote&gt;</w:instrText>
      </w:r>
      <w:r w:rsidRPr="004674C8">
        <w:fldChar w:fldCharType="separate"/>
      </w:r>
      <w:r w:rsidR="003805EC">
        <w:rPr>
          <w:noProof/>
        </w:rPr>
        <w:t>[46]</w:t>
      </w:r>
      <w:r w:rsidRPr="004674C8">
        <w:fldChar w:fldCharType="end"/>
      </w:r>
      <w:r w:rsidRPr="004674C8">
        <w:t xml:space="preserve"> </w:t>
      </w:r>
      <w:r w:rsidRPr="004674C8">
        <w:fldChar w:fldCharType="begin"/>
      </w:r>
      <w:r w:rsidR="003805EC">
        <w:instrText xml:space="preserve"> ADDIN EN.CITE &lt;EndNote&gt;&lt;Cite&gt;&lt;Author&gt;Abbaz&lt;/Author&gt;&lt;Year&gt;2023&lt;/Year&gt;&lt;RecNum&gt;57&lt;/RecNum&gt;&lt;DisplayText&gt;[47]&lt;/DisplayText&gt;&lt;record&gt;&lt;rec-number&gt;57&lt;/rec-number&gt;&lt;foreign-keys&gt;&lt;key app="EN" db-id="e2vve25dcdz05sepe51pxxwq02xz9aetfrwp" timestamp="1718135682"&gt;57&lt;/key&gt;&lt;/foreign-keys&gt;&lt;ref-type name="Journal Article"&gt;17&lt;/ref-type&gt;&lt;contributors&gt;&lt;authors&gt;&lt;author&gt;Abbaz, Amina&lt;/author&gt;&lt;author&gt;Arris, Sihem&lt;/author&gt;&lt;author&gt;Viscusi, Gianluca&lt;/author&gt;&lt;author&gt;Ayat, Asma&lt;/author&gt;&lt;author&gt;Aissaoui, Halima&lt;/author&gt;&lt;author&gt;Boumezough, Yasser %J Gels&lt;/author&gt;&lt;/authors&gt;&lt;/contributors&gt;&lt;titles&gt;&lt;title&gt;Adsorption of Safranin O Dye by Alginate/Pomegranate Peels Beads: Kinetic, Isotherm and Thermodynamic Studies&lt;/title&gt;&lt;/titles&gt;&lt;pages&gt;916&lt;/pages&gt;&lt;volume&gt;9&lt;/volume&gt;&lt;number&gt;11&lt;/number&gt;&lt;dates&gt;&lt;year&gt;2023&lt;/year&gt;&lt;/dates&gt;&lt;isbn&gt;2310-2861&lt;/isbn&gt;&lt;urls&gt;&lt;/urls&gt;&lt;/record&gt;&lt;/Cite&gt;&lt;/EndNote&gt;</w:instrText>
      </w:r>
      <w:r w:rsidRPr="004674C8">
        <w:fldChar w:fldCharType="separate"/>
      </w:r>
      <w:r w:rsidR="003805EC">
        <w:rPr>
          <w:noProof/>
        </w:rPr>
        <w:t>[47]</w:t>
      </w:r>
      <w:r w:rsidRPr="004674C8">
        <w:fldChar w:fldCharType="end"/>
      </w:r>
    </w:p>
    <w:p w14:paraId="6C20C051" w14:textId="18590997" w:rsidR="009D2431" w:rsidRPr="004674C8" w:rsidRDefault="009D2431" w:rsidP="00EE19AC">
      <w:pPr>
        <w:rPr>
          <w:shd w:val="clear" w:color="auto" w:fill="FFFFFF"/>
        </w:rPr>
      </w:pPr>
      <w:r w:rsidRPr="004674C8">
        <w:rPr>
          <w:shd w:val="clear" w:color="auto" w:fill="FFFFFF"/>
        </w:rPr>
        <w:t>For t</w:t>
      </w:r>
      <w:r w:rsidRPr="004674C8">
        <w:rPr>
          <w:shd w:val="clear" w:color="auto" w:fill="FFFFFF"/>
          <w:vertAlign w:val="subscript"/>
        </w:rPr>
        <w:t>1/2</w:t>
      </w:r>
      <w:r w:rsidRPr="004674C8">
        <w:rPr>
          <w:shd w:val="clear" w:color="auto" w:fill="FFFFFF"/>
        </w:rPr>
        <w:t xml:space="preserve"> = 30 min and r</w:t>
      </w:r>
      <w:r w:rsidRPr="004674C8">
        <w:rPr>
          <w:shd w:val="clear" w:color="auto" w:fill="FFFFFF"/>
          <w:vertAlign w:val="subscript"/>
        </w:rPr>
        <w:t>0</w:t>
      </w:r>
      <w:r w:rsidRPr="004674C8">
        <w:rPr>
          <w:shd w:val="clear" w:color="auto" w:fill="FFFFFF"/>
          <w:vertAlign w:val="superscript"/>
        </w:rPr>
        <w:t xml:space="preserve">2 </w:t>
      </w:r>
      <w:r w:rsidRPr="004674C8">
        <w:rPr>
          <w:shd w:val="clear" w:color="auto" w:fill="FFFFFF"/>
        </w:rPr>
        <w:t xml:space="preserve">= 0.355 µm </w:t>
      </w:r>
    </w:p>
    <w:p w14:paraId="3F7EE0EE" w14:textId="77777777" w:rsidR="009D2431" w:rsidRPr="004674C8" w:rsidRDefault="009D2431" w:rsidP="00EE19AC">
      <w:pPr>
        <w:rPr>
          <w:sz w:val="26"/>
          <w:szCs w:val="26"/>
          <w:shd w:val="clear" w:color="auto" w:fill="FFFFFF"/>
        </w:rPr>
      </w:pPr>
      <w:r w:rsidRPr="004674C8">
        <w:rPr>
          <w:sz w:val="26"/>
          <w:szCs w:val="26"/>
          <w:shd w:val="clear" w:color="auto" w:fill="FFFFFF"/>
        </w:rPr>
        <w:t>D = 2.041 × 10</w:t>
      </w:r>
      <w:r w:rsidRPr="004674C8">
        <w:rPr>
          <w:sz w:val="26"/>
          <w:szCs w:val="26"/>
          <w:shd w:val="clear" w:color="auto" w:fill="FFFFFF"/>
          <w:vertAlign w:val="superscript"/>
        </w:rPr>
        <w:t>-13</w:t>
      </w:r>
      <w:r w:rsidRPr="004674C8">
        <w:rPr>
          <w:sz w:val="26"/>
          <w:szCs w:val="26"/>
          <w:shd w:val="clear" w:color="auto" w:fill="FFFFFF"/>
        </w:rPr>
        <w:t xml:space="preserve"> cm</w:t>
      </w:r>
      <w:r w:rsidRPr="004674C8">
        <w:rPr>
          <w:sz w:val="26"/>
          <w:szCs w:val="26"/>
          <w:shd w:val="clear" w:color="auto" w:fill="FFFFFF"/>
          <w:vertAlign w:val="superscript"/>
        </w:rPr>
        <w:t>2</w:t>
      </w:r>
      <w:r w:rsidRPr="004674C8">
        <w:rPr>
          <w:sz w:val="26"/>
          <w:szCs w:val="26"/>
          <w:shd w:val="clear" w:color="auto" w:fill="FFFFFF"/>
        </w:rPr>
        <w:t>/s.</w:t>
      </w:r>
    </w:p>
    <w:p w14:paraId="2CC57756" w14:textId="047D107A" w:rsidR="004D1290" w:rsidRPr="006550C0" w:rsidRDefault="009D2431" w:rsidP="006550C0">
      <w:pPr>
        <w:rPr>
          <w:shd w:val="clear" w:color="auto" w:fill="FFFFFF"/>
        </w:rPr>
      </w:pPr>
      <w:r w:rsidRPr="004674C8">
        <w:rPr>
          <w:shd w:val="clear" w:color="auto" w:fill="FFFFFF"/>
        </w:rPr>
        <w:t>The value of the pore diffusion coefficient D= 2.041 × 10</w:t>
      </w:r>
      <w:r w:rsidRPr="004674C8">
        <w:rPr>
          <w:shd w:val="clear" w:color="auto" w:fill="FFFFFF"/>
          <w:vertAlign w:val="superscript"/>
        </w:rPr>
        <w:t>-13</w:t>
      </w:r>
      <w:r w:rsidRPr="004674C8">
        <w:rPr>
          <w:shd w:val="clear" w:color="auto" w:fill="FFFFFF"/>
        </w:rPr>
        <w:t xml:space="preserve"> cm</w:t>
      </w:r>
      <w:r w:rsidRPr="004674C8">
        <w:rPr>
          <w:shd w:val="clear" w:color="auto" w:fill="FFFFFF"/>
          <w:vertAlign w:val="superscript"/>
        </w:rPr>
        <w:t>2</w:t>
      </w:r>
      <w:r w:rsidRPr="004674C8">
        <w:rPr>
          <w:shd w:val="clear" w:color="auto" w:fill="FFFFFF"/>
        </w:rPr>
        <w:t>/s is in the range of 10</w:t>
      </w:r>
      <w:r w:rsidRPr="004674C8">
        <w:rPr>
          <w:shd w:val="clear" w:color="auto" w:fill="FFFFFF"/>
          <w:vertAlign w:val="superscript"/>
        </w:rPr>
        <w:t>−6</w:t>
      </w:r>
      <w:r w:rsidRPr="004674C8">
        <w:rPr>
          <w:shd w:val="clear" w:color="auto" w:fill="FFFFFF"/>
        </w:rPr>
        <w:t xml:space="preserve"> to 10</w:t>
      </w:r>
      <w:r w:rsidRPr="004674C8">
        <w:rPr>
          <w:shd w:val="clear" w:color="auto" w:fill="FFFFFF"/>
          <w:vertAlign w:val="superscript"/>
        </w:rPr>
        <w:t>−8</w:t>
      </w:r>
      <w:r w:rsidRPr="004674C8">
        <w:rPr>
          <w:shd w:val="clear" w:color="auto" w:fill="FFFFFF"/>
        </w:rPr>
        <w:t xml:space="preserve"> cm</w:t>
      </w:r>
      <w:r w:rsidRPr="004674C8">
        <w:rPr>
          <w:shd w:val="clear" w:color="auto" w:fill="FFFFFF"/>
          <w:vertAlign w:val="superscript"/>
        </w:rPr>
        <w:t>2</w:t>
      </w:r>
      <w:r w:rsidRPr="004674C8">
        <w:rPr>
          <w:shd w:val="clear" w:color="auto" w:fill="FFFFFF"/>
        </w:rPr>
        <w:t xml:space="preserve"> /s, indicating that intraparticle diffusion was involved in the adsorption process controlled by chemisorption.</w:t>
      </w:r>
    </w:p>
    <w:p w14:paraId="3606FC79" w14:textId="78964934" w:rsidR="00622379" w:rsidRPr="00956096" w:rsidRDefault="00622379" w:rsidP="00AE55CD">
      <w:pPr>
        <w:pStyle w:val="Heading2"/>
      </w:pPr>
      <w:bookmarkStart w:id="166" w:name="_Toc170753230"/>
      <w:r w:rsidRPr="00956096">
        <w:t>Effect of initial pH</w:t>
      </w:r>
      <w:bookmarkEnd w:id="166"/>
    </w:p>
    <w:p w14:paraId="3FFB9FAB" w14:textId="3329438E" w:rsidR="003C13BE" w:rsidRDefault="00622379" w:rsidP="003C13BE">
      <w:pPr>
        <w:jc w:val="left"/>
        <w:rPr>
          <w:noProof/>
        </w:rPr>
      </w:pPr>
      <w:r w:rsidRPr="00956096">
        <w:t>The effect of pH on adsorption was studied across different pH levels (ranging from 2 to 12) by adjusting the solutions to the desired pH values using appropriate reagents. Throughout the experiments, the initial concentration was kept constant at 50 mg/L, with 1 g of the residue of the supercritical extraction oil of onion seed and at contact time of 60 minutes. The obtained results are shown in the figures</w:t>
      </w:r>
      <w:r w:rsidR="003C13BE">
        <w:t xml:space="preserve"> </w:t>
      </w:r>
      <w:r w:rsidRPr="00956096">
        <w:t>below.</w:t>
      </w:r>
      <w:r w:rsidR="00C25BC8" w:rsidRPr="00956096">
        <w:rPr>
          <w:noProof/>
        </w:rPr>
        <w:t xml:space="preserve"> </w:t>
      </w:r>
    </w:p>
    <w:p w14:paraId="13A8496C" w14:textId="77777777" w:rsidR="003C13BE" w:rsidRDefault="003C13BE" w:rsidP="003C13BE">
      <w:pPr>
        <w:jc w:val="left"/>
        <w:rPr>
          <w:noProof/>
        </w:rPr>
      </w:pPr>
    </w:p>
    <w:p w14:paraId="407FB0D8" w14:textId="23E5BFCB" w:rsidR="0061701D" w:rsidRDefault="00C25BC8" w:rsidP="003C13BE">
      <w:pPr>
        <w:jc w:val="center"/>
      </w:pPr>
      <w:r w:rsidRPr="00956096">
        <w:rPr>
          <w:noProof/>
          <w:lang w:val="fr-FR" w:eastAsia="fr-FR"/>
        </w:rPr>
        <w:lastRenderedPageBreak/>
        <w:drawing>
          <wp:inline distT="0" distB="0" distL="0" distR="0" wp14:anchorId="1327E13A" wp14:editId="6FC909A4">
            <wp:extent cx="4962525" cy="2581275"/>
            <wp:effectExtent l="0" t="0" r="9525" b="9525"/>
            <wp:docPr id="1119323998" name="Chart 1119323998">
              <a:extLst xmlns:a="http://schemas.openxmlformats.org/drawingml/2006/main">
                <a:ext uri="{FF2B5EF4-FFF2-40B4-BE49-F238E27FC236}">
                  <a16:creationId xmlns:a16="http://schemas.microsoft.com/office/drawing/2014/main" id="{5A6B478E-9180-419C-7A51-208FC44DFC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45108327" w14:textId="15FAED76" w:rsidR="00622379" w:rsidRPr="00A06F2C" w:rsidRDefault="0061701D" w:rsidP="00AE55CD">
      <w:pPr>
        <w:pStyle w:val="Title"/>
        <w:rPr>
          <w:b w:val="0"/>
          <w:bCs/>
          <w:noProof/>
        </w:rPr>
      </w:pPr>
      <w:bookmarkStart w:id="167" w:name="_Toc169003974"/>
      <w:r>
        <w:t xml:space="preserve">Figure </w:t>
      </w:r>
      <w:r w:rsidR="003774F1">
        <w:fldChar w:fldCharType="begin"/>
      </w:r>
      <w:r w:rsidR="003774F1">
        <w:instrText xml:space="preserve"> SEQ Figure \* ARABIC </w:instrText>
      </w:r>
      <w:r w:rsidR="003774F1">
        <w:fldChar w:fldCharType="separate"/>
      </w:r>
      <w:r w:rsidR="00566048">
        <w:rPr>
          <w:noProof/>
        </w:rPr>
        <w:t>37</w:t>
      </w:r>
      <w:r w:rsidR="003774F1">
        <w:rPr>
          <w:noProof/>
        </w:rPr>
        <w:fldChar w:fldCharType="end"/>
      </w:r>
      <w:r>
        <w:t xml:space="preserve"> </w:t>
      </w:r>
      <w:r w:rsidRPr="00A06F2C">
        <w:rPr>
          <w:b w:val="0"/>
          <w:bCs/>
        </w:rPr>
        <w:t>Effect of initial pH on the adsorption capacity of CV by OSER</w:t>
      </w:r>
      <w:bookmarkEnd w:id="167"/>
    </w:p>
    <w:p w14:paraId="3D16C399" w14:textId="77777777" w:rsidR="00C25BC8" w:rsidRPr="00956096" w:rsidRDefault="00C25BC8" w:rsidP="00AE55CD"/>
    <w:p w14:paraId="7F6A483F" w14:textId="77777777" w:rsidR="0061701D" w:rsidRDefault="00622379" w:rsidP="00141571">
      <w:pPr>
        <w:jc w:val="center"/>
      </w:pPr>
      <w:r w:rsidRPr="00956096">
        <w:rPr>
          <w:noProof/>
          <w:lang w:val="fr-FR" w:eastAsia="fr-FR"/>
        </w:rPr>
        <w:drawing>
          <wp:inline distT="0" distB="0" distL="0" distR="0" wp14:anchorId="6275D2BB" wp14:editId="4451B2C8">
            <wp:extent cx="4991100" cy="2447925"/>
            <wp:effectExtent l="0" t="0" r="0" b="9525"/>
            <wp:docPr id="323771194" name="Chart 323771194">
              <a:extLst xmlns:a="http://schemas.openxmlformats.org/drawingml/2006/main">
                <a:ext uri="{FF2B5EF4-FFF2-40B4-BE49-F238E27FC236}">
                  <a16:creationId xmlns:a16="http://schemas.microsoft.com/office/drawing/2014/main" id="{7CA7C9A2-39B9-4537-99F3-5F91BC5058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3D1EB5DE" w14:textId="77777777" w:rsidR="00141571" w:rsidRDefault="00141571" w:rsidP="00141571">
      <w:pPr>
        <w:jc w:val="center"/>
      </w:pPr>
    </w:p>
    <w:p w14:paraId="258436CD" w14:textId="33DC3363" w:rsidR="00622379" w:rsidRPr="00A06F2C" w:rsidRDefault="0061701D" w:rsidP="00AE55CD">
      <w:pPr>
        <w:pStyle w:val="Title"/>
        <w:rPr>
          <w:b w:val="0"/>
          <w:bCs/>
          <w:color w:val="984806" w:themeColor="accent6" w:themeShade="80"/>
        </w:rPr>
      </w:pPr>
      <w:bookmarkStart w:id="168" w:name="_Toc169003975"/>
      <w:r>
        <w:t xml:space="preserve">Figure </w:t>
      </w:r>
      <w:r w:rsidR="003774F1">
        <w:fldChar w:fldCharType="begin"/>
      </w:r>
      <w:r w:rsidR="003774F1">
        <w:instrText xml:space="preserve"> SEQ Figure \* ARABIC </w:instrText>
      </w:r>
      <w:r w:rsidR="003774F1">
        <w:fldChar w:fldCharType="separate"/>
      </w:r>
      <w:r w:rsidR="00566048">
        <w:rPr>
          <w:noProof/>
        </w:rPr>
        <w:t>38</w:t>
      </w:r>
      <w:r w:rsidR="003774F1">
        <w:rPr>
          <w:noProof/>
        </w:rPr>
        <w:fldChar w:fldCharType="end"/>
      </w:r>
      <w:r>
        <w:t xml:space="preserve"> </w:t>
      </w:r>
      <w:r w:rsidRPr="00A06F2C">
        <w:rPr>
          <w:b w:val="0"/>
          <w:bCs/>
        </w:rPr>
        <w:t>Effect of initial pH on the yield of biosorption of CV by OSER</w:t>
      </w:r>
      <w:bookmarkEnd w:id="168"/>
    </w:p>
    <w:p w14:paraId="614FC444" w14:textId="77777777" w:rsidR="003C13BE" w:rsidRDefault="00622379" w:rsidP="00141571">
      <w:pPr>
        <w:ind w:left="0"/>
      </w:pPr>
      <w:r w:rsidRPr="00956096">
        <w:rPr>
          <w:b/>
          <w:color w:val="943634" w:themeColor="accent2" w:themeShade="BF"/>
        </w:rPr>
        <w:br/>
      </w:r>
    </w:p>
    <w:p w14:paraId="31478CFD" w14:textId="3A1561A5" w:rsidR="007A78EE" w:rsidRDefault="00622379" w:rsidP="00141571">
      <w:pPr>
        <w:ind w:left="0"/>
      </w:pPr>
      <w:r w:rsidRPr="00956096">
        <w:t xml:space="preserve">As we can observe from the adsorption capacity change, the adsorption capacity reaches its maximum value </w:t>
      </w:r>
      <w:proofErr w:type="spellStart"/>
      <w:r w:rsidRPr="00956096">
        <w:t>qe</w:t>
      </w:r>
      <w:proofErr w:type="spellEnd"/>
      <w:r w:rsidRPr="00956096">
        <w:t>= 2.1994 mg/g, at the pH= 6, with a slight</w:t>
      </w:r>
      <w:r w:rsidR="0061701D">
        <w:t xml:space="preserve"> </w:t>
      </w:r>
      <w:r w:rsidRPr="00956096">
        <w:t>decrease from pH=7 to 10, and a decrease from pH 10 to 12.</w:t>
      </w:r>
    </w:p>
    <w:p w14:paraId="512F42B9" w14:textId="77F1851D" w:rsidR="00417ACE" w:rsidRDefault="00622379" w:rsidP="006125B5">
      <w:pPr>
        <w:jc w:val="center"/>
      </w:pPr>
      <w:r w:rsidRPr="00956096">
        <w:lastRenderedPageBreak/>
        <w:br/>
      </w:r>
      <w:r w:rsidR="00C25BC8" w:rsidRPr="00956096">
        <w:rPr>
          <w:noProof/>
          <w:lang w:val="fr-FR" w:eastAsia="fr-FR"/>
        </w:rPr>
        <w:drawing>
          <wp:inline distT="0" distB="0" distL="0" distR="0" wp14:anchorId="0369F9F1" wp14:editId="26F263F3">
            <wp:extent cx="4438650" cy="2073138"/>
            <wp:effectExtent l="0" t="0" r="0" b="3810"/>
            <wp:docPr id="1988402980" name="Chart 1988402980">
              <a:extLst xmlns:a="http://schemas.openxmlformats.org/drawingml/2006/main">
                <a:ext uri="{FF2B5EF4-FFF2-40B4-BE49-F238E27FC236}">
                  <a16:creationId xmlns:a16="http://schemas.microsoft.com/office/drawing/2014/main" id="{05CA1115-303A-4761-9C22-AF4EF557E4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4A3FD603" w14:textId="19EED7BA" w:rsidR="00622379" w:rsidRPr="00956096" w:rsidRDefault="0061701D" w:rsidP="006125B5">
      <w:pPr>
        <w:pStyle w:val="Title"/>
        <w:spacing w:before="200"/>
      </w:pPr>
      <w:bookmarkStart w:id="169" w:name="_Toc169003976"/>
      <w:r>
        <w:t xml:space="preserve">Figure </w:t>
      </w:r>
      <w:r w:rsidR="003774F1">
        <w:fldChar w:fldCharType="begin"/>
      </w:r>
      <w:r w:rsidR="003774F1">
        <w:instrText xml:space="preserve"> SEQ Figure \* ARABIC </w:instrText>
      </w:r>
      <w:r w:rsidR="003774F1">
        <w:fldChar w:fldCharType="separate"/>
      </w:r>
      <w:r w:rsidR="00566048">
        <w:rPr>
          <w:noProof/>
        </w:rPr>
        <w:t>39</w:t>
      </w:r>
      <w:r w:rsidR="003774F1">
        <w:rPr>
          <w:noProof/>
        </w:rPr>
        <w:fldChar w:fldCharType="end"/>
      </w:r>
      <w:r>
        <w:t xml:space="preserve"> </w:t>
      </w:r>
      <w:r w:rsidRPr="00A06F2C">
        <w:rPr>
          <w:b w:val="0"/>
          <w:bCs/>
        </w:rPr>
        <w:t xml:space="preserve">The different initial pH with the equivalent </w:t>
      </w:r>
      <w:proofErr w:type="spellStart"/>
      <w:r w:rsidRPr="00A06F2C">
        <w:rPr>
          <w:b w:val="0"/>
          <w:bCs/>
        </w:rPr>
        <w:t>qe</w:t>
      </w:r>
      <w:bookmarkEnd w:id="169"/>
      <w:proofErr w:type="spellEnd"/>
      <w:r w:rsidR="00622379" w:rsidRPr="00956096">
        <w:br/>
      </w:r>
    </w:p>
    <w:p w14:paraId="0E02175F" w14:textId="6CA542F0" w:rsidR="00622379" w:rsidRDefault="00622379" w:rsidP="00AE55CD">
      <w:r w:rsidRPr="00956096">
        <w:t>The figure shows that increasing the pH of the medium causes a slight increase in the amount of Cristal violet adsorbed. The best maximum adsorption capacity is found at pH = 6.1. This increase in adsorption capacity can be explained by the increase in negatively-charged sites on the surface of our biomaterial (OSER) due to the loss of H</w:t>
      </w:r>
      <w:r w:rsidRPr="00956096">
        <w:rPr>
          <w:vertAlign w:val="superscript"/>
        </w:rPr>
        <w:t>+</w:t>
      </w:r>
      <w:r w:rsidRPr="00956096">
        <w:t xml:space="preserve"> (COO</w:t>
      </w:r>
      <w:r w:rsidRPr="00956096">
        <w:rPr>
          <w:vertAlign w:val="superscript"/>
        </w:rPr>
        <w:t>-</w:t>
      </w:r>
      <w:r w:rsidRPr="00956096">
        <w:t>, H</w:t>
      </w:r>
      <w:r w:rsidRPr="00956096">
        <w:rPr>
          <w:vertAlign w:val="superscript"/>
        </w:rPr>
        <w:t>+</w:t>
      </w:r>
      <w:r w:rsidRPr="00956096">
        <w:t xml:space="preserve">) from this surface to the medium, allowing the adsorption of other cationic dye molecules on these sites. </w:t>
      </w:r>
    </w:p>
    <w:p w14:paraId="28C14C9B" w14:textId="77777777" w:rsidR="00581179" w:rsidRPr="00956096" w:rsidRDefault="00581179" w:rsidP="00AE55CD"/>
    <w:p w14:paraId="741C5CD4" w14:textId="77777777" w:rsidR="0061701D" w:rsidRDefault="00622379" w:rsidP="00581179">
      <w:pPr>
        <w:jc w:val="center"/>
      </w:pPr>
      <w:r w:rsidRPr="00956096">
        <w:rPr>
          <w:noProof/>
          <w:lang w:val="fr-FR" w:eastAsia="fr-FR"/>
        </w:rPr>
        <w:drawing>
          <wp:inline distT="0" distB="0" distL="0" distR="0" wp14:anchorId="6BA5BA0D" wp14:editId="4587B884">
            <wp:extent cx="1970314" cy="1903073"/>
            <wp:effectExtent l="0" t="0" r="0" b="2540"/>
            <wp:docPr id="149538468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76202" cy="1908760"/>
                    </a:xfrm>
                    <a:prstGeom prst="rect">
                      <a:avLst/>
                    </a:prstGeom>
                    <a:noFill/>
                  </pic:spPr>
                </pic:pic>
              </a:graphicData>
            </a:graphic>
          </wp:inline>
        </w:drawing>
      </w:r>
    </w:p>
    <w:p w14:paraId="7ECC201C" w14:textId="77777777" w:rsidR="00417ACE" w:rsidRDefault="00417ACE" w:rsidP="00581179">
      <w:pPr>
        <w:jc w:val="center"/>
      </w:pPr>
    </w:p>
    <w:p w14:paraId="74C5D3FB" w14:textId="01E3A3D0" w:rsidR="00581179" w:rsidRDefault="0061701D" w:rsidP="00A06F2C">
      <w:pPr>
        <w:pStyle w:val="Title"/>
      </w:pPr>
      <w:bookmarkStart w:id="170" w:name="_Toc169003977"/>
      <w:r>
        <w:t xml:space="preserve">Figure </w:t>
      </w:r>
      <w:r w:rsidR="003774F1">
        <w:fldChar w:fldCharType="begin"/>
      </w:r>
      <w:r w:rsidR="003774F1">
        <w:instrText xml:space="preserve"> SEQ Figure \* ARABIC </w:instrText>
      </w:r>
      <w:r w:rsidR="003774F1">
        <w:fldChar w:fldCharType="separate"/>
      </w:r>
      <w:r w:rsidR="00566048">
        <w:rPr>
          <w:noProof/>
        </w:rPr>
        <w:t>40</w:t>
      </w:r>
      <w:r w:rsidR="003774F1">
        <w:rPr>
          <w:noProof/>
        </w:rPr>
        <w:fldChar w:fldCharType="end"/>
      </w:r>
      <w:r>
        <w:t xml:space="preserve"> </w:t>
      </w:r>
      <w:r w:rsidRPr="00A06F2C">
        <w:rPr>
          <w:b w:val="0"/>
          <w:bCs/>
        </w:rPr>
        <w:t>Zwitterionic Form of crystal violet</w:t>
      </w:r>
      <w:bookmarkEnd w:id="170"/>
    </w:p>
    <w:p w14:paraId="7884E286" w14:textId="368951D4" w:rsidR="003C13BE" w:rsidRDefault="003C13BE" w:rsidP="007A78EE"/>
    <w:p w14:paraId="4D14F6F3" w14:textId="3852A650" w:rsidR="004C2EA8" w:rsidRDefault="004C2EA8" w:rsidP="007A78EE"/>
    <w:p w14:paraId="55C32354" w14:textId="77777777" w:rsidR="004C2EA8" w:rsidRDefault="004C2EA8" w:rsidP="007A78EE"/>
    <w:p w14:paraId="65C6D02D" w14:textId="6A9530FA" w:rsidR="00581179" w:rsidRPr="00956096" w:rsidRDefault="00622379" w:rsidP="007A78EE">
      <w:r w:rsidRPr="00956096">
        <w:lastRenderedPageBreak/>
        <w:t>This could be the case for a couple reasons:</w:t>
      </w:r>
    </w:p>
    <w:p w14:paraId="251379F6" w14:textId="4D5F0B3A" w:rsidR="00622379" w:rsidRPr="00956096" w:rsidRDefault="00622379" w:rsidP="007A78EE">
      <w:r w:rsidRPr="00956096">
        <w:t xml:space="preserve">Surface Charge of Biomaterial: The surface charge of the biomaterial changes with </w:t>
      </w:r>
      <w:proofErr w:type="spellStart"/>
      <w:r w:rsidRPr="00956096">
        <w:t>pH.</w:t>
      </w:r>
      <w:proofErr w:type="spellEnd"/>
      <w:r w:rsidRPr="00956096">
        <w:t xml:space="preserve"> Depending on </w:t>
      </w:r>
      <w:proofErr w:type="spellStart"/>
      <w:r w:rsidRPr="00956096">
        <w:t>pH</w:t>
      </w:r>
      <w:r w:rsidRPr="00695221">
        <w:rPr>
          <w:vertAlign w:val="subscript"/>
        </w:rPr>
        <w:t>pzc</w:t>
      </w:r>
      <w:proofErr w:type="spellEnd"/>
      <w:r w:rsidRPr="00956096">
        <w:t xml:space="preserve"> = 6.2 of our biosorbent OSER, at certain pH levels, the surface charge of the biomaterial is optimal for attracting and binding the dye molecules. At pH 2, 4, 6, and 7, the surface charge might be such that it maximizes the electrostatic interactions between the dye molecules and the biomaterial, leading to high adsorption efficiency.</w:t>
      </w:r>
    </w:p>
    <w:p w14:paraId="2057C5A7" w14:textId="523E7D9F" w:rsidR="00622379" w:rsidRPr="00956096" w:rsidRDefault="00622379" w:rsidP="007A78EE">
      <w:r w:rsidRPr="00956096">
        <w:t xml:space="preserve">Ionization State of Dye: The ionization state of the dye can change with </w:t>
      </w:r>
      <w:proofErr w:type="spellStart"/>
      <w:r w:rsidRPr="00956096">
        <w:t>pH.</w:t>
      </w:r>
      <w:proofErr w:type="spellEnd"/>
      <w:r w:rsidRPr="00956096">
        <w:t xml:space="preserve"> Dyes can exist in different ionic forms depending on the pH of the solution. At pH 2, 4, 6, and 7, the dye molecules might be in a form that has a high affinity for the biomaterial. However, at pH 12, the dye might ionize in a way that reduces its affinity for the biomaterial, leading to lower adsorption.</w:t>
      </w:r>
    </w:p>
    <w:p w14:paraId="411075D5" w14:textId="42661687" w:rsidR="00622379" w:rsidRPr="00956096" w:rsidRDefault="00622379" w:rsidP="007A78EE">
      <w:r w:rsidRPr="00956096">
        <w:t>Competition with Hydroxide Ions: At pH 12, the concentration of hydroxide ions (OH⁻) is very high. These hydroxide ions can compete with the dye molecules for adsorption sites on the biomaterial. This competition can reduce the number of available sites for the dye molecules, resulting in a slight decrease in adsorption efficiency.</w:t>
      </w:r>
    </w:p>
    <w:p w14:paraId="27FD5758" w14:textId="617B03BF" w:rsidR="00622379" w:rsidRPr="00956096" w:rsidRDefault="00622379" w:rsidP="007A78EE">
      <w:r w:rsidRPr="00956096">
        <w:t>Potential Biomaterial Degradation: High pH levels can cause some biomaterials to degrade or alter their structure. If the biomaterial starts to degrade or undergo changes at pH 12, its adsorption capacity might decrease, leading to a reduction in yield.</w:t>
      </w:r>
    </w:p>
    <w:p w14:paraId="3D0C9021" w14:textId="64E737BC" w:rsidR="00622379" w:rsidRPr="00956096" w:rsidRDefault="00622379" w:rsidP="00AE55CD">
      <w:pPr>
        <w:rPr>
          <w:b/>
        </w:rPr>
      </w:pPr>
      <w:r w:rsidRPr="00956096">
        <w:t>In summary, the high adsorption efficiency at pH 2, 4, 6, and 7 is likely due to optimal surface charge interactions and the favorable ionization state of the dye. At pH 12, competition with hydroxide ions and potential degradation of the biomaterial can slightly decr</w:t>
      </w:r>
      <w:r w:rsidR="00105187">
        <w:t>ease the adsorption efficiency.</w:t>
      </w:r>
    </w:p>
    <w:p w14:paraId="26020E91" w14:textId="53DFD96B" w:rsidR="00622379" w:rsidRPr="00956096" w:rsidRDefault="00622379" w:rsidP="00AE55CD">
      <w:pPr>
        <w:pStyle w:val="Heading2"/>
      </w:pPr>
      <w:bookmarkStart w:id="171" w:name="_Toc170753231"/>
      <w:r w:rsidRPr="00956096">
        <w:t>Effect of initial concentration</w:t>
      </w:r>
      <w:bookmarkEnd w:id="171"/>
    </w:p>
    <w:p w14:paraId="14512B78" w14:textId="77777777" w:rsidR="000E7273" w:rsidRDefault="00622379" w:rsidP="000E7273">
      <w:pPr>
        <w:jc w:val="left"/>
        <w:rPr>
          <w:b/>
          <w:noProof/>
        </w:rPr>
      </w:pPr>
      <w:r w:rsidRPr="00956096">
        <w:t>The pollutant's adsorption capacity on the solid support is significantly influenced by its initial concentration. To examine this effect, we explored the impact of various concentrations, ranging from 10mg/l to 200mg/l.</w:t>
      </w:r>
      <w:r w:rsidR="00AE52CB" w:rsidRPr="00AE52CB">
        <w:rPr>
          <w:b/>
          <w:noProof/>
        </w:rPr>
        <w:t xml:space="preserve"> </w:t>
      </w:r>
    </w:p>
    <w:p w14:paraId="28D5E3DB" w14:textId="66D4FF40" w:rsidR="00520376" w:rsidRDefault="00AE52CB" w:rsidP="00A06F2C">
      <w:pPr>
        <w:jc w:val="center"/>
        <w:rPr>
          <w:b/>
          <w:noProof/>
        </w:rPr>
      </w:pPr>
      <w:r w:rsidRPr="00956096">
        <w:rPr>
          <w:b/>
          <w:noProof/>
          <w:lang w:val="fr-FR" w:eastAsia="fr-FR"/>
        </w:rPr>
        <w:lastRenderedPageBreak/>
        <w:drawing>
          <wp:inline distT="0" distB="0" distL="0" distR="0" wp14:anchorId="3A701539" wp14:editId="3AFE01DE">
            <wp:extent cx="5060515" cy="2793304"/>
            <wp:effectExtent l="0" t="0" r="6985" b="7620"/>
            <wp:docPr id="747472543" name="Chart 747472543">
              <a:extLst xmlns:a="http://schemas.openxmlformats.org/drawingml/2006/main">
                <a:ext uri="{FF2B5EF4-FFF2-40B4-BE49-F238E27FC236}">
                  <a16:creationId xmlns:a16="http://schemas.microsoft.com/office/drawing/2014/main" id="{493188A9-8C4B-40A9-973B-FC960E2615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236E57E1" w14:textId="77777777" w:rsidR="00697C5E" w:rsidRDefault="00697C5E" w:rsidP="007A78EE">
      <w:pPr>
        <w:jc w:val="center"/>
      </w:pPr>
    </w:p>
    <w:p w14:paraId="37F59C94" w14:textId="3DAB4B15" w:rsidR="00622379" w:rsidRDefault="00520376" w:rsidP="00AE55CD">
      <w:pPr>
        <w:pStyle w:val="Title"/>
        <w:rPr>
          <w:bCs/>
          <w:noProof/>
        </w:rPr>
      </w:pPr>
      <w:bookmarkStart w:id="172" w:name="_Toc169003978"/>
      <w:r>
        <w:t xml:space="preserve">Figure </w:t>
      </w:r>
      <w:r w:rsidR="003774F1">
        <w:fldChar w:fldCharType="begin"/>
      </w:r>
      <w:r w:rsidR="003774F1">
        <w:instrText xml:space="preserve"> SEQ Figure \* ARABIC </w:instrText>
      </w:r>
      <w:r w:rsidR="003774F1">
        <w:fldChar w:fldCharType="separate"/>
      </w:r>
      <w:r w:rsidR="00566048">
        <w:rPr>
          <w:noProof/>
        </w:rPr>
        <w:t>41</w:t>
      </w:r>
      <w:r w:rsidR="003774F1">
        <w:rPr>
          <w:noProof/>
        </w:rPr>
        <w:fldChar w:fldCharType="end"/>
      </w:r>
      <w:r>
        <w:t xml:space="preserve"> </w:t>
      </w:r>
      <w:r w:rsidRPr="00A06F2C">
        <w:rPr>
          <w:b w:val="0"/>
          <w:bCs/>
        </w:rPr>
        <w:t>Effect of initial concentration on the adsorption capacity</w:t>
      </w:r>
      <w:bookmarkEnd w:id="172"/>
    </w:p>
    <w:p w14:paraId="0BB9CA6F" w14:textId="284D3A53" w:rsidR="00520376" w:rsidRDefault="008D4C97" w:rsidP="002A5376">
      <w:pPr>
        <w:pStyle w:val="NormalWeb"/>
        <w:jc w:val="center"/>
      </w:pPr>
      <w:r w:rsidRPr="00956096">
        <w:rPr>
          <w:noProof/>
          <w:lang w:val="fr-FR" w:eastAsia="fr-FR"/>
        </w:rPr>
        <w:drawing>
          <wp:inline distT="0" distB="0" distL="0" distR="0" wp14:anchorId="73D56360" wp14:editId="7EE50ACC">
            <wp:extent cx="5135671" cy="2718148"/>
            <wp:effectExtent l="0" t="0" r="8255" b="6350"/>
            <wp:docPr id="1899322029" name="Chart 1899322029">
              <a:extLst xmlns:a="http://schemas.openxmlformats.org/drawingml/2006/main">
                <a:ext uri="{FF2B5EF4-FFF2-40B4-BE49-F238E27FC236}">
                  <a16:creationId xmlns:a16="http://schemas.microsoft.com/office/drawing/2014/main" id="{7E42B6E2-AB42-4F03-9786-2756062EAB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7197ABE2" w14:textId="00586A7E" w:rsidR="00520376" w:rsidRPr="00A06F2C" w:rsidRDefault="00520376" w:rsidP="00105187">
      <w:pPr>
        <w:pStyle w:val="Title"/>
        <w:ind w:left="0"/>
        <w:rPr>
          <w:b w:val="0"/>
          <w:bCs/>
        </w:rPr>
      </w:pPr>
      <w:bookmarkStart w:id="173" w:name="_Toc169003979"/>
      <w:r>
        <w:t xml:space="preserve">Figure </w:t>
      </w:r>
      <w:r w:rsidR="003774F1">
        <w:fldChar w:fldCharType="begin"/>
      </w:r>
      <w:r w:rsidR="003774F1">
        <w:instrText xml:space="preserve"> SEQ Figure \* ARABIC </w:instrText>
      </w:r>
      <w:r w:rsidR="003774F1">
        <w:fldChar w:fldCharType="separate"/>
      </w:r>
      <w:r w:rsidR="00566048">
        <w:rPr>
          <w:noProof/>
        </w:rPr>
        <w:t>42</w:t>
      </w:r>
      <w:r w:rsidR="003774F1">
        <w:rPr>
          <w:noProof/>
        </w:rPr>
        <w:fldChar w:fldCharType="end"/>
      </w:r>
      <w:r>
        <w:t xml:space="preserve"> </w:t>
      </w:r>
      <w:r w:rsidRPr="00A06F2C">
        <w:rPr>
          <w:b w:val="0"/>
          <w:bCs/>
        </w:rPr>
        <w:t>Effect of initial concentration on the yield of the adsorption by OSER</w:t>
      </w:r>
      <w:bookmarkEnd w:id="173"/>
    </w:p>
    <w:p w14:paraId="40E234E5" w14:textId="77777777" w:rsidR="00520376" w:rsidRDefault="00622379" w:rsidP="002A5376">
      <w:pPr>
        <w:pStyle w:val="NormalWeb"/>
        <w:jc w:val="center"/>
      </w:pPr>
      <w:r w:rsidRPr="00956096">
        <w:lastRenderedPageBreak/>
        <w:br/>
      </w:r>
      <w:r w:rsidRPr="00956096">
        <w:br/>
      </w:r>
      <w:r w:rsidRPr="00956096">
        <w:rPr>
          <w:noProof/>
          <w:lang w:val="fr-FR" w:eastAsia="fr-FR"/>
        </w:rPr>
        <w:drawing>
          <wp:inline distT="0" distB="0" distL="0" distR="0" wp14:anchorId="16647CF3" wp14:editId="085D1E33">
            <wp:extent cx="4191000" cy="2514600"/>
            <wp:effectExtent l="0" t="0" r="0" b="0"/>
            <wp:docPr id="53791925" name="Chart 53791925">
              <a:extLst xmlns:a="http://schemas.openxmlformats.org/drawingml/2006/main">
                <a:ext uri="{FF2B5EF4-FFF2-40B4-BE49-F238E27FC236}">
                  <a16:creationId xmlns:a16="http://schemas.microsoft.com/office/drawing/2014/main" id="{36BC9AF8-892B-44F3-878A-8203F82696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484B3AD" w14:textId="1A5AD923" w:rsidR="00622379" w:rsidRDefault="00520376" w:rsidP="00AE55CD">
      <w:pPr>
        <w:pStyle w:val="Title"/>
      </w:pPr>
      <w:bookmarkStart w:id="174" w:name="_Toc169003980"/>
      <w:r>
        <w:t xml:space="preserve">Figure </w:t>
      </w:r>
      <w:r w:rsidR="003774F1">
        <w:fldChar w:fldCharType="begin"/>
      </w:r>
      <w:r w:rsidR="003774F1">
        <w:instrText xml:space="preserve"> SEQ Figure \* ARABIC </w:instrText>
      </w:r>
      <w:r w:rsidR="003774F1">
        <w:fldChar w:fldCharType="separate"/>
      </w:r>
      <w:r w:rsidR="00566048">
        <w:rPr>
          <w:noProof/>
        </w:rPr>
        <w:t>43</w:t>
      </w:r>
      <w:r w:rsidR="003774F1">
        <w:rPr>
          <w:noProof/>
        </w:rPr>
        <w:fldChar w:fldCharType="end"/>
      </w:r>
      <w:r>
        <w:t xml:space="preserve"> </w:t>
      </w:r>
      <w:r w:rsidRPr="00A06F2C">
        <w:rPr>
          <w:b w:val="0"/>
          <w:bCs/>
        </w:rPr>
        <w:t xml:space="preserve">The different initial concentrations with the equivalent </w:t>
      </w:r>
      <w:proofErr w:type="spellStart"/>
      <w:r w:rsidRPr="00A06F2C">
        <w:rPr>
          <w:b w:val="0"/>
          <w:bCs/>
        </w:rPr>
        <w:t>qe</w:t>
      </w:r>
      <w:bookmarkEnd w:id="174"/>
      <w:proofErr w:type="spellEnd"/>
    </w:p>
    <w:p w14:paraId="29C691A0" w14:textId="77777777" w:rsidR="00581179" w:rsidRPr="00581179" w:rsidRDefault="00581179" w:rsidP="00581179"/>
    <w:p w14:paraId="308A6A77" w14:textId="3B6B5750" w:rsidR="00622379" w:rsidRPr="00956096" w:rsidRDefault="00622379" w:rsidP="00AE55CD">
      <w:r w:rsidRPr="00956096">
        <w:t>This graph illustrates that as the initial concentration of metal increases from 10 mg/L to 200 mg/L, the adsorption capacity rises and then stabilizes after reaching equilibrium time. This trend can be attributed to the enhanced electrostatic interactions between the colorant ions and the active absorption sites. Additionally, as the colorant concentration increases, more adsorption sites are covered. The higher initial concentration also increases the affinity of the colorant ions for the active sites, providing a significant driving force to overcome mass transfer resistance between the aqueous and solid phases. It’s worth noting that the removal efficiency reaches a maximum of 84% for the case of concentration 10mg/l, but it reaches values between 97% and 99% for concentrations from 50 up to 200 mg/l</w:t>
      </w:r>
      <w:r w:rsidR="000E7273">
        <w:t>.</w:t>
      </w:r>
    </w:p>
    <w:p w14:paraId="492325D4" w14:textId="4DA4B2C4" w:rsidR="00622379" w:rsidRPr="00956096" w:rsidRDefault="00622379" w:rsidP="00AE55CD">
      <w:pPr>
        <w:pStyle w:val="Heading2"/>
      </w:pPr>
      <w:bookmarkStart w:id="175" w:name="_Toc170753232"/>
      <w:r w:rsidRPr="00956096">
        <w:t>Effect of temperature</w:t>
      </w:r>
      <w:bookmarkEnd w:id="175"/>
    </w:p>
    <w:p w14:paraId="646F249C" w14:textId="77777777" w:rsidR="00622379" w:rsidRPr="00956096" w:rsidRDefault="00622379" w:rsidP="00AE55CD">
      <w:pPr>
        <w:rPr>
          <w:color w:val="00B050"/>
        </w:rPr>
      </w:pPr>
      <w:r w:rsidRPr="00956096">
        <w:t>The effect of temperature on adsorption is a fundamental aspect that influences both the efficiency and mechanisms of adsorption processes, the study examined the adsorption of crystal violet at temperatures varying from 10°C up to 33°C with a constant initial concentration of 50mg/L, we used 1g of OSER and maintained a contact time of 60 min. The results obtained are shown in figures below.</w:t>
      </w:r>
    </w:p>
    <w:p w14:paraId="07F0E1AC" w14:textId="77777777" w:rsidR="00520376" w:rsidRDefault="00622379" w:rsidP="002A5376">
      <w:pPr>
        <w:jc w:val="center"/>
      </w:pPr>
      <w:r w:rsidRPr="00956096">
        <w:rPr>
          <w:noProof/>
          <w:lang w:val="fr-FR" w:eastAsia="fr-FR"/>
        </w:rPr>
        <w:lastRenderedPageBreak/>
        <w:drawing>
          <wp:inline distT="0" distB="0" distL="0" distR="0" wp14:anchorId="0FBAB789" wp14:editId="0C521584">
            <wp:extent cx="4572000" cy="2743200"/>
            <wp:effectExtent l="0" t="0" r="0" b="0"/>
            <wp:docPr id="355630201"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12EFF848" w14:textId="77777777" w:rsidR="00697C5E" w:rsidRDefault="00697C5E" w:rsidP="002A5376">
      <w:pPr>
        <w:jc w:val="center"/>
      </w:pPr>
    </w:p>
    <w:p w14:paraId="16DC5269" w14:textId="47138494" w:rsidR="00622379" w:rsidRDefault="00520376" w:rsidP="002A5376">
      <w:pPr>
        <w:pStyle w:val="Title"/>
        <w:rPr>
          <w:b w:val="0"/>
          <w:bCs/>
        </w:rPr>
      </w:pPr>
      <w:bookmarkStart w:id="176" w:name="_Toc169003981"/>
      <w:r>
        <w:t xml:space="preserve">Figure </w:t>
      </w:r>
      <w:r w:rsidR="003774F1">
        <w:fldChar w:fldCharType="begin"/>
      </w:r>
      <w:r w:rsidR="003774F1">
        <w:instrText xml:space="preserve"> SEQ Figure \* ARABIC </w:instrText>
      </w:r>
      <w:r w:rsidR="003774F1">
        <w:fldChar w:fldCharType="separate"/>
      </w:r>
      <w:r w:rsidR="00566048">
        <w:rPr>
          <w:noProof/>
        </w:rPr>
        <w:t>44</w:t>
      </w:r>
      <w:r w:rsidR="003774F1">
        <w:rPr>
          <w:noProof/>
        </w:rPr>
        <w:fldChar w:fldCharType="end"/>
      </w:r>
      <w:r>
        <w:t xml:space="preserve"> </w:t>
      </w:r>
      <w:r w:rsidR="00A06F2C">
        <w:rPr>
          <w:b w:val="0"/>
          <w:bCs/>
        </w:rPr>
        <w:t>E</w:t>
      </w:r>
      <w:r w:rsidRPr="00A06F2C">
        <w:rPr>
          <w:b w:val="0"/>
          <w:bCs/>
        </w:rPr>
        <w:t>ffect of temperature on biosorption of CV by OSER.</w:t>
      </w:r>
      <w:bookmarkEnd w:id="176"/>
    </w:p>
    <w:p w14:paraId="69A71698" w14:textId="77777777" w:rsidR="00A06F2C" w:rsidRPr="00A06F2C" w:rsidRDefault="00A06F2C" w:rsidP="00A06F2C"/>
    <w:p w14:paraId="77CF6B0A" w14:textId="67796418" w:rsidR="00622379" w:rsidRDefault="00622379" w:rsidP="002A5376">
      <w:pPr>
        <w:jc w:val="center"/>
        <w:rPr>
          <w:lang w:val="en-GB"/>
        </w:rPr>
      </w:pPr>
      <w:r w:rsidRPr="00956096">
        <w:rPr>
          <w:b/>
          <w:lang w:val="en-GB"/>
        </w:rPr>
        <w:t xml:space="preserve">Conditions: </w:t>
      </w:r>
      <w:r w:rsidRPr="00956096">
        <w:rPr>
          <w:lang w:val="en-GB"/>
        </w:rPr>
        <w:t>C</w:t>
      </w:r>
      <w:r w:rsidRPr="00956096">
        <w:rPr>
          <w:vertAlign w:val="subscript"/>
          <w:lang w:val="en-GB"/>
        </w:rPr>
        <w:t>0</w:t>
      </w:r>
      <w:r w:rsidRPr="00956096">
        <w:rPr>
          <w:lang w:val="en-GB"/>
        </w:rPr>
        <w:t xml:space="preserve"> = 50 mg/L, V = 50 ml, pH = 5,5, m = 1g</w:t>
      </w:r>
    </w:p>
    <w:p w14:paraId="02A5C33F" w14:textId="77777777" w:rsidR="00581179" w:rsidRPr="00956096" w:rsidRDefault="00581179" w:rsidP="00AE55CD">
      <w:pPr>
        <w:rPr>
          <w:lang w:val="en-GB"/>
        </w:rPr>
      </w:pPr>
    </w:p>
    <w:p w14:paraId="3A7490F0" w14:textId="77777777" w:rsidR="00520376" w:rsidRDefault="00622379" w:rsidP="002A5376">
      <w:pPr>
        <w:jc w:val="center"/>
      </w:pPr>
      <w:r w:rsidRPr="00956096">
        <w:rPr>
          <w:noProof/>
          <w:lang w:val="fr-FR" w:eastAsia="fr-FR"/>
        </w:rPr>
        <w:drawing>
          <wp:inline distT="0" distB="0" distL="0" distR="0" wp14:anchorId="24511603" wp14:editId="555E8B76">
            <wp:extent cx="4572000" cy="2743200"/>
            <wp:effectExtent l="0" t="0" r="0" b="0"/>
            <wp:docPr id="12" name="Chart 12">
              <a:extLst xmlns:a="http://schemas.openxmlformats.org/drawingml/2006/main">
                <a:ext uri="{FF2B5EF4-FFF2-40B4-BE49-F238E27FC236}">
                  <a16:creationId xmlns:a16="http://schemas.microsoft.com/office/drawing/2014/main" id="{572B0ACB-07AD-426B-A762-111BDF8241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348132BD" w14:textId="77777777" w:rsidR="00417ACE" w:rsidRDefault="00417ACE" w:rsidP="002A5376">
      <w:pPr>
        <w:jc w:val="center"/>
      </w:pPr>
    </w:p>
    <w:p w14:paraId="24E92659" w14:textId="02780A01" w:rsidR="00520376" w:rsidRPr="00A06F2C" w:rsidRDefault="00520376" w:rsidP="00AE55CD">
      <w:pPr>
        <w:pStyle w:val="Title"/>
        <w:rPr>
          <w:b w:val="0"/>
          <w:bCs/>
        </w:rPr>
      </w:pPr>
      <w:bookmarkStart w:id="177" w:name="_Toc169003982"/>
      <w:r>
        <w:t xml:space="preserve">Figure </w:t>
      </w:r>
      <w:r w:rsidR="003774F1">
        <w:fldChar w:fldCharType="begin"/>
      </w:r>
      <w:r w:rsidR="003774F1">
        <w:instrText xml:space="preserve"> SEQ Figure \* ARABIC </w:instrText>
      </w:r>
      <w:r w:rsidR="003774F1">
        <w:fldChar w:fldCharType="separate"/>
      </w:r>
      <w:r w:rsidR="00566048">
        <w:rPr>
          <w:noProof/>
        </w:rPr>
        <w:t>45</w:t>
      </w:r>
      <w:r w:rsidR="003774F1">
        <w:rPr>
          <w:noProof/>
        </w:rPr>
        <w:fldChar w:fldCharType="end"/>
      </w:r>
      <w:r>
        <w:t xml:space="preserve"> </w:t>
      </w:r>
      <w:r w:rsidRPr="00A06F2C">
        <w:rPr>
          <w:b w:val="0"/>
          <w:bCs/>
        </w:rPr>
        <w:t xml:space="preserve">The different temperatures with the equivalent </w:t>
      </w:r>
      <w:proofErr w:type="spellStart"/>
      <w:r w:rsidRPr="00A06F2C">
        <w:rPr>
          <w:b w:val="0"/>
          <w:bCs/>
        </w:rPr>
        <w:t>qe</w:t>
      </w:r>
      <w:bookmarkEnd w:id="177"/>
      <w:proofErr w:type="spellEnd"/>
    </w:p>
    <w:p w14:paraId="2052DBD6" w14:textId="7D282AA8" w:rsidR="00622379" w:rsidRPr="007A78EE" w:rsidRDefault="00622379" w:rsidP="007A78EE"/>
    <w:p w14:paraId="156A0AF2" w14:textId="31D55D37" w:rsidR="00622379" w:rsidRPr="00956096" w:rsidRDefault="00622379" w:rsidP="00AE55CD">
      <w:r w:rsidRPr="00956096">
        <w:lastRenderedPageBreak/>
        <w:t>The study revealed that the adsorption of crystal violet was not significantly influenced by temperature variations within the range of 10°C to 33°C, the energy barriers associated with the adsorption sites on the OSER remain relatively unaffected by temperature changes, leading to a consistent adsorption capacity across the tested temperature range.</w:t>
      </w:r>
    </w:p>
    <w:p w14:paraId="18A65448" w14:textId="426ADB53" w:rsidR="00622379" w:rsidRPr="00956096" w:rsidRDefault="00622379" w:rsidP="00AE55CD">
      <w:pPr>
        <w:pStyle w:val="Heading2"/>
        <w:rPr>
          <w:lang w:val="en-GB"/>
        </w:rPr>
      </w:pPr>
      <w:bookmarkStart w:id="178" w:name="_Toc170753233"/>
      <w:r w:rsidRPr="00956096">
        <w:t>Isotherm</w:t>
      </w:r>
      <w:r w:rsidRPr="00956096">
        <w:rPr>
          <w:lang w:val="en-GB"/>
        </w:rPr>
        <w:t xml:space="preserve"> </w:t>
      </w:r>
      <w:r w:rsidRPr="00956096">
        <w:t>study</w:t>
      </w:r>
      <w:bookmarkEnd w:id="178"/>
    </w:p>
    <w:p w14:paraId="3FFC0C59" w14:textId="77777777" w:rsidR="00622379" w:rsidRDefault="00622379" w:rsidP="00AE55CD">
      <w:r w:rsidRPr="00956096">
        <w:t>Adsorption isotherms graphically depict the relationship between the concentration of an adsorbate and the quantity that is adsorbed to the solid phase at a constant temperature and equilibrium pressure</w:t>
      </w:r>
      <w:r w:rsidRPr="00956096">
        <w:rPr>
          <w:b/>
        </w:rPr>
        <w:t xml:space="preserve">. </w:t>
      </w:r>
      <w:r w:rsidRPr="00956096">
        <w:t>The type of isotherm refers to the shape of the curve generated by the adsorption isotherm, which can vary based on the properties of the adsorbent and adsorbate. Different types of isotherms may be observed depending on the specific conditions and adsorbent used. Some examples include the S-type, L-type, H-type, and C-type isotherms. The isotherm from this study is shown in the figure below.</w:t>
      </w:r>
    </w:p>
    <w:p w14:paraId="1A3E232F" w14:textId="77777777" w:rsidR="00520376" w:rsidRPr="00956096" w:rsidRDefault="00520376" w:rsidP="00AE55CD"/>
    <w:p w14:paraId="46AD99FA" w14:textId="77777777" w:rsidR="00520376" w:rsidRDefault="00520376" w:rsidP="002A5376">
      <w:pPr>
        <w:jc w:val="center"/>
      </w:pPr>
      <w:r w:rsidRPr="00956096">
        <w:rPr>
          <w:noProof/>
          <w:lang w:val="fr-FR" w:eastAsia="fr-FR"/>
        </w:rPr>
        <w:drawing>
          <wp:inline distT="0" distB="0" distL="0" distR="0" wp14:anchorId="4BE38E90" wp14:editId="32303F30">
            <wp:extent cx="4632960" cy="2623457"/>
            <wp:effectExtent l="0" t="0" r="15240" b="5715"/>
            <wp:docPr id="1477480790" name="Chart 1477480790">
              <a:extLst xmlns:a="http://schemas.openxmlformats.org/drawingml/2006/main">
                <a:ext uri="{FF2B5EF4-FFF2-40B4-BE49-F238E27FC236}">
                  <a16:creationId xmlns:a16="http://schemas.microsoft.com/office/drawing/2014/main" id="{E7839C21-F670-4063-90D9-D1E210032B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795E4040" w14:textId="77777777" w:rsidR="00697C5E" w:rsidRDefault="00697C5E" w:rsidP="002A5376">
      <w:pPr>
        <w:jc w:val="center"/>
      </w:pPr>
    </w:p>
    <w:p w14:paraId="2AD21FB9" w14:textId="07A7F586" w:rsidR="00622379" w:rsidRPr="00956096" w:rsidRDefault="00520376" w:rsidP="007A78EE">
      <w:pPr>
        <w:pStyle w:val="Title"/>
      </w:pPr>
      <w:bookmarkStart w:id="179" w:name="_Toc169003983"/>
      <w:r>
        <w:t xml:space="preserve">Figure </w:t>
      </w:r>
      <w:r w:rsidR="003774F1">
        <w:fldChar w:fldCharType="begin"/>
      </w:r>
      <w:r w:rsidR="003774F1">
        <w:instrText xml:space="preserve"> SEQ Figure \* ARABIC </w:instrText>
      </w:r>
      <w:r w:rsidR="003774F1">
        <w:fldChar w:fldCharType="separate"/>
      </w:r>
      <w:r w:rsidR="00566048">
        <w:rPr>
          <w:noProof/>
        </w:rPr>
        <w:t>46</w:t>
      </w:r>
      <w:r w:rsidR="003774F1">
        <w:rPr>
          <w:noProof/>
        </w:rPr>
        <w:fldChar w:fldCharType="end"/>
      </w:r>
      <w:r>
        <w:t xml:space="preserve"> </w:t>
      </w:r>
      <w:r w:rsidRPr="00A06F2C">
        <w:rPr>
          <w:b w:val="0"/>
          <w:bCs/>
        </w:rPr>
        <w:t>Isotherm biosorption of CV on OSER</w:t>
      </w:r>
      <w:bookmarkEnd w:id="179"/>
    </w:p>
    <w:p w14:paraId="5A17CF9A" w14:textId="186CDBFE" w:rsidR="00622379" w:rsidRPr="00956096" w:rsidRDefault="00622379" w:rsidP="00AE55CD">
      <w:pPr>
        <w:pStyle w:val="Heading3"/>
      </w:pPr>
      <w:bookmarkStart w:id="180" w:name="_Toc170753234"/>
      <w:r w:rsidRPr="00956096">
        <w:lastRenderedPageBreak/>
        <w:t>Langmuir isotherm</w:t>
      </w:r>
      <w:bookmarkEnd w:id="180"/>
    </w:p>
    <w:p w14:paraId="474B93E6" w14:textId="77777777" w:rsidR="007A78EE" w:rsidRDefault="00622379" w:rsidP="00AE55CD">
      <w:r w:rsidRPr="00956096">
        <w:t>The Langmuir isotherm is a model used for systems with low concentrations or low-pressure gases, where the attraction between molecules adsorbed on the adsorbent and the non-ads</w:t>
      </w:r>
      <w:r w:rsidRPr="00B720EA">
        <w:t xml:space="preserve">orbed analyte decreases as they move away from the adsorbent surface. This isotherm is defined by equations where </w:t>
      </w:r>
      <w:proofErr w:type="spellStart"/>
      <w:r w:rsidRPr="00B720EA">
        <w:t>q</w:t>
      </w:r>
      <w:r w:rsidRPr="00B720EA">
        <w:rPr>
          <w:vertAlign w:val="subscript"/>
        </w:rPr>
        <w:t>e</w:t>
      </w:r>
      <w:proofErr w:type="spellEnd"/>
      <w:r w:rsidRPr="00B720EA">
        <w:rPr>
          <w:i/>
          <w:iCs/>
        </w:rPr>
        <w:t xml:space="preserve"> </w:t>
      </w:r>
      <w:r w:rsidRPr="00B720EA">
        <w:t>​represents the equilibrium amount of solute adsorbed per unit mass of adsorbent, C</w:t>
      </w:r>
      <w:r w:rsidRPr="00B720EA">
        <w:rPr>
          <w:vertAlign w:val="subscript"/>
        </w:rPr>
        <w:t>e</w:t>
      </w:r>
      <w:r w:rsidRPr="00B720EA">
        <w:t xml:space="preserve">​ represents the equilibrium concentration of solute, </w:t>
      </w:r>
      <w:proofErr w:type="spellStart"/>
      <w:r w:rsidRPr="00B720EA">
        <w:t>q</w:t>
      </w:r>
      <w:r w:rsidRPr="00B720EA">
        <w:rPr>
          <w:vertAlign w:val="subscript"/>
        </w:rPr>
        <w:t>m</w:t>
      </w:r>
      <w:proofErr w:type="spellEnd"/>
      <w:r w:rsidRPr="00B720EA">
        <w:t xml:space="preserve">​ represents the adsorption capacity of the monolayer, and </w:t>
      </w:r>
      <w:proofErr w:type="spellStart"/>
      <w:r w:rsidRPr="00B720EA">
        <w:t>k</w:t>
      </w:r>
      <w:r w:rsidRPr="00B720EA">
        <w:rPr>
          <w:vertAlign w:val="subscript"/>
        </w:rPr>
        <w:t>L</w:t>
      </w:r>
      <w:proofErr w:type="spellEnd"/>
      <w:r w:rsidRPr="00B720EA">
        <w:t>​ is the Langmuir constant.</w:t>
      </w:r>
    </w:p>
    <w:p w14:paraId="5E842727" w14:textId="3CC04465" w:rsidR="00622379" w:rsidRPr="00956096" w:rsidRDefault="00622379" w:rsidP="00287DF2">
      <w:pPr>
        <w:rPr>
          <w:color w:val="000000"/>
        </w:rPr>
      </w:pPr>
      <w:r w:rsidRPr="00956096">
        <w:br/>
      </w:r>
      <m:oMathPara>
        <m:oMath>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e</m:t>
              </m:r>
            </m:sub>
          </m:sSub>
          <m:r>
            <w:rPr>
              <w:rFonts w:ascii="Cambria Math" w:hAnsi="Cambria Math"/>
              <w:color w:val="000000"/>
            </w:rPr>
            <m:t>=</m:t>
          </m:r>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q</m:t>
                  </m:r>
                </m:e>
                <m:sub>
                  <m:r>
                    <w:rPr>
                      <w:rFonts w:ascii="Cambria Math" w:hAnsi="Cambria Math"/>
                      <w:color w:val="000000"/>
                    </w:rPr>
                    <m:t>m</m:t>
                  </m:r>
                </m:sub>
              </m:sSub>
              <m:r>
                <w:rPr>
                  <w:rFonts w:ascii="Cambria Math" w:hAnsi="Cambria Math"/>
                  <w:color w:val="000000"/>
                </w:rPr>
                <m:t>K</m:t>
              </m:r>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e</m:t>
                  </m:r>
                </m:sub>
              </m:sSub>
            </m:num>
            <m:den>
              <m:r>
                <w:rPr>
                  <w:rFonts w:ascii="Cambria Math" w:hAnsi="Cambria Math"/>
                  <w:color w:val="000000"/>
                </w:rPr>
                <m:t>1+k</m:t>
              </m:r>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e</m:t>
                  </m:r>
                </m:sub>
              </m:sSub>
            </m:den>
          </m:f>
          <m:r>
            <w:rPr>
              <w:rFonts w:ascii="Cambria Math" w:hAnsi="Cambria Math"/>
              <w:color w:val="000000"/>
            </w:rPr>
            <m:t>……(16)</m:t>
          </m:r>
        </m:oMath>
      </m:oMathPara>
    </w:p>
    <w:p w14:paraId="0EDEE5B4" w14:textId="7E4AFD7C" w:rsidR="00622379" w:rsidRPr="00956096" w:rsidRDefault="00622379" w:rsidP="00AE55CD">
      <w:r w:rsidRPr="00956096">
        <w:t xml:space="preserve">The equation can be written in the linear form with  </w:t>
      </w:r>
      <m:oMath>
        <m:sSub>
          <m:sSubPr>
            <m:ctrlPr>
              <w:rPr>
                <w:rFonts w:ascii="Cambria Math" w:eastAsia="Times New Roman" w:hAnsi="Cambria Math"/>
                <w:i/>
                <w:color w:val="000000"/>
                <w:lang w:eastAsia="fr-FR"/>
              </w:rPr>
            </m:ctrlPr>
          </m:sSubPr>
          <m:e>
            <m:r>
              <w:rPr>
                <w:rFonts w:ascii="Cambria Math" w:eastAsia="Times New Roman" w:hAnsi="Cambria Math"/>
                <w:color w:val="000000"/>
                <w:lang w:eastAsia="fr-FR"/>
              </w:rPr>
              <m:t>k</m:t>
            </m:r>
          </m:e>
          <m:sub>
            <m:r>
              <w:rPr>
                <w:rFonts w:ascii="Cambria Math" w:eastAsia="Times New Roman" w:hAnsi="Cambria Math"/>
                <w:color w:val="000000"/>
                <w:lang w:eastAsia="fr-FR"/>
              </w:rPr>
              <m:t>d</m:t>
            </m:r>
          </m:sub>
        </m:sSub>
        <m:r>
          <w:rPr>
            <w:rFonts w:ascii="Cambria Math" w:eastAsia="Times New Roman" w:hAnsi="Cambria Math"/>
            <w:color w:val="000000"/>
            <w:lang w:eastAsia="fr-FR"/>
          </w:rPr>
          <m:t>=</m:t>
        </m:r>
        <m:f>
          <m:fPr>
            <m:ctrlPr>
              <w:rPr>
                <w:rFonts w:ascii="Cambria Math" w:eastAsia="Times New Roman" w:hAnsi="Cambria Math"/>
                <w:i/>
                <w:color w:val="000000"/>
                <w:lang w:eastAsia="fr-FR"/>
              </w:rPr>
            </m:ctrlPr>
          </m:fPr>
          <m:num>
            <m:sSub>
              <m:sSubPr>
                <m:ctrlPr>
                  <w:rPr>
                    <w:rFonts w:ascii="Cambria Math" w:eastAsia="Times New Roman" w:hAnsi="Cambria Math"/>
                    <w:i/>
                    <w:color w:val="000000"/>
                    <w:lang w:eastAsia="fr-FR"/>
                  </w:rPr>
                </m:ctrlPr>
              </m:sSubPr>
              <m:e>
                <m:r>
                  <w:rPr>
                    <w:rFonts w:ascii="Cambria Math" w:eastAsia="Times New Roman" w:hAnsi="Cambria Math"/>
                    <w:color w:val="000000"/>
                    <w:lang w:eastAsia="fr-FR"/>
                  </w:rPr>
                  <m:t>C</m:t>
                </m:r>
              </m:e>
              <m:sub>
                <m:r>
                  <w:rPr>
                    <w:rFonts w:ascii="Cambria Math" w:eastAsia="Times New Roman" w:hAnsi="Cambria Math"/>
                    <w:color w:val="000000"/>
                    <w:lang w:eastAsia="fr-FR"/>
                  </w:rPr>
                  <m:t>e</m:t>
                </m:r>
              </m:sub>
            </m:sSub>
          </m:num>
          <m:den>
            <m:sSub>
              <m:sSubPr>
                <m:ctrlPr>
                  <w:rPr>
                    <w:rFonts w:ascii="Cambria Math" w:eastAsia="Times New Roman" w:hAnsi="Cambria Math"/>
                    <w:i/>
                    <w:color w:val="000000"/>
                    <w:lang w:eastAsia="fr-FR"/>
                  </w:rPr>
                </m:ctrlPr>
              </m:sSubPr>
              <m:e>
                <m:r>
                  <w:rPr>
                    <w:rFonts w:ascii="Cambria Math" w:eastAsia="Times New Roman" w:hAnsi="Cambria Math"/>
                    <w:color w:val="000000"/>
                    <w:lang w:eastAsia="fr-FR"/>
                  </w:rPr>
                  <m:t>q</m:t>
                </m:r>
              </m:e>
              <m:sub>
                <m:r>
                  <w:rPr>
                    <w:rFonts w:ascii="Cambria Math" w:eastAsia="Times New Roman" w:hAnsi="Cambria Math"/>
                    <w:color w:val="000000"/>
                    <w:lang w:eastAsia="fr-FR"/>
                  </w:rPr>
                  <m:t>e</m:t>
                </m:r>
              </m:sub>
            </m:sSub>
          </m:den>
        </m:f>
      </m:oMath>
      <w:r w:rsidRPr="00956096">
        <w:t xml:space="preserve"> </w:t>
      </w:r>
      <w:r w:rsidR="000C7DBF">
        <w:t xml:space="preserve"> </w:t>
      </w:r>
      <m:oMath>
        <m:r>
          <w:rPr>
            <w:rFonts w:ascii="Cambria Math" w:hAnsi="Cambria Math"/>
          </w:rPr>
          <m:t>……(17)</m:t>
        </m:r>
      </m:oMath>
    </w:p>
    <w:p w14:paraId="181ED866" w14:textId="2FD4AB8B" w:rsidR="00622379" w:rsidRPr="00956096" w:rsidRDefault="00000000" w:rsidP="00AE55CD">
      <m:oMathPara>
        <m:oMath>
          <m:f>
            <m:fPr>
              <m:ctrlPr>
                <w:rPr>
                  <w:rFonts w:ascii="Cambria Math" w:eastAsia="Times New Roman" w:hAnsi="Cambria Math"/>
                  <w:i/>
                  <w:color w:val="000000"/>
                  <w:lang w:eastAsia="fr-FR"/>
                </w:rPr>
              </m:ctrlPr>
            </m:fPr>
            <m:num>
              <m:sSub>
                <m:sSubPr>
                  <m:ctrlPr>
                    <w:rPr>
                      <w:rFonts w:ascii="Cambria Math" w:eastAsia="Times New Roman" w:hAnsi="Cambria Math"/>
                      <w:i/>
                      <w:color w:val="000000"/>
                      <w:lang w:eastAsia="fr-FR"/>
                    </w:rPr>
                  </m:ctrlPr>
                </m:sSubPr>
                <m:e>
                  <m:r>
                    <w:rPr>
                      <w:rFonts w:ascii="Cambria Math" w:eastAsia="Times New Roman" w:hAnsi="Cambria Math"/>
                      <w:color w:val="000000"/>
                      <w:lang w:eastAsia="fr-FR"/>
                    </w:rPr>
                    <m:t>q</m:t>
                  </m:r>
                </m:e>
                <m:sub>
                  <m:r>
                    <w:rPr>
                      <w:rFonts w:ascii="Cambria Math" w:eastAsia="Times New Roman" w:hAnsi="Cambria Math"/>
                      <w:color w:val="000000"/>
                      <w:lang w:eastAsia="fr-FR"/>
                    </w:rPr>
                    <m:t>e</m:t>
                  </m:r>
                </m:sub>
              </m:sSub>
            </m:num>
            <m:den>
              <m:sSub>
                <m:sSubPr>
                  <m:ctrlPr>
                    <w:rPr>
                      <w:rFonts w:ascii="Cambria Math" w:eastAsia="Times New Roman" w:hAnsi="Cambria Math"/>
                      <w:i/>
                      <w:color w:val="000000"/>
                      <w:lang w:eastAsia="fr-FR"/>
                    </w:rPr>
                  </m:ctrlPr>
                </m:sSubPr>
                <m:e>
                  <m:r>
                    <w:rPr>
                      <w:rFonts w:ascii="Cambria Math" w:eastAsia="Times New Roman" w:hAnsi="Cambria Math"/>
                      <w:color w:val="000000"/>
                      <w:lang w:eastAsia="fr-FR"/>
                    </w:rPr>
                    <m:t>C</m:t>
                  </m:r>
                </m:e>
                <m:sub>
                  <m:r>
                    <w:rPr>
                      <w:rFonts w:ascii="Cambria Math" w:eastAsia="Times New Roman" w:hAnsi="Cambria Math"/>
                      <w:color w:val="000000"/>
                      <w:lang w:eastAsia="fr-FR"/>
                    </w:rPr>
                    <m:t>e</m:t>
                  </m:r>
                </m:sub>
              </m:sSub>
            </m:den>
          </m:f>
          <m:r>
            <w:rPr>
              <w:rFonts w:ascii="Cambria Math" w:eastAsia="Times New Roman" w:hAnsi="Cambria Math"/>
              <w:color w:val="000000"/>
              <w:lang w:eastAsia="fr-FR"/>
            </w:rPr>
            <m:t>=</m:t>
          </m:r>
          <m:sSub>
            <m:sSubPr>
              <m:ctrlPr>
                <w:rPr>
                  <w:rFonts w:ascii="Cambria Math" w:eastAsia="Times New Roman" w:hAnsi="Cambria Math"/>
                  <w:i/>
                  <w:color w:val="000000"/>
                  <w:lang w:eastAsia="fr-FR"/>
                </w:rPr>
              </m:ctrlPr>
            </m:sSubPr>
            <m:e>
              <m:r>
                <w:rPr>
                  <w:rFonts w:ascii="Cambria Math" w:eastAsia="Times New Roman" w:hAnsi="Cambria Math"/>
                  <w:color w:val="000000"/>
                  <w:lang w:eastAsia="fr-FR"/>
                </w:rPr>
                <m:t>q</m:t>
              </m:r>
            </m:e>
            <m:sub>
              <m:r>
                <w:rPr>
                  <w:rFonts w:ascii="Cambria Math" w:eastAsia="Times New Roman" w:hAnsi="Cambria Math"/>
                  <w:color w:val="000000"/>
                  <w:lang w:eastAsia="fr-FR"/>
                </w:rPr>
                <m:t>m</m:t>
              </m:r>
            </m:sub>
          </m:sSub>
          <m:sSub>
            <m:sSubPr>
              <m:ctrlPr>
                <w:rPr>
                  <w:rFonts w:ascii="Cambria Math" w:eastAsia="Times New Roman" w:hAnsi="Cambria Math"/>
                  <w:i/>
                  <w:color w:val="000000"/>
                  <w:lang w:eastAsia="fr-FR"/>
                </w:rPr>
              </m:ctrlPr>
            </m:sSubPr>
            <m:e>
              <m:r>
                <w:rPr>
                  <w:rFonts w:ascii="Cambria Math" w:eastAsia="Times New Roman" w:hAnsi="Cambria Math"/>
                  <w:color w:val="000000"/>
                  <w:lang w:eastAsia="fr-FR"/>
                </w:rPr>
                <m:t>k</m:t>
              </m:r>
            </m:e>
            <m:sub>
              <m:r>
                <w:rPr>
                  <w:rFonts w:ascii="Cambria Math" w:eastAsia="Times New Roman" w:hAnsi="Cambria Math"/>
                  <w:color w:val="000000"/>
                  <w:lang w:eastAsia="fr-FR"/>
                </w:rPr>
                <m:t>L</m:t>
              </m:r>
            </m:sub>
          </m:sSub>
          <m:r>
            <w:rPr>
              <w:rFonts w:ascii="Cambria Math" w:eastAsia="Times New Roman" w:hAnsi="Cambria Math"/>
              <w:color w:val="000000"/>
              <w:lang w:eastAsia="fr-FR"/>
            </w:rPr>
            <m:t>-</m:t>
          </m:r>
          <m:sSub>
            <m:sSubPr>
              <m:ctrlPr>
                <w:rPr>
                  <w:rFonts w:ascii="Cambria Math" w:eastAsia="Times New Roman" w:hAnsi="Cambria Math"/>
                  <w:i/>
                  <w:color w:val="000000"/>
                  <w:lang w:eastAsia="fr-FR"/>
                </w:rPr>
              </m:ctrlPr>
            </m:sSubPr>
            <m:e>
              <m:r>
                <w:rPr>
                  <w:rFonts w:ascii="Cambria Math" w:eastAsia="Times New Roman" w:hAnsi="Cambria Math"/>
                  <w:color w:val="000000"/>
                  <w:lang w:eastAsia="fr-FR"/>
                </w:rPr>
                <m:t>k</m:t>
              </m:r>
            </m:e>
            <m:sub>
              <m:r>
                <w:rPr>
                  <w:rFonts w:ascii="Cambria Math" w:eastAsia="Times New Roman" w:hAnsi="Cambria Math"/>
                  <w:color w:val="000000"/>
                  <w:lang w:eastAsia="fr-FR"/>
                </w:rPr>
                <m:t>L</m:t>
              </m:r>
            </m:sub>
          </m:sSub>
          <m:sSub>
            <m:sSubPr>
              <m:ctrlPr>
                <w:rPr>
                  <w:rFonts w:ascii="Cambria Math" w:eastAsia="Times New Roman" w:hAnsi="Cambria Math"/>
                  <w:i/>
                  <w:color w:val="000000"/>
                  <w:lang w:eastAsia="fr-FR"/>
                </w:rPr>
              </m:ctrlPr>
            </m:sSubPr>
            <m:e>
              <m:r>
                <w:rPr>
                  <w:rFonts w:ascii="Cambria Math" w:eastAsia="Times New Roman" w:hAnsi="Cambria Math"/>
                  <w:color w:val="000000"/>
                  <w:lang w:eastAsia="fr-FR"/>
                </w:rPr>
                <m:t>q</m:t>
              </m:r>
            </m:e>
            <m:sub>
              <m:r>
                <w:rPr>
                  <w:rFonts w:ascii="Cambria Math" w:eastAsia="Times New Roman" w:hAnsi="Cambria Math"/>
                  <w:color w:val="000000"/>
                  <w:lang w:eastAsia="fr-FR"/>
                </w:rPr>
                <m:t>e</m:t>
              </m:r>
            </m:sub>
          </m:sSub>
          <m:r>
            <m:rPr>
              <m:sty m:val="p"/>
            </m:rPr>
            <w:rPr>
              <w:rFonts w:ascii="Cambria Math" w:eastAsiaTheme="minorEastAsia" w:hAnsi="Cambria Math"/>
              <w:color w:val="000000"/>
              <w:lang w:eastAsia="fr-FR"/>
            </w:rPr>
            <m:t xml:space="preserve"> </m:t>
          </m:r>
          <m:r>
            <w:rPr>
              <w:rFonts w:ascii="Cambria Math" w:hAnsi="Cambria Math"/>
            </w:rPr>
            <m:t>……(18)</m:t>
          </m:r>
          <m:r>
            <m:rPr>
              <m:sty m:val="p"/>
            </m:rPr>
            <w:rPr>
              <w:rFonts w:ascii="Cambria Math" w:eastAsiaTheme="minorEastAsia" w:hAnsi="Cambria Math"/>
              <w:color w:val="000000"/>
              <w:lang w:eastAsia="fr-FR"/>
            </w:rPr>
            <w:br/>
          </m:r>
        </m:oMath>
      </m:oMathPara>
      <w:r w:rsidR="00622379" w:rsidRPr="00956096">
        <w:t>and other linear forms can be derived by taking the inverse of the previous equation to get linear form.</w:t>
      </w:r>
    </w:p>
    <w:p w14:paraId="726088C2" w14:textId="2606DF4B" w:rsidR="00622379" w:rsidRPr="00956096" w:rsidRDefault="00000000" w:rsidP="00AE55CD">
      <w:pPr>
        <w:rPr>
          <w:lang w:eastAsia="fr-FR"/>
        </w:rPr>
      </w:pPr>
      <m:oMathPara>
        <m:oMath>
          <m:f>
            <m:fPr>
              <m:ctrlPr>
                <w:rPr>
                  <w:rFonts w:ascii="Cambria Math" w:hAnsi="Cambria Math"/>
                  <w:lang w:eastAsia="fr-FR"/>
                </w:rPr>
              </m:ctrlPr>
            </m:fPr>
            <m:num>
              <m:r>
                <m:rPr>
                  <m:sty m:val="p"/>
                </m:rPr>
                <w:rPr>
                  <w:rFonts w:ascii="Cambria Math" w:hAnsi="Cambria Math"/>
                  <w:lang w:eastAsia="fr-FR"/>
                </w:rPr>
                <m:t>1</m:t>
              </m:r>
            </m:num>
            <m:den>
              <m:sSub>
                <m:sSubPr>
                  <m:ctrlPr>
                    <w:rPr>
                      <w:rFonts w:ascii="Cambria Math" w:hAnsi="Cambria Math"/>
                      <w:lang w:eastAsia="fr-FR"/>
                    </w:rPr>
                  </m:ctrlPr>
                </m:sSubPr>
                <m:e>
                  <m:r>
                    <w:rPr>
                      <w:rFonts w:ascii="Cambria Math" w:hAnsi="Cambria Math"/>
                      <w:lang w:eastAsia="fr-FR"/>
                    </w:rPr>
                    <m:t>q</m:t>
                  </m:r>
                </m:e>
                <m:sub>
                  <m:r>
                    <w:rPr>
                      <w:rFonts w:ascii="Cambria Math" w:hAnsi="Cambria Math"/>
                      <w:lang w:eastAsia="fr-FR"/>
                    </w:rPr>
                    <m:t>e</m:t>
                  </m:r>
                </m:sub>
              </m:sSub>
            </m:den>
          </m:f>
          <m:r>
            <m:rPr>
              <m:sty m:val="p"/>
            </m:rPr>
            <w:rPr>
              <w:rFonts w:ascii="Cambria Math" w:hAnsi="Cambria Math"/>
              <w:lang w:eastAsia="fr-FR"/>
            </w:rPr>
            <m:t>=</m:t>
          </m:r>
          <m:f>
            <m:fPr>
              <m:ctrlPr>
                <w:rPr>
                  <w:rFonts w:ascii="Cambria Math" w:hAnsi="Cambria Math"/>
                  <w:lang w:eastAsia="fr-FR"/>
                </w:rPr>
              </m:ctrlPr>
            </m:fPr>
            <m:num>
              <m:r>
                <m:rPr>
                  <m:sty m:val="p"/>
                </m:rPr>
                <w:rPr>
                  <w:rFonts w:ascii="Cambria Math" w:hAnsi="Cambria Math"/>
                  <w:lang w:eastAsia="fr-FR"/>
                </w:rPr>
                <m:t>1</m:t>
              </m:r>
            </m:num>
            <m:den>
              <m:sSub>
                <m:sSubPr>
                  <m:ctrlPr>
                    <w:rPr>
                      <w:rFonts w:ascii="Cambria Math" w:hAnsi="Cambria Math"/>
                      <w:lang w:eastAsia="fr-FR"/>
                    </w:rPr>
                  </m:ctrlPr>
                </m:sSubPr>
                <m:e>
                  <m:r>
                    <w:rPr>
                      <w:rFonts w:ascii="Cambria Math" w:hAnsi="Cambria Math"/>
                      <w:lang w:eastAsia="fr-FR"/>
                    </w:rPr>
                    <m:t>q</m:t>
                  </m:r>
                </m:e>
                <m:sub>
                  <m:r>
                    <w:rPr>
                      <w:rFonts w:ascii="Cambria Math" w:hAnsi="Cambria Math"/>
                      <w:lang w:eastAsia="fr-FR"/>
                    </w:rPr>
                    <m:t>m</m:t>
                  </m:r>
                </m:sub>
              </m:sSub>
              <m:sSub>
                <m:sSubPr>
                  <m:ctrlPr>
                    <w:rPr>
                      <w:rFonts w:ascii="Cambria Math" w:hAnsi="Cambria Math"/>
                      <w:lang w:eastAsia="fr-FR"/>
                    </w:rPr>
                  </m:ctrlPr>
                </m:sSubPr>
                <m:e>
                  <m:r>
                    <w:rPr>
                      <w:rFonts w:ascii="Cambria Math" w:hAnsi="Cambria Math"/>
                      <w:lang w:eastAsia="fr-FR"/>
                    </w:rPr>
                    <m:t>k</m:t>
                  </m:r>
                </m:e>
                <m:sub>
                  <m:r>
                    <w:rPr>
                      <w:rFonts w:ascii="Cambria Math" w:hAnsi="Cambria Math"/>
                      <w:lang w:eastAsia="fr-FR"/>
                    </w:rPr>
                    <m:t>L</m:t>
                  </m:r>
                </m:sub>
              </m:sSub>
            </m:den>
          </m:f>
          <m:d>
            <m:dPr>
              <m:ctrlPr>
                <w:rPr>
                  <w:rFonts w:ascii="Cambria Math" w:hAnsi="Cambria Math"/>
                  <w:lang w:eastAsia="fr-FR"/>
                </w:rPr>
              </m:ctrlPr>
            </m:dPr>
            <m:e>
              <m:f>
                <m:fPr>
                  <m:ctrlPr>
                    <w:rPr>
                      <w:rFonts w:ascii="Cambria Math" w:hAnsi="Cambria Math"/>
                      <w:lang w:eastAsia="fr-FR"/>
                    </w:rPr>
                  </m:ctrlPr>
                </m:fPr>
                <m:num>
                  <m:r>
                    <m:rPr>
                      <m:sty m:val="p"/>
                    </m:rPr>
                    <w:rPr>
                      <w:rFonts w:ascii="Cambria Math" w:hAnsi="Cambria Math"/>
                      <w:lang w:eastAsia="fr-FR"/>
                    </w:rPr>
                    <m:t>1</m:t>
                  </m:r>
                </m:num>
                <m:den>
                  <m:sSub>
                    <m:sSubPr>
                      <m:ctrlPr>
                        <w:rPr>
                          <w:rFonts w:ascii="Cambria Math" w:hAnsi="Cambria Math"/>
                          <w:lang w:eastAsia="fr-FR"/>
                        </w:rPr>
                      </m:ctrlPr>
                    </m:sSubPr>
                    <m:e>
                      <m:r>
                        <w:rPr>
                          <w:rFonts w:ascii="Cambria Math" w:hAnsi="Cambria Math"/>
                          <w:lang w:eastAsia="fr-FR"/>
                        </w:rPr>
                        <m:t>C</m:t>
                      </m:r>
                    </m:e>
                    <m:sub>
                      <m:r>
                        <w:rPr>
                          <w:rFonts w:ascii="Cambria Math" w:hAnsi="Cambria Math"/>
                          <w:lang w:eastAsia="fr-FR"/>
                        </w:rPr>
                        <m:t>e</m:t>
                      </m:r>
                    </m:sub>
                  </m:sSub>
                </m:den>
              </m:f>
            </m:e>
          </m:d>
          <m:r>
            <m:rPr>
              <m:sty m:val="p"/>
            </m:rPr>
            <w:rPr>
              <w:rFonts w:ascii="Cambria Math" w:hAnsi="Cambria Math"/>
              <w:lang w:eastAsia="fr-FR"/>
            </w:rPr>
            <m:t>+</m:t>
          </m:r>
          <m:f>
            <m:fPr>
              <m:ctrlPr>
                <w:rPr>
                  <w:rFonts w:ascii="Cambria Math" w:hAnsi="Cambria Math"/>
                  <w:lang w:eastAsia="fr-FR"/>
                </w:rPr>
              </m:ctrlPr>
            </m:fPr>
            <m:num>
              <m:r>
                <m:rPr>
                  <m:sty m:val="p"/>
                </m:rPr>
                <w:rPr>
                  <w:rFonts w:ascii="Cambria Math" w:hAnsi="Cambria Math"/>
                  <w:lang w:eastAsia="fr-FR"/>
                </w:rPr>
                <m:t>1</m:t>
              </m:r>
            </m:num>
            <m:den>
              <m:sSub>
                <m:sSubPr>
                  <m:ctrlPr>
                    <w:rPr>
                      <w:rFonts w:ascii="Cambria Math" w:hAnsi="Cambria Math"/>
                      <w:lang w:eastAsia="fr-FR"/>
                    </w:rPr>
                  </m:ctrlPr>
                </m:sSubPr>
                <m:e>
                  <m:r>
                    <w:rPr>
                      <w:rFonts w:ascii="Cambria Math" w:hAnsi="Cambria Math"/>
                      <w:lang w:eastAsia="fr-FR"/>
                    </w:rPr>
                    <m:t>q</m:t>
                  </m:r>
                </m:e>
                <m:sub>
                  <m:r>
                    <w:rPr>
                      <w:rFonts w:ascii="Cambria Math" w:hAnsi="Cambria Math"/>
                      <w:lang w:eastAsia="fr-FR"/>
                    </w:rPr>
                    <m:t>m</m:t>
                  </m:r>
                </m:sub>
              </m:sSub>
            </m:den>
          </m:f>
          <m:r>
            <w:rPr>
              <w:rFonts w:ascii="Cambria Math" w:hAnsi="Cambria Math"/>
              <w:lang w:eastAsia="fr-FR"/>
            </w:rPr>
            <m:t xml:space="preserve"> </m:t>
          </m:r>
          <m:r>
            <w:rPr>
              <w:rFonts w:ascii="Cambria Math" w:hAnsi="Cambria Math"/>
            </w:rPr>
            <m:t>……(19)</m:t>
          </m:r>
        </m:oMath>
      </m:oMathPara>
    </w:p>
    <w:p w14:paraId="7C6B7428" w14:textId="77777777" w:rsidR="00622379" w:rsidRPr="00956096" w:rsidRDefault="00622379" w:rsidP="00AE55CD"/>
    <w:p w14:paraId="41542222" w14:textId="7945A70F" w:rsidR="00622379" w:rsidRPr="00956096" w:rsidRDefault="00622379" w:rsidP="00AE55CD">
      <w:r w:rsidRPr="00956096">
        <w:t xml:space="preserve">The values of </w:t>
      </w:r>
      <w:proofErr w:type="spellStart"/>
      <w:r w:rsidRPr="00B720EA">
        <w:t>q</w:t>
      </w:r>
      <w:r w:rsidRPr="00B720EA">
        <w:rPr>
          <w:vertAlign w:val="subscript"/>
        </w:rPr>
        <w:t>m</w:t>
      </w:r>
      <w:proofErr w:type="spellEnd"/>
      <w:r w:rsidRPr="00956096">
        <w:t xml:space="preserve">​ and </w:t>
      </w:r>
      <w:proofErr w:type="spellStart"/>
      <w:r w:rsidRPr="00B720EA">
        <w:t>k</w:t>
      </w:r>
      <w:r w:rsidRPr="00B720EA">
        <w:rPr>
          <w:vertAlign w:val="subscript"/>
        </w:rPr>
        <w:t>L</w:t>
      </w:r>
      <w:proofErr w:type="spellEnd"/>
      <w:r w:rsidRPr="00B720EA">
        <w:rPr>
          <w:vertAlign w:val="subscript"/>
        </w:rPr>
        <w:t>​</w:t>
      </w:r>
      <w:r w:rsidRPr="00956096">
        <w:t xml:space="preserve"> can be determined from the slope and intercepts of the plot of the linear forms of the Langmuir equation. One of the fundamental features of the Langmuir isotherm model can be expressed by a dimensionless constant called the equilibrium </w:t>
      </w:r>
      <w:r w:rsidR="00B720EA" w:rsidRPr="00956096">
        <w:t>parameter,</w:t>
      </w:r>
      <w:r w:rsidRPr="00956096">
        <w:t xml:space="preserve"> which is defined as:</w:t>
      </w:r>
    </w:p>
    <w:p w14:paraId="53AE5914" w14:textId="29245FBE" w:rsidR="00622379" w:rsidRPr="00956096" w:rsidRDefault="00000000" w:rsidP="00AE55CD">
      <m:oMathPara>
        <m:oMath>
          <m:sSub>
            <m:sSubPr>
              <m:ctrlPr>
                <w:rPr>
                  <w:rFonts w:ascii="Cambria Math" w:hAnsi="Cambria Math"/>
                  <w:lang w:eastAsia="fr-FR"/>
                </w:rPr>
              </m:ctrlPr>
            </m:sSubPr>
            <m:e>
              <m:r>
                <w:rPr>
                  <w:rFonts w:ascii="Cambria Math" w:hAnsi="Cambria Math"/>
                  <w:lang w:eastAsia="fr-FR"/>
                </w:rPr>
                <m:t>R</m:t>
              </m:r>
            </m:e>
            <m:sub>
              <m:r>
                <w:rPr>
                  <w:rFonts w:ascii="Cambria Math" w:hAnsi="Cambria Math"/>
                  <w:lang w:eastAsia="fr-FR"/>
                </w:rPr>
                <m:t>L</m:t>
              </m:r>
            </m:sub>
          </m:sSub>
          <m:r>
            <m:rPr>
              <m:sty m:val="p"/>
            </m:rPr>
            <w:rPr>
              <w:rFonts w:ascii="Cambria Math" w:hAnsi="Cambria Math"/>
              <w:lang w:eastAsia="fr-FR"/>
            </w:rPr>
            <m:t>=</m:t>
          </m:r>
          <m:f>
            <m:fPr>
              <m:ctrlPr>
                <w:rPr>
                  <w:rFonts w:ascii="Cambria Math" w:hAnsi="Cambria Math"/>
                  <w:lang w:eastAsia="fr-FR"/>
                </w:rPr>
              </m:ctrlPr>
            </m:fPr>
            <m:num>
              <m:r>
                <m:rPr>
                  <m:sty m:val="p"/>
                </m:rPr>
                <w:rPr>
                  <w:rFonts w:ascii="Cambria Math" w:hAnsi="Cambria Math"/>
                  <w:lang w:eastAsia="fr-FR"/>
                </w:rPr>
                <m:t>1</m:t>
              </m:r>
            </m:num>
            <m:den>
              <m:r>
                <m:rPr>
                  <m:sty m:val="p"/>
                </m:rPr>
                <w:rPr>
                  <w:rFonts w:ascii="Cambria Math" w:hAnsi="Cambria Math"/>
                  <w:lang w:eastAsia="fr-FR"/>
                </w:rPr>
                <m:t>1+</m:t>
              </m:r>
              <m:sSub>
                <m:sSubPr>
                  <m:ctrlPr>
                    <w:rPr>
                      <w:rFonts w:ascii="Cambria Math" w:hAnsi="Cambria Math"/>
                      <w:lang w:eastAsia="fr-FR"/>
                    </w:rPr>
                  </m:ctrlPr>
                </m:sSubPr>
                <m:e>
                  <m:r>
                    <w:rPr>
                      <w:rFonts w:ascii="Cambria Math" w:hAnsi="Cambria Math"/>
                      <w:lang w:eastAsia="fr-FR"/>
                    </w:rPr>
                    <m:t>k</m:t>
                  </m:r>
                </m:e>
                <m:sub>
                  <m:r>
                    <w:rPr>
                      <w:rFonts w:ascii="Cambria Math" w:hAnsi="Cambria Math"/>
                      <w:lang w:eastAsia="fr-FR"/>
                    </w:rPr>
                    <m:t>L</m:t>
                  </m:r>
                </m:sub>
              </m:sSub>
              <m:sSub>
                <m:sSubPr>
                  <m:ctrlPr>
                    <w:rPr>
                      <w:rFonts w:ascii="Cambria Math" w:hAnsi="Cambria Math"/>
                      <w:lang w:eastAsia="fr-FR"/>
                    </w:rPr>
                  </m:ctrlPr>
                </m:sSubPr>
                <m:e>
                  <m:r>
                    <w:rPr>
                      <w:rFonts w:ascii="Cambria Math" w:hAnsi="Cambria Math"/>
                      <w:lang w:eastAsia="fr-FR"/>
                    </w:rPr>
                    <m:t>C</m:t>
                  </m:r>
                </m:e>
                <m:sub>
                  <m:r>
                    <w:rPr>
                      <w:rFonts w:ascii="Cambria Math" w:hAnsi="Cambria Math"/>
                      <w:lang w:eastAsia="fr-FR"/>
                    </w:rPr>
                    <m:t>e</m:t>
                  </m:r>
                </m:sub>
              </m:sSub>
            </m:den>
          </m:f>
          <m:r>
            <w:rPr>
              <w:rFonts w:ascii="Cambria Math" w:hAnsi="Cambria Math"/>
            </w:rPr>
            <m:t>……(20)</m:t>
          </m:r>
        </m:oMath>
      </m:oMathPara>
    </w:p>
    <w:p w14:paraId="629C2F3A" w14:textId="77777777" w:rsidR="00622379" w:rsidRPr="00956096" w:rsidRDefault="00622379" w:rsidP="00AE55CD"/>
    <w:p w14:paraId="49294378" w14:textId="65ACE181" w:rsidR="00622379" w:rsidRPr="00956096" w:rsidRDefault="00622379" w:rsidP="00AE55CD">
      <w:r w:rsidRPr="00956096">
        <w:t xml:space="preserve">The value </w:t>
      </w:r>
      <w:proofErr w:type="gramStart"/>
      <w:r w:rsidRPr="00956096">
        <w:t xml:space="preserve">of </w:t>
      </w:r>
      <w:r w:rsidR="00B720EA">
        <w:t xml:space="preserve"> </w:t>
      </w:r>
      <w:r w:rsidR="00B720EA" w:rsidRPr="00956096">
        <w:t>​</w:t>
      </w:r>
      <w:proofErr w:type="gramEnd"/>
      <w:r w:rsidR="00B720EA" w:rsidRPr="00956096">
        <w:t>indicates</w:t>
      </w:r>
      <w:r w:rsidRPr="00956096">
        <w:t xml:space="preserve"> the nature of the isotherm: unfavorable adsorption (</w:t>
      </w:r>
      <w:r w:rsidRPr="00B720EA">
        <w:rPr>
          <w:rFonts w:ascii="Cambria Math" w:hAnsi="Cambria Math" w:cs="Cambria Math"/>
        </w:rPr>
        <w:t>𝑅</w:t>
      </w:r>
      <w:r w:rsidRPr="00B720EA">
        <w:rPr>
          <w:rFonts w:ascii="Cambria Math" w:hAnsi="Cambria Math" w:cs="Cambria Math"/>
          <w:vertAlign w:val="subscript"/>
        </w:rPr>
        <w:t>𝐿</w:t>
      </w:r>
      <w:r w:rsidRPr="00956096">
        <w:t>&gt;1), linear adsorption (</w:t>
      </w:r>
      <w:r w:rsidRPr="00B720EA">
        <w:rPr>
          <w:rFonts w:ascii="Cambria Math" w:hAnsi="Cambria Math" w:cs="Cambria Math"/>
        </w:rPr>
        <w:t>𝑅</w:t>
      </w:r>
      <w:r w:rsidRPr="00B720EA">
        <w:rPr>
          <w:rFonts w:ascii="Cambria Math" w:hAnsi="Cambria Math" w:cs="Cambria Math"/>
          <w:vertAlign w:val="subscript"/>
        </w:rPr>
        <w:t>𝐿</w:t>
      </w:r>
      <w:r w:rsidRPr="00956096">
        <w:t>=1), irreversible adsorption (</w:t>
      </w:r>
      <w:r w:rsidRPr="00B720EA">
        <w:t>R</w:t>
      </w:r>
      <w:r w:rsidRPr="00B720EA">
        <w:rPr>
          <w:vertAlign w:val="subscript"/>
        </w:rPr>
        <w:t>L</w:t>
      </w:r>
      <w:r w:rsidRPr="00956096">
        <w:t>​=0), and favorable adsorption (0&lt;</w:t>
      </w:r>
      <w:r w:rsidRPr="00B720EA">
        <w:t>R</w:t>
      </w:r>
      <w:r w:rsidRPr="00B720EA">
        <w:rPr>
          <w:vertAlign w:val="subscript"/>
        </w:rPr>
        <w:t>L</w:t>
      </w:r>
      <w:r w:rsidRPr="00956096">
        <w:t xml:space="preserve">​&lt;1), where </w:t>
      </w:r>
      <w:r w:rsidRPr="00B720EA">
        <w:t>C</w:t>
      </w:r>
      <w:r w:rsidRPr="00956096">
        <w:t>​ is the highest initial concentration.</w:t>
      </w:r>
    </w:p>
    <w:p w14:paraId="4F0E2517" w14:textId="0D66CD9C" w:rsidR="00622379" w:rsidRPr="00956096" w:rsidRDefault="001C2B5F" w:rsidP="00AE55CD">
      <w:pPr>
        <w:rPr>
          <w:b/>
        </w:rPr>
      </w:pPr>
      <w:r w:rsidRPr="00956096">
        <w:rPr>
          <w:noProof/>
          <w:lang w:val="fr-FR" w:eastAsia="fr-FR"/>
        </w:rPr>
        <w:lastRenderedPageBreak/>
        <w:drawing>
          <wp:anchor distT="0" distB="0" distL="114300" distR="114300" simplePos="0" relativeHeight="251692544" behindDoc="0" locked="0" layoutInCell="1" allowOverlap="1" wp14:anchorId="238CEA25" wp14:editId="237235A7">
            <wp:simplePos x="0" y="0"/>
            <wp:positionH relativeFrom="margin">
              <wp:posOffset>3035935</wp:posOffset>
            </wp:positionH>
            <wp:positionV relativeFrom="paragraph">
              <wp:posOffset>168910</wp:posOffset>
            </wp:positionV>
            <wp:extent cx="2743200" cy="2076450"/>
            <wp:effectExtent l="0" t="0" r="0" b="0"/>
            <wp:wrapSquare wrapText="bothSides"/>
            <wp:docPr id="1940251568" name="Chart 1940251568">
              <a:extLst xmlns:a="http://schemas.openxmlformats.org/drawingml/2006/main">
                <a:ext uri="{FF2B5EF4-FFF2-40B4-BE49-F238E27FC236}">
                  <a16:creationId xmlns:a16="http://schemas.microsoft.com/office/drawing/2014/main" id="{948BC50F-068D-4A9E-99B0-BDDC77AF45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14:sizeRelH relativeFrom="margin">
              <wp14:pctWidth>0</wp14:pctWidth>
            </wp14:sizeRelH>
            <wp14:sizeRelV relativeFrom="margin">
              <wp14:pctHeight>0</wp14:pctHeight>
            </wp14:sizeRelV>
          </wp:anchor>
        </w:drawing>
      </w:r>
      <w:r w:rsidRPr="00956096">
        <w:rPr>
          <w:noProof/>
          <w:lang w:val="fr-FR" w:eastAsia="fr-FR"/>
        </w:rPr>
        <w:drawing>
          <wp:anchor distT="0" distB="0" distL="114300" distR="114300" simplePos="0" relativeHeight="251688448" behindDoc="0" locked="0" layoutInCell="1" allowOverlap="1" wp14:anchorId="30D72D1C" wp14:editId="190B33AB">
            <wp:simplePos x="0" y="0"/>
            <wp:positionH relativeFrom="margin">
              <wp:posOffset>3009552</wp:posOffset>
            </wp:positionH>
            <wp:positionV relativeFrom="paragraph">
              <wp:posOffset>2566783</wp:posOffset>
            </wp:positionV>
            <wp:extent cx="2787015" cy="2103120"/>
            <wp:effectExtent l="0" t="0" r="13335" b="11430"/>
            <wp:wrapSquare wrapText="bothSides"/>
            <wp:docPr id="572357492" name="Chart 572357492">
              <a:extLst xmlns:a="http://schemas.openxmlformats.org/drawingml/2006/main">
                <a:ext uri="{FF2B5EF4-FFF2-40B4-BE49-F238E27FC236}">
                  <a16:creationId xmlns:a16="http://schemas.microsoft.com/office/drawing/2014/main" id="{53F7617D-FE38-437D-B8AF-BE93DDBF0F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14:sizeRelH relativeFrom="margin">
              <wp14:pctWidth>0</wp14:pctWidth>
            </wp14:sizeRelH>
            <wp14:sizeRelV relativeFrom="margin">
              <wp14:pctHeight>0</wp14:pctHeight>
            </wp14:sizeRelV>
          </wp:anchor>
        </w:drawing>
      </w:r>
      <w:r w:rsidR="00293940" w:rsidRPr="00956096">
        <w:rPr>
          <w:noProof/>
          <w:lang w:val="fr-FR" w:eastAsia="fr-FR"/>
        </w:rPr>
        <w:drawing>
          <wp:anchor distT="0" distB="0" distL="114300" distR="114300" simplePos="0" relativeHeight="251687424" behindDoc="0" locked="0" layoutInCell="1" allowOverlap="1" wp14:anchorId="5F4CC77D" wp14:editId="79DEE64F">
            <wp:simplePos x="0" y="0"/>
            <wp:positionH relativeFrom="margin">
              <wp:align>left</wp:align>
            </wp:positionH>
            <wp:positionV relativeFrom="paragraph">
              <wp:posOffset>156455</wp:posOffset>
            </wp:positionV>
            <wp:extent cx="2606040" cy="2045335"/>
            <wp:effectExtent l="0" t="0" r="3810" b="12065"/>
            <wp:wrapSquare wrapText="bothSides"/>
            <wp:docPr id="1605470421" name="Chart 1605470421">
              <a:extLst xmlns:a="http://schemas.openxmlformats.org/drawingml/2006/main">
                <a:ext uri="{FF2B5EF4-FFF2-40B4-BE49-F238E27FC236}">
                  <a16:creationId xmlns:a16="http://schemas.microsoft.com/office/drawing/2014/main" id="{7ABBF539-8CB6-40EA-86C9-15272227E1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14:sizeRelH relativeFrom="margin">
              <wp14:pctWidth>0</wp14:pctWidth>
            </wp14:sizeRelH>
            <wp14:sizeRelV relativeFrom="margin">
              <wp14:pctHeight>0</wp14:pctHeight>
            </wp14:sizeRelV>
          </wp:anchor>
        </w:drawing>
      </w:r>
    </w:p>
    <w:p w14:paraId="6CB1BCAB" w14:textId="591C2E44" w:rsidR="00622379" w:rsidRPr="00956096" w:rsidRDefault="001C2B5F" w:rsidP="00AE55CD">
      <w:r w:rsidRPr="00956096">
        <w:rPr>
          <w:noProof/>
          <w:lang w:val="fr-FR" w:eastAsia="fr-FR"/>
        </w:rPr>
        <w:drawing>
          <wp:anchor distT="0" distB="0" distL="114300" distR="114300" simplePos="0" relativeHeight="251689472" behindDoc="0" locked="0" layoutInCell="1" allowOverlap="1" wp14:anchorId="67F2B6C2" wp14:editId="7DB7A7CA">
            <wp:simplePos x="0" y="0"/>
            <wp:positionH relativeFrom="margin">
              <wp:align>left</wp:align>
            </wp:positionH>
            <wp:positionV relativeFrom="paragraph">
              <wp:posOffset>100061</wp:posOffset>
            </wp:positionV>
            <wp:extent cx="2606040" cy="2103120"/>
            <wp:effectExtent l="0" t="0" r="3810" b="11430"/>
            <wp:wrapSquare wrapText="bothSides"/>
            <wp:docPr id="16" name="Chart 16">
              <a:extLst xmlns:a="http://schemas.openxmlformats.org/drawingml/2006/main">
                <a:ext uri="{FF2B5EF4-FFF2-40B4-BE49-F238E27FC236}">
                  <a16:creationId xmlns:a16="http://schemas.microsoft.com/office/drawing/2014/main" id="{C447D35C-E2A5-4CC2-9DF9-49C0AE48DF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14:sizeRelH relativeFrom="margin">
              <wp14:pctWidth>0</wp14:pctWidth>
            </wp14:sizeRelH>
            <wp14:sizeRelV relativeFrom="margin">
              <wp14:pctHeight>0</wp14:pctHeight>
            </wp14:sizeRelV>
          </wp:anchor>
        </w:drawing>
      </w:r>
    </w:p>
    <w:p w14:paraId="327EF047" w14:textId="28B804A5" w:rsidR="00697C5E" w:rsidRPr="00956096" w:rsidRDefault="00622379" w:rsidP="001C2B5F">
      <w:pPr>
        <w:ind w:left="0" w:firstLine="0"/>
        <w:jc w:val="center"/>
      </w:pPr>
      <w:r w:rsidRPr="00956096">
        <w:br/>
      </w:r>
      <w:r w:rsidR="001C2B5F" w:rsidRPr="00956096">
        <w:rPr>
          <w:noProof/>
          <w:lang w:val="fr-FR" w:eastAsia="fr-FR"/>
        </w:rPr>
        <w:drawing>
          <wp:inline distT="0" distB="0" distL="0" distR="0" wp14:anchorId="3696FFD7" wp14:editId="59E1A309">
            <wp:extent cx="2476500" cy="1876425"/>
            <wp:effectExtent l="0" t="0" r="0" b="9525"/>
            <wp:docPr id="13" name="Chart 13">
              <a:extLst xmlns:a="http://schemas.openxmlformats.org/drawingml/2006/main">
                <a:ext uri="{FF2B5EF4-FFF2-40B4-BE49-F238E27FC236}">
                  <a16:creationId xmlns:a16="http://schemas.microsoft.com/office/drawing/2014/main" id="{E8EE0F54-BEA5-4E40-A4DF-6F34CB8F45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r w:rsidRPr="00956096">
        <w:br/>
      </w:r>
      <w:r w:rsidR="001C2B5F">
        <w:t xml:space="preserve">  </w:t>
      </w:r>
      <w:r w:rsidR="00293940">
        <w:rPr>
          <w:noProof/>
          <w:lang w:val="fr-FR" w:eastAsia="fr-FR"/>
        </w:rPr>
        <mc:AlternateContent>
          <mc:Choice Requires="wps">
            <w:drawing>
              <wp:inline distT="0" distB="0" distL="0" distR="0" wp14:anchorId="1F42B0C6" wp14:editId="696C8F0E">
                <wp:extent cx="2919047" cy="401320"/>
                <wp:effectExtent l="0" t="0" r="0" b="0"/>
                <wp:docPr id="1971656072" name="Text Box 1"/>
                <wp:cNvGraphicFramePr/>
                <a:graphic xmlns:a="http://schemas.openxmlformats.org/drawingml/2006/main">
                  <a:graphicData uri="http://schemas.microsoft.com/office/word/2010/wordprocessingShape">
                    <wps:wsp>
                      <wps:cNvSpPr txBox="1"/>
                      <wps:spPr>
                        <a:xfrm>
                          <a:off x="0" y="0"/>
                          <a:ext cx="2919047" cy="401320"/>
                        </a:xfrm>
                        <a:prstGeom prst="rect">
                          <a:avLst/>
                        </a:prstGeom>
                        <a:solidFill>
                          <a:prstClr val="white"/>
                        </a:solidFill>
                        <a:ln>
                          <a:noFill/>
                        </a:ln>
                      </wps:spPr>
                      <wps:txbx>
                        <w:txbxContent>
                          <w:p w14:paraId="6A4D0D39" w14:textId="77777777" w:rsidR="00EE19AC" w:rsidRDefault="00EE19AC" w:rsidP="001C2B5F">
                            <w:pPr>
                              <w:pStyle w:val="Title"/>
                              <w:ind w:left="0"/>
                            </w:pPr>
                          </w:p>
                          <w:p w14:paraId="1EE775D8" w14:textId="68C89D85" w:rsidR="00EE19AC" w:rsidRPr="006423DF" w:rsidRDefault="00EE19AC" w:rsidP="001C2B5F">
                            <w:pPr>
                              <w:pStyle w:val="Title"/>
                              <w:ind w:left="0"/>
                              <w:rPr>
                                <w:noProof/>
                              </w:rPr>
                            </w:pPr>
                            <w:bookmarkStart w:id="181" w:name="_Toc169003984"/>
                            <w:r>
                              <w:t xml:space="preserve">Figure </w:t>
                            </w:r>
                            <w:r w:rsidR="003774F1">
                              <w:fldChar w:fldCharType="begin"/>
                            </w:r>
                            <w:r w:rsidR="003774F1">
                              <w:instrText xml:space="preserve"> SEQ Figure \* ARABIC </w:instrText>
                            </w:r>
                            <w:r w:rsidR="003774F1">
                              <w:fldChar w:fldCharType="separate"/>
                            </w:r>
                            <w:r w:rsidR="00566048">
                              <w:rPr>
                                <w:noProof/>
                              </w:rPr>
                              <w:t>47</w:t>
                            </w:r>
                            <w:r w:rsidR="003774F1">
                              <w:rPr>
                                <w:noProof/>
                              </w:rPr>
                              <w:fldChar w:fldCharType="end"/>
                            </w:r>
                            <w:r>
                              <w:t xml:space="preserve"> </w:t>
                            </w:r>
                            <w:r w:rsidRPr="00A06F2C">
                              <w:rPr>
                                <w:b w:val="0"/>
                                <w:bCs/>
                              </w:rPr>
                              <w:t>The 5 types of Langmuir isotherm</w:t>
                            </w:r>
                            <w:bookmarkEnd w:id="18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1F42B0C6" id="Text Box 1" o:spid="_x0000_s1031" type="#_x0000_t202" style="width:229.85pt;height:3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" stroked="f">
                <v:textbox inset="0,0,0,0">
                  <w:txbxContent>
                    <w:p w14:paraId="6A4D0D39" w14:textId="77777777" w:rsidR="00EE19AC" w:rsidRDefault="00EE19AC" w:rsidP="001C2B5F">
                      <w:pPr>
                        <w:pStyle w:val="Title"/>
                        <w:ind w:left="0"/>
                      </w:pPr>
                    </w:p>
                    <w:p w14:paraId="1EE775D8" w14:textId="68C89D85" w:rsidR="00EE19AC" w:rsidRPr="006423DF" w:rsidRDefault="00EE19AC" w:rsidP="001C2B5F">
                      <w:pPr>
                        <w:pStyle w:val="Title"/>
                        <w:ind w:left="0"/>
                        <w:rPr>
                          <w:noProof/>
                        </w:rPr>
                      </w:pPr>
                      <w:bookmarkStart w:id="182" w:name="_Toc169003984"/>
                      <w:r>
                        <w:t xml:space="preserve">Figure </w:t>
                      </w:r>
                      <w:r w:rsidR="003774F1">
                        <w:fldChar w:fldCharType="begin"/>
                      </w:r>
                      <w:r w:rsidR="003774F1">
                        <w:instrText xml:space="preserve"> SEQ Figure \* ARABIC </w:instrText>
                      </w:r>
                      <w:r w:rsidR="003774F1">
                        <w:fldChar w:fldCharType="separate"/>
                      </w:r>
                      <w:r w:rsidR="00566048">
                        <w:rPr>
                          <w:noProof/>
                        </w:rPr>
                        <w:t>47</w:t>
                      </w:r>
                      <w:r w:rsidR="003774F1">
                        <w:rPr>
                          <w:noProof/>
                        </w:rPr>
                        <w:fldChar w:fldCharType="end"/>
                      </w:r>
                      <w:r>
                        <w:t xml:space="preserve"> </w:t>
                      </w:r>
                      <w:r w:rsidRPr="00A06F2C">
                        <w:rPr>
                          <w:b w:val="0"/>
                          <w:bCs/>
                        </w:rPr>
                        <w:t>The 5 types of Langmuir isotherm</w:t>
                      </w:r>
                      <w:bookmarkEnd w:id="182"/>
                    </w:p>
                  </w:txbxContent>
                </v:textbox>
                <w10:anchorlock/>
              </v:shape>
            </w:pict>
          </mc:Fallback>
        </mc:AlternateContent>
      </w:r>
    </w:p>
    <w:p w14:paraId="023D1FA0" w14:textId="38834B4C" w:rsidR="00622379" w:rsidRPr="00956096" w:rsidRDefault="00622379" w:rsidP="00AE55CD">
      <w:pPr>
        <w:pStyle w:val="Heading3"/>
      </w:pPr>
      <w:bookmarkStart w:id="183" w:name="_Toc170753235"/>
      <w:r w:rsidRPr="00956096">
        <w:lastRenderedPageBreak/>
        <w:t>Freundlich isotherm</w:t>
      </w:r>
      <w:bookmarkEnd w:id="183"/>
    </w:p>
    <w:p w14:paraId="7DF2F89D" w14:textId="686D733C" w:rsidR="00622379" w:rsidRPr="00956096" w:rsidRDefault="00622379" w:rsidP="00AE55CD">
      <w:pPr>
        <w:rPr>
          <w:rFonts w:eastAsiaTheme="minorEastAsia"/>
          <w:color w:val="000000"/>
          <w:lang w:eastAsia="fr-FR"/>
        </w:rPr>
      </w:pPr>
      <w:r w:rsidRPr="00956096">
        <w:t xml:space="preserve">The Freundlich isotherm is a special case of the Langmuir isotherm, used for modeling multilayer adsorption on heterogeneous surfaces. It can be described by the following equation: </w:t>
      </w:r>
      <w:r w:rsidRPr="00956096">
        <w:br/>
      </w:r>
      <m:oMathPara>
        <m:oMath>
          <m:sSub>
            <m:sSubPr>
              <m:ctrlPr>
                <w:rPr>
                  <w:rFonts w:ascii="Cambria Math" w:eastAsia="Times New Roman" w:hAnsi="Cambria Math"/>
                  <w:i/>
                  <w:color w:val="000000"/>
                  <w:lang w:eastAsia="fr-FR"/>
                </w:rPr>
              </m:ctrlPr>
            </m:sSubPr>
            <m:e>
              <m:r>
                <w:rPr>
                  <w:rFonts w:ascii="Cambria Math" w:eastAsia="Times New Roman" w:hAnsi="Cambria Math"/>
                  <w:color w:val="000000"/>
                  <w:lang w:eastAsia="fr-FR"/>
                </w:rPr>
                <m:t>q</m:t>
              </m:r>
            </m:e>
            <m:sub>
              <m:r>
                <w:rPr>
                  <w:rFonts w:ascii="Cambria Math" w:eastAsia="Times New Roman" w:hAnsi="Cambria Math"/>
                  <w:color w:val="000000"/>
                  <w:lang w:eastAsia="fr-FR"/>
                </w:rPr>
                <m:t>e</m:t>
              </m:r>
            </m:sub>
          </m:sSub>
          <m:r>
            <w:rPr>
              <w:rFonts w:ascii="Cambria Math" w:eastAsia="Times New Roman" w:hAnsi="Cambria Math"/>
              <w:color w:val="000000"/>
              <w:lang w:eastAsia="fr-FR"/>
            </w:rPr>
            <m:t>=</m:t>
          </m:r>
          <m:sSub>
            <m:sSubPr>
              <m:ctrlPr>
                <w:rPr>
                  <w:rFonts w:ascii="Cambria Math" w:eastAsia="Times New Roman" w:hAnsi="Cambria Math"/>
                  <w:i/>
                  <w:color w:val="000000"/>
                  <w:lang w:eastAsia="fr-FR"/>
                </w:rPr>
              </m:ctrlPr>
            </m:sSubPr>
            <m:e>
              <m:r>
                <w:rPr>
                  <w:rFonts w:ascii="Cambria Math" w:eastAsia="Times New Roman" w:hAnsi="Cambria Math"/>
                  <w:color w:val="000000"/>
                  <w:lang w:eastAsia="fr-FR"/>
                </w:rPr>
                <m:t>k</m:t>
              </m:r>
            </m:e>
            <m:sub>
              <m:r>
                <w:rPr>
                  <w:rFonts w:ascii="Cambria Math" w:eastAsia="Times New Roman" w:hAnsi="Cambria Math"/>
                  <w:color w:val="000000"/>
                  <w:lang w:eastAsia="fr-FR"/>
                </w:rPr>
                <m:t>F</m:t>
              </m:r>
            </m:sub>
          </m:sSub>
          <m:sSubSup>
            <m:sSubSupPr>
              <m:ctrlPr>
                <w:rPr>
                  <w:rFonts w:ascii="Cambria Math" w:eastAsia="Times New Roman" w:hAnsi="Cambria Math"/>
                  <w:i/>
                  <w:color w:val="000000"/>
                  <w:lang w:eastAsia="fr-FR"/>
                </w:rPr>
              </m:ctrlPr>
            </m:sSubSupPr>
            <m:e>
              <m:r>
                <w:rPr>
                  <w:rFonts w:ascii="Cambria Math" w:eastAsia="Times New Roman" w:hAnsi="Cambria Math"/>
                  <w:color w:val="000000"/>
                  <w:lang w:eastAsia="fr-FR"/>
                </w:rPr>
                <m:t>C</m:t>
              </m:r>
            </m:e>
            <m:sub>
              <m:r>
                <w:rPr>
                  <w:rFonts w:ascii="Cambria Math" w:eastAsia="Times New Roman" w:hAnsi="Cambria Math"/>
                  <w:color w:val="000000"/>
                  <w:lang w:eastAsia="fr-FR"/>
                </w:rPr>
                <m:t>e</m:t>
              </m:r>
            </m:sub>
            <m:sup>
              <m:f>
                <m:fPr>
                  <m:ctrlPr>
                    <w:rPr>
                      <w:rFonts w:ascii="Cambria Math" w:eastAsia="Times New Roman" w:hAnsi="Cambria Math"/>
                      <w:i/>
                      <w:color w:val="000000"/>
                      <w:lang w:eastAsia="fr-FR"/>
                    </w:rPr>
                  </m:ctrlPr>
                </m:fPr>
                <m:num>
                  <m:r>
                    <w:rPr>
                      <w:rFonts w:ascii="Cambria Math" w:eastAsia="Times New Roman" w:hAnsi="Cambria Math"/>
                      <w:color w:val="000000"/>
                      <w:lang w:eastAsia="fr-FR"/>
                    </w:rPr>
                    <m:t>1</m:t>
                  </m:r>
                </m:num>
                <m:den>
                  <m:r>
                    <w:rPr>
                      <w:rFonts w:ascii="Cambria Math" w:eastAsia="Times New Roman" w:hAnsi="Cambria Math"/>
                      <w:color w:val="000000"/>
                      <w:lang w:eastAsia="fr-FR"/>
                    </w:rPr>
                    <m:t>n</m:t>
                  </m:r>
                </m:den>
              </m:f>
            </m:sup>
          </m:sSubSup>
          <m:r>
            <w:rPr>
              <w:rFonts w:ascii="Cambria Math" w:hAnsi="Cambria Math"/>
            </w:rPr>
            <m:t>……(21)</m:t>
          </m:r>
        </m:oMath>
      </m:oMathPara>
    </w:p>
    <w:p w14:paraId="6D38A7C7" w14:textId="77777777" w:rsidR="00622379" w:rsidRPr="00956096" w:rsidRDefault="00622379" w:rsidP="00AE55CD"/>
    <w:p w14:paraId="31898118" w14:textId="77777777" w:rsidR="00622379" w:rsidRPr="00956096" w:rsidRDefault="00622379" w:rsidP="00AE55CD">
      <w:r w:rsidRPr="00956096">
        <w:t xml:space="preserve">Where </w:t>
      </w:r>
      <w:r w:rsidRPr="00956096">
        <w:rPr>
          <w:rFonts w:ascii="Cambria Math" w:hAnsi="Cambria Math" w:cs="Cambria Math"/>
        </w:rPr>
        <w:t>𝑞𝑒</w:t>
      </w:r>
      <w:r w:rsidRPr="00956096">
        <w:t xml:space="preserve"> is the equilibrium amount adsorbed per unit mass of adsorbent (mg/g), </w:t>
      </w:r>
      <w:r w:rsidRPr="00B720EA">
        <w:t>C</w:t>
      </w:r>
      <w:r w:rsidRPr="00B720EA">
        <w:rPr>
          <w:vertAlign w:val="subscript"/>
        </w:rPr>
        <w:t>e</w:t>
      </w:r>
      <w:r w:rsidRPr="00956096">
        <w:t xml:space="preserve">​ is the equilibrium concentration of the adsorbate in solution (mg/L), </w:t>
      </w:r>
      <w:proofErr w:type="spellStart"/>
      <w:r w:rsidRPr="00B720EA">
        <w:t>k</w:t>
      </w:r>
      <w:r w:rsidRPr="00B720EA">
        <w:rPr>
          <w:vertAlign w:val="subscript"/>
        </w:rPr>
        <w:t>F</w:t>
      </w:r>
      <w:proofErr w:type="spellEnd"/>
      <w:r w:rsidRPr="00956096">
        <w:rPr>
          <w:vertAlign w:val="subscript"/>
        </w:rPr>
        <w:t>​</w:t>
      </w:r>
      <w:r w:rsidRPr="00956096">
        <w:t xml:space="preserve"> is the Freundlich isotherm constant, and </w:t>
      </w:r>
      <w:r w:rsidRPr="00B720EA">
        <w:t>n</w:t>
      </w:r>
      <w:r w:rsidRPr="00956096">
        <w:t xml:space="preserve"> is the adsorption intensity. The logarithmic linear form of the Freundlich equation is given by:</w:t>
      </w:r>
    </w:p>
    <w:p w14:paraId="032A3CAE" w14:textId="5FD70E91" w:rsidR="00622379" w:rsidRPr="00956096" w:rsidRDefault="00000000" w:rsidP="00AE55CD">
      <w:pPr>
        <w:rPr>
          <w:rFonts w:eastAsia="Times New Roman"/>
          <w:shd w:val="clear" w:color="auto" w:fill="FFFFFF"/>
        </w:rPr>
      </w:pPr>
      <m:oMathPara>
        <m:oMath>
          <m:func>
            <m:funcPr>
              <m:ctrlPr>
                <w:rPr>
                  <w:rFonts w:ascii="Cambria Math" w:hAnsi="Cambria Math"/>
                  <w:shd w:val="clear" w:color="auto" w:fill="FFFFFF"/>
                </w:rPr>
              </m:ctrlPr>
            </m:funcPr>
            <m:fName>
              <m:r>
                <m:rPr>
                  <m:sty m:val="p"/>
                </m:rPr>
                <w:rPr>
                  <w:rFonts w:ascii="Cambria Math" w:hAnsi="Cambria Math"/>
                  <w:shd w:val="clear" w:color="auto" w:fill="FFFFFF"/>
                </w:rPr>
                <m:t>log</m:t>
              </m:r>
            </m:fName>
            <m:e>
              <m:r>
                <w:rPr>
                  <w:rFonts w:ascii="Cambria Math" w:hAnsi="Cambria Math"/>
                  <w:shd w:val="clear" w:color="auto" w:fill="FFFFFF"/>
                </w:rPr>
                <m:t>q</m:t>
              </m:r>
              <m:r>
                <w:rPr>
                  <w:rFonts w:ascii="Cambria Math" w:hAnsi="Cambria Math"/>
                  <w:spacing w:val="2"/>
                  <w:position w:val="-6"/>
                  <w:shd w:val="clear" w:color="auto" w:fill="FFFFFF"/>
                </w:rPr>
                <m:t>e</m:t>
              </m:r>
            </m:e>
          </m:func>
          <m:r>
            <m:rPr>
              <m:sty m:val="p"/>
            </m:rPr>
            <w:rPr>
              <w:rFonts w:ascii="Cambria Math" w:hAnsi="Cambria Math"/>
              <w:shd w:val="clear" w:color="auto" w:fill="FFFFFF"/>
            </w:rPr>
            <m:t>=</m:t>
          </m:r>
          <m:func>
            <m:funcPr>
              <m:ctrlPr>
                <w:rPr>
                  <w:rFonts w:ascii="Cambria Math" w:hAnsi="Cambria Math"/>
                  <w:shd w:val="clear" w:color="auto" w:fill="FFFFFF"/>
                </w:rPr>
              </m:ctrlPr>
            </m:funcPr>
            <m:fName>
              <m:r>
                <m:rPr>
                  <m:sty m:val="p"/>
                </m:rPr>
                <w:rPr>
                  <w:rFonts w:ascii="Cambria Math" w:hAnsi="Cambria Math"/>
                  <w:shd w:val="clear" w:color="auto" w:fill="FFFFFF"/>
                </w:rPr>
                <m:t>log</m:t>
              </m:r>
            </m:fName>
            <m:e>
              <m:d>
                <m:dPr>
                  <m:ctrlPr>
                    <w:rPr>
                      <w:rFonts w:ascii="Cambria Math" w:hAnsi="Cambria Math"/>
                      <w:shd w:val="clear" w:color="auto" w:fill="FFFFFF"/>
                    </w:rPr>
                  </m:ctrlPr>
                </m:dPr>
                <m:e>
                  <m:r>
                    <w:rPr>
                      <w:rFonts w:ascii="Cambria Math" w:hAnsi="Cambria Math"/>
                      <w:shd w:val="clear" w:color="auto" w:fill="FFFFFF"/>
                    </w:rPr>
                    <m:t>K</m:t>
                  </m:r>
                  <m:r>
                    <w:rPr>
                      <w:rFonts w:ascii="Cambria Math" w:hAnsi="Cambria Math"/>
                      <w:position w:val="-6"/>
                      <w:shd w:val="clear" w:color="auto" w:fill="FFFFFF"/>
                    </w:rPr>
                    <m:t>f</m:t>
                  </m:r>
                </m:e>
              </m:d>
            </m:e>
          </m:func>
          <m:r>
            <m:rPr>
              <m:sty m:val="p"/>
            </m:rPr>
            <w:rPr>
              <w:rFonts w:ascii="Cambria Math" w:hAnsi="Cambria Math"/>
              <w:shd w:val="clear" w:color="auto" w:fill="FFFFFF"/>
            </w:rPr>
            <m:t xml:space="preserve">+ </m:t>
          </m:r>
          <m:d>
            <m:dPr>
              <m:ctrlPr>
                <w:rPr>
                  <w:rFonts w:ascii="Cambria Math" w:hAnsi="Cambria Math"/>
                  <w:shd w:val="clear" w:color="auto" w:fill="FFFFFF"/>
                </w:rPr>
              </m:ctrlPr>
            </m:dPr>
            <m:e>
              <m:f>
                <m:fPr>
                  <m:ctrlPr>
                    <w:rPr>
                      <w:rFonts w:ascii="Cambria Math" w:hAnsi="Cambria Math"/>
                      <w:shd w:val="clear" w:color="auto" w:fill="FFFFFF"/>
                    </w:rPr>
                  </m:ctrlPr>
                </m:fPr>
                <m:num>
                  <m:r>
                    <m:rPr>
                      <m:sty m:val="p"/>
                    </m:rPr>
                    <w:rPr>
                      <w:rFonts w:ascii="Cambria Math" w:hAnsi="Cambria Math"/>
                      <w:shd w:val="clear" w:color="auto" w:fill="FFFFFF"/>
                    </w:rPr>
                    <m:t>1</m:t>
                  </m:r>
                </m:num>
                <m:den>
                  <m:r>
                    <w:rPr>
                      <w:rFonts w:ascii="Cambria Math" w:hAnsi="Cambria Math"/>
                      <w:shd w:val="clear" w:color="auto" w:fill="FFFFFF"/>
                    </w:rPr>
                    <m:t>n</m:t>
                  </m:r>
                </m:den>
              </m:f>
            </m:e>
          </m:d>
          <m:d>
            <m:dPr>
              <m:ctrlPr>
                <w:rPr>
                  <w:rFonts w:ascii="Cambria Math" w:hAnsi="Cambria Math"/>
                  <w:shd w:val="clear" w:color="auto" w:fill="FFFFFF"/>
                </w:rPr>
              </m:ctrlPr>
            </m:dPr>
            <m:e>
              <m:r>
                <w:rPr>
                  <w:rFonts w:ascii="Cambria Math" w:hAnsi="Cambria Math"/>
                  <w:shd w:val="clear" w:color="auto" w:fill="FFFFFF"/>
                </w:rPr>
                <m:t>logC</m:t>
              </m:r>
              <m:r>
                <w:rPr>
                  <w:rFonts w:ascii="Cambria Math" w:hAnsi="Cambria Math"/>
                  <w:spacing w:val="2"/>
                  <w:position w:val="-6"/>
                  <w:shd w:val="clear" w:color="auto" w:fill="FFFFFF"/>
                </w:rPr>
                <m:t>e</m:t>
              </m:r>
            </m:e>
          </m:d>
          <m:r>
            <w:rPr>
              <w:rFonts w:ascii="Cambria Math" w:hAnsi="Cambria Math"/>
            </w:rPr>
            <m:t>……(22)</m:t>
          </m:r>
        </m:oMath>
      </m:oMathPara>
    </w:p>
    <w:p w14:paraId="06669337" w14:textId="77777777" w:rsidR="00622379" w:rsidRPr="00956096" w:rsidRDefault="00622379" w:rsidP="00AE55CD">
      <w:pPr>
        <w:rPr>
          <w:lang w:eastAsia="fr-FR"/>
        </w:rPr>
      </w:pPr>
      <w:r w:rsidRPr="00956096">
        <w:rPr>
          <w:lang w:eastAsia="fr-FR"/>
        </w:rPr>
        <w:t>Interpretation of the linear Freundlich isotherm:</w:t>
      </w:r>
    </w:p>
    <w:p w14:paraId="282A5AB5" w14:textId="77777777" w:rsidR="00622379" w:rsidRPr="00956096" w:rsidRDefault="00622379" w:rsidP="00AE55CD">
      <w:pPr>
        <w:rPr>
          <w:lang w:eastAsia="fr-FR"/>
        </w:rPr>
      </w:pPr>
      <w:r w:rsidRPr="00956096">
        <w:rPr>
          <w:lang w:eastAsia="fr-FR"/>
        </w:rPr>
        <w:t>The slope of the line (1/n):</w:t>
      </w:r>
    </w:p>
    <w:p w14:paraId="7BE6A549" w14:textId="77777777" w:rsidR="00622379" w:rsidRPr="00956096" w:rsidRDefault="00622379" w:rsidP="00AE55CD">
      <w:pPr>
        <w:rPr>
          <w:lang w:eastAsia="fr-FR"/>
        </w:rPr>
      </w:pPr>
      <w:r w:rsidRPr="00956096">
        <w:rPr>
          <w:lang w:eastAsia="fr-FR"/>
        </w:rPr>
        <w:t>-Higher slope (smaller n values) indicates stronger adsorption.</w:t>
      </w:r>
    </w:p>
    <w:p w14:paraId="5A5FE6C7" w14:textId="77777777" w:rsidR="00622379" w:rsidRPr="00956096" w:rsidRDefault="00622379" w:rsidP="00AE55CD">
      <w:pPr>
        <w:rPr>
          <w:lang w:eastAsia="fr-FR"/>
        </w:rPr>
      </w:pPr>
      <w:r w:rsidRPr="00956096">
        <w:rPr>
          <w:lang w:eastAsia="fr-FR"/>
        </w:rPr>
        <w:t>-A lower slope (larger n values) indicates weaker adsorption.</w:t>
      </w:r>
    </w:p>
    <w:p w14:paraId="2C254F43" w14:textId="77777777" w:rsidR="00622379" w:rsidRPr="00956096" w:rsidRDefault="00622379" w:rsidP="00AE55CD">
      <w:pPr>
        <w:rPr>
          <w:lang w:eastAsia="fr-FR"/>
        </w:rPr>
      </w:pPr>
      <w:r w:rsidRPr="00956096">
        <w:rPr>
          <w:lang w:eastAsia="fr-FR"/>
        </w:rPr>
        <w:t>Y-intercept (log(K)):</w:t>
      </w:r>
    </w:p>
    <w:p w14:paraId="2E5E978E" w14:textId="77777777" w:rsidR="00622379" w:rsidRPr="00956096" w:rsidRDefault="00622379" w:rsidP="00AE55CD">
      <w:pPr>
        <w:rPr>
          <w:lang w:eastAsia="fr-FR"/>
        </w:rPr>
      </w:pPr>
      <w:r w:rsidRPr="00956096">
        <w:rPr>
          <w:lang w:eastAsia="fr-FR"/>
        </w:rPr>
        <w:t>-A higher intercept indicates greater adsorption capacity.</w:t>
      </w:r>
    </w:p>
    <w:p w14:paraId="7DE8F0BC" w14:textId="77777777" w:rsidR="00622379" w:rsidRPr="00956096" w:rsidRDefault="00622379" w:rsidP="00AE55CD">
      <w:pPr>
        <w:rPr>
          <w:lang w:eastAsia="fr-FR"/>
        </w:rPr>
      </w:pPr>
      <w:r w:rsidRPr="00956096">
        <w:rPr>
          <w:lang w:eastAsia="fr-FR"/>
        </w:rPr>
        <w:t>-A lower intercept indicates lower adsorption capacity.</w:t>
      </w:r>
    </w:p>
    <w:p w14:paraId="6C684771" w14:textId="39855F61" w:rsidR="00622379" w:rsidRPr="00956096" w:rsidRDefault="002A5376" w:rsidP="002A5376">
      <w:pPr>
        <w:jc w:val="center"/>
      </w:pPr>
      <w:r w:rsidRPr="00956096">
        <w:rPr>
          <w:noProof/>
          <w:lang w:val="fr-FR" w:eastAsia="fr-FR"/>
        </w:rPr>
        <w:drawing>
          <wp:inline distT="0" distB="0" distL="0" distR="0" wp14:anchorId="4D6F72E3" wp14:editId="18910BFB">
            <wp:extent cx="4648200" cy="2590800"/>
            <wp:effectExtent l="0" t="0" r="0" b="0"/>
            <wp:docPr id="14" name="Chart 14">
              <a:extLst xmlns:a="http://schemas.openxmlformats.org/drawingml/2006/main">
                <a:ext uri="{FF2B5EF4-FFF2-40B4-BE49-F238E27FC236}">
                  <a16:creationId xmlns:a16="http://schemas.microsoft.com/office/drawing/2014/main" id="{FBD8D563-5D5C-409A-9F72-F7DF261902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r w:rsidR="00520376">
        <w:rPr>
          <w:noProof/>
          <w:lang w:val="fr-FR" w:eastAsia="fr-FR"/>
        </w:rPr>
        <mc:AlternateContent>
          <mc:Choice Requires="wps">
            <w:drawing>
              <wp:anchor distT="0" distB="0" distL="114300" distR="114300" simplePos="0" relativeHeight="251717120" behindDoc="0" locked="0" layoutInCell="1" allowOverlap="1" wp14:anchorId="514AD3D8" wp14:editId="5E9E8770">
                <wp:simplePos x="0" y="0"/>
                <wp:positionH relativeFrom="column">
                  <wp:posOffset>700405</wp:posOffset>
                </wp:positionH>
                <wp:positionV relativeFrom="paragraph">
                  <wp:posOffset>2648585</wp:posOffset>
                </wp:positionV>
                <wp:extent cx="4572000" cy="635"/>
                <wp:effectExtent l="0" t="0" r="0" b="0"/>
                <wp:wrapSquare wrapText="bothSides"/>
                <wp:docPr id="981818371" name="Text Box 1"/>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wps:spPr>
                      <wps:txbx>
                        <w:txbxContent>
                          <w:p w14:paraId="5769B474" w14:textId="6B2D3B13" w:rsidR="00EE19AC" w:rsidRPr="0080780C" w:rsidRDefault="00EE19AC" w:rsidP="001C2B5F">
                            <w:pPr>
                              <w:pStyle w:val="Title"/>
                              <w:spacing w:before="120"/>
                              <w:rPr>
                                <w:noProof/>
                              </w:rPr>
                            </w:pPr>
                            <w:bookmarkStart w:id="184" w:name="_Toc169003985"/>
                            <w:r>
                              <w:t xml:space="preserve">Figure </w:t>
                            </w:r>
                            <w:r w:rsidR="003774F1">
                              <w:fldChar w:fldCharType="begin"/>
                            </w:r>
                            <w:r w:rsidR="003774F1">
                              <w:instrText xml:space="preserve"> SEQ Figure \* ARABIC </w:instrText>
                            </w:r>
                            <w:r w:rsidR="003774F1">
                              <w:fldChar w:fldCharType="separate"/>
                            </w:r>
                            <w:r w:rsidR="00566048">
                              <w:rPr>
                                <w:noProof/>
                              </w:rPr>
                              <w:t>48</w:t>
                            </w:r>
                            <w:r w:rsidR="003774F1">
                              <w:rPr>
                                <w:noProof/>
                              </w:rPr>
                              <w:fldChar w:fldCharType="end"/>
                            </w:r>
                            <w:r>
                              <w:t xml:space="preserve"> </w:t>
                            </w:r>
                            <w:r w:rsidRPr="00A06F2C">
                              <w:rPr>
                                <w:b w:val="0"/>
                                <w:bCs/>
                              </w:rPr>
                              <w:t>Freundlich isotherm</w:t>
                            </w:r>
                            <w:bookmarkEnd w:id="1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4AD3D8" id="_x0000_s1032" type="#_x0000_t202" style="position:absolute;left:0;text-align:left;margin-left:55.15pt;margin-top:208.55pt;width:5in;height:.05pt;z-index:25171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" stroked="f">
                <v:textbox style="mso-fit-shape-to-text:t" inset="0,0,0,0">
                  <w:txbxContent>
                    <w:p w14:paraId="5769B474" w14:textId="6B2D3B13" w:rsidR="00EE19AC" w:rsidRPr="0080780C" w:rsidRDefault="00EE19AC" w:rsidP="001C2B5F">
                      <w:pPr>
                        <w:pStyle w:val="Title"/>
                        <w:spacing w:before="120"/>
                        <w:rPr>
                          <w:noProof/>
                        </w:rPr>
                      </w:pPr>
                      <w:bookmarkStart w:id="185" w:name="_Toc169003985"/>
                      <w:r>
                        <w:t xml:space="preserve">Figure </w:t>
                      </w:r>
                      <w:r w:rsidR="003774F1">
                        <w:fldChar w:fldCharType="begin"/>
                      </w:r>
                      <w:r w:rsidR="003774F1">
                        <w:instrText xml:space="preserve"> SEQ Figure \* ARABIC </w:instrText>
                      </w:r>
                      <w:r w:rsidR="003774F1">
                        <w:fldChar w:fldCharType="separate"/>
                      </w:r>
                      <w:r w:rsidR="00566048">
                        <w:rPr>
                          <w:noProof/>
                        </w:rPr>
                        <w:t>48</w:t>
                      </w:r>
                      <w:r w:rsidR="003774F1">
                        <w:rPr>
                          <w:noProof/>
                        </w:rPr>
                        <w:fldChar w:fldCharType="end"/>
                      </w:r>
                      <w:r>
                        <w:t xml:space="preserve"> </w:t>
                      </w:r>
                      <w:r w:rsidRPr="00A06F2C">
                        <w:rPr>
                          <w:b w:val="0"/>
                          <w:bCs/>
                        </w:rPr>
                        <w:t>Freundlich isotherm</w:t>
                      </w:r>
                      <w:bookmarkEnd w:id="185"/>
                    </w:p>
                  </w:txbxContent>
                </v:textbox>
                <w10:wrap type="square"/>
              </v:shape>
            </w:pict>
          </mc:Fallback>
        </mc:AlternateContent>
      </w:r>
    </w:p>
    <w:p w14:paraId="1637E0EF" w14:textId="0A7B7EFB" w:rsidR="00622379" w:rsidRPr="00956096" w:rsidRDefault="00622379" w:rsidP="002A5376">
      <w:pPr>
        <w:ind w:left="0"/>
      </w:pPr>
      <w:r w:rsidRPr="00956096">
        <w:br/>
      </w:r>
    </w:p>
    <w:p w14:paraId="5E23993C" w14:textId="66614ED7" w:rsidR="002A5376" w:rsidRDefault="00520376" w:rsidP="002A5376">
      <w:pPr>
        <w:pStyle w:val="Title"/>
      </w:pPr>
      <w:bookmarkStart w:id="186" w:name="_Toc169003262"/>
      <w:bookmarkStart w:id="187" w:name="_Toc169004828"/>
      <w:r>
        <w:lastRenderedPageBreak/>
        <w:t xml:space="preserve">Table </w:t>
      </w:r>
      <w:r w:rsidR="003774F1">
        <w:fldChar w:fldCharType="begin"/>
      </w:r>
      <w:r w:rsidR="003774F1">
        <w:instrText xml:space="preserve"> SEQ Table \* ARABIC </w:instrText>
      </w:r>
      <w:r w:rsidR="003774F1">
        <w:fldChar w:fldCharType="separate"/>
      </w:r>
      <w:r w:rsidR="00566048">
        <w:rPr>
          <w:noProof/>
        </w:rPr>
        <w:t>9</w:t>
      </w:r>
      <w:r w:rsidR="003774F1">
        <w:rPr>
          <w:noProof/>
        </w:rPr>
        <w:fldChar w:fldCharType="end"/>
      </w:r>
      <w:r>
        <w:t xml:space="preserve"> </w:t>
      </w:r>
      <w:r w:rsidRPr="00A06F2C">
        <w:rPr>
          <w:b w:val="0"/>
          <w:bCs/>
        </w:rPr>
        <w:t>Constants of Langmuir and Freundlich isotherm</w:t>
      </w:r>
      <w:bookmarkEnd w:id="186"/>
      <w:bookmarkEnd w:id="187"/>
    </w:p>
    <w:p w14:paraId="3861CC56" w14:textId="77777777" w:rsidR="00293940" w:rsidRPr="00293940" w:rsidRDefault="00293940" w:rsidP="00293940"/>
    <w:tbl>
      <w:tblPr>
        <w:tblStyle w:val="PlainTable11"/>
        <w:tblW w:w="10614" w:type="dxa"/>
        <w:jc w:val="center"/>
        <w:tblLayout w:type="fixed"/>
        <w:tblLook w:val="04A0" w:firstRow="1" w:lastRow="0" w:firstColumn="1" w:lastColumn="0" w:noHBand="0" w:noVBand="1"/>
      </w:tblPr>
      <w:tblGrid>
        <w:gridCol w:w="1250"/>
        <w:gridCol w:w="1153"/>
        <w:gridCol w:w="1574"/>
        <w:gridCol w:w="65"/>
        <w:gridCol w:w="1409"/>
        <w:gridCol w:w="1476"/>
        <w:gridCol w:w="1589"/>
        <w:gridCol w:w="2098"/>
      </w:tblGrid>
      <w:tr w:rsidR="00622379" w:rsidRPr="00956096" w14:paraId="3D4E38E0" w14:textId="77777777" w:rsidTr="00157778">
        <w:trPr>
          <w:cnfStyle w:val="100000000000" w:firstRow="1" w:lastRow="0" w:firstColumn="0" w:lastColumn="0" w:oddVBand="0" w:evenVBand="0" w:oddHBand="0"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8516" w:type="dxa"/>
            <w:gridSpan w:val="7"/>
          </w:tcPr>
          <w:p w14:paraId="78BCFB3A" w14:textId="0E455F7C" w:rsidR="00622379" w:rsidRPr="00956096" w:rsidRDefault="00622379" w:rsidP="00105187">
            <w:pPr>
              <w:jc w:val="center"/>
              <w:rPr>
                <w:b w:val="0"/>
                <w:bCs/>
              </w:rPr>
            </w:pPr>
            <w:r w:rsidRPr="00956096">
              <w:t>Langmuir</w:t>
            </w:r>
          </w:p>
        </w:tc>
        <w:tc>
          <w:tcPr>
            <w:tcW w:w="2098" w:type="dxa"/>
          </w:tcPr>
          <w:p w14:paraId="04FEC813" w14:textId="77777777" w:rsidR="00622379" w:rsidRPr="00956096" w:rsidRDefault="00622379" w:rsidP="00AE55CD">
            <w:pPr>
              <w:cnfStyle w:val="100000000000" w:firstRow="1" w:lastRow="0" w:firstColumn="0" w:lastColumn="0" w:oddVBand="0" w:evenVBand="0" w:oddHBand="0" w:evenHBand="0" w:firstRowFirstColumn="0" w:firstRowLastColumn="0" w:lastRowFirstColumn="0" w:lastRowLastColumn="0"/>
            </w:pPr>
          </w:p>
        </w:tc>
      </w:tr>
      <w:tr w:rsidR="00622379" w:rsidRPr="00956096" w14:paraId="11934F31" w14:textId="77777777" w:rsidTr="00157778">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1250" w:type="dxa"/>
          </w:tcPr>
          <w:p w14:paraId="7CE8B726" w14:textId="77777777" w:rsidR="00622379" w:rsidRPr="00956096" w:rsidRDefault="00622379" w:rsidP="00157778">
            <w:pPr>
              <w:ind w:hanging="49"/>
              <w:rPr>
                <w:b w:val="0"/>
                <w:bCs/>
              </w:rPr>
            </w:pPr>
            <w:r w:rsidRPr="00956096">
              <w:t>Model</w:t>
            </w:r>
          </w:p>
        </w:tc>
        <w:tc>
          <w:tcPr>
            <w:tcW w:w="2727" w:type="dxa"/>
            <w:gridSpan w:val="2"/>
          </w:tcPr>
          <w:p w14:paraId="06C71B7A" w14:textId="77777777" w:rsidR="00622379" w:rsidRPr="00956096" w:rsidRDefault="00622379" w:rsidP="00157778">
            <w:pPr>
              <w:ind w:hanging="49"/>
              <w:cnfStyle w:val="000000100000" w:firstRow="0" w:lastRow="0" w:firstColumn="0" w:lastColumn="0" w:oddVBand="0" w:evenVBand="0" w:oddHBand="1" w:evenHBand="0" w:firstRowFirstColumn="0" w:firstRowLastColumn="0" w:lastRowFirstColumn="0" w:lastRowLastColumn="0"/>
            </w:pPr>
            <w:proofErr w:type="spellStart"/>
            <w:r w:rsidRPr="00956096">
              <w:t>Linear</w:t>
            </w:r>
            <w:proofErr w:type="spellEnd"/>
            <w:r w:rsidRPr="00956096">
              <w:t xml:space="preserve"> </w:t>
            </w:r>
            <w:proofErr w:type="spellStart"/>
            <w:r w:rsidRPr="00956096">
              <w:t>equation</w:t>
            </w:r>
            <w:proofErr w:type="spellEnd"/>
          </w:p>
        </w:tc>
        <w:tc>
          <w:tcPr>
            <w:tcW w:w="2950" w:type="dxa"/>
            <w:gridSpan w:val="3"/>
          </w:tcPr>
          <w:p w14:paraId="1F75D5BD" w14:textId="324A2976" w:rsidR="00622379" w:rsidRPr="00956096" w:rsidRDefault="00622379" w:rsidP="00157778">
            <w:pPr>
              <w:ind w:hanging="49"/>
              <w:jc w:val="center"/>
              <w:cnfStyle w:val="000000100000" w:firstRow="0" w:lastRow="0" w:firstColumn="0" w:lastColumn="0" w:oddVBand="0" w:evenVBand="0" w:oddHBand="1" w:evenHBand="0" w:firstRowFirstColumn="0" w:firstRowLastColumn="0" w:lastRowFirstColumn="0" w:lastRowLastColumn="0"/>
            </w:pPr>
            <w:r w:rsidRPr="00956096">
              <w:t>Constants</w:t>
            </w:r>
          </w:p>
        </w:tc>
        <w:tc>
          <w:tcPr>
            <w:tcW w:w="1587" w:type="dxa"/>
          </w:tcPr>
          <w:p w14:paraId="069572E7" w14:textId="77777777" w:rsidR="00622379" w:rsidRPr="00956096" w:rsidRDefault="00622379" w:rsidP="00AE55CD">
            <w:pPr>
              <w:cnfStyle w:val="000000100000" w:firstRow="0" w:lastRow="0" w:firstColumn="0" w:lastColumn="0" w:oddVBand="0" w:evenVBand="0" w:oddHBand="1" w:evenHBand="0" w:firstRowFirstColumn="0" w:firstRowLastColumn="0" w:lastRowFirstColumn="0" w:lastRowLastColumn="0"/>
            </w:pPr>
          </w:p>
        </w:tc>
        <w:tc>
          <w:tcPr>
            <w:tcW w:w="2098" w:type="dxa"/>
          </w:tcPr>
          <w:p w14:paraId="2E65C715" w14:textId="77777777" w:rsidR="00622379" w:rsidRPr="00956096" w:rsidRDefault="00622379" w:rsidP="00AE55CD">
            <w:pPr>
              <w:cnfStyle w:val="000000100000" w:firstRow="0" w:lastRow="0" w:firstColumn="0" w:lastColumn="0" w:oddVBand="0" w:evenVBand="0" w:oddHBand="1" w:evenHBand="0" w:firstRowFirstColumn="0" w:firstRowLastColumn="0" w:lastRowFirstColumn="0" w:lastRowLastColumn="0"/>
            </w:pPr>
          </w:p>
        </w:tc>
      </w:tr>
      <w:tr w:rsidR="00622379" w:rsidRPr="00956096" w14:paraId="2F282F9C" w14:textId="77777777" w:rsidTr="00157778">
        <w:trPr>
          <w:trHeight w:val="335"/>
          <w:jc w:val="center"/>
        </w:trPr>
        <w:tc>
          <w:tcPr>
            <w:cnfStyle w:val="001000000000" w:firstRow="0" w:lastRow="0" w:firstColumn="1" w:lastColumn="0" w:oddVBand="0" w:evenVBand="0" w:oddHBand="0" w:evenHBand="0" w:firstRowFirstColumn="0" w:firstRowLastColumn="0" w:lastRowFirstColumn="0" w:lastRowLastColumn="0"/>
            <w:tcW w:w="1250" w:type="dxa"/>
          </w:tcPr>
          <w:p w14:paraId="5B51C71E" w14:textId="77777777" w:rsidR="00622379" w:rsidRPr="00956096" w:rsidRDefault="00622379" w:rsidP="00157778">
            <w:pPr>
              <w:ind w:hanging="49"/>
            </w:pPr>
          </w:p>
        </w:tc>
        <w:tc>
          <w:tcPr>
            <w:tcW w:w="2727" w:type="dxa"/>
            <w:gridSpan w:val="2"/>
          </w:tcPr>
          <w:p w14:paraId="6B50AC34" w14:textId="77777777" w:rsidR="00622379" w:rsidRPr="00956096" w:rsidRDefault="00622379" w:rsidP="00157778">
            <w:pPr>
              <w:ind w:hanging="49"/>
              <w:cnfStyle w:val="000000000000" w:firstRow="0" w:lastRow="0" w:firstColumn="0" w:lastColumn="0" w:oddVBand="0" w:evenVBand="0" w:oddHBand="0" w:evenHBand="0" w:firstRowFirstColumn="0" w:firstRowLastColumn="0" w:lastRowFirstColumn="0" w:lastRowLastColumn="0"/>
            </w:pPr>
          </w:p>
        </w:tc>
        <w:tc>
          <w:tcPr>
            <w:tcW w:w="1474" w:type="dxa"/>
            <w:gridSpan w:val="2"/>
          </w:tcPr>
          <w:p w14:paraId="10EB2CB9" w14:textId="77777777" w:rsidR="00622379" w:rsidRPr="00956096" w:rsidRDefault="00000000" w:rsidP="00157778">
            <w:pPr>
              <w:ind w:left="0" w:firstLine="0"/>
              <w:cnfStyle w:val="000000000000" w:firstRow="0" w:lastRow="0" w:firstColumn="0" w:lastColumn="0" w:oddVBand="0" w:evenVBand="0" w:oddHBand="0" w:evenHBand="0" w:firstRowFirstColumn="0" w:firstRowLastColumn="0" w:lastRowFirstColumn="0" w:lastRowLastColumn="0"/>
            </w:pPr>
            <m:oMathPara>
              <m:oMath>
                <m:sSub>
                  <m:sSubPr>
                    <m:ctrlPr>
                      <w:rPr>
                        <w:rFonts w:ascii="Cambria Math" w:hAnsi="Cambria Math"/>
                      </w:rPr>
                    </m:ctrlPr>
                  </m:sSubPr>
                  <m:e>
                    <m:r>
                      <m:rPr>
                        <m:sty m:val="bi"/>
                      </m:rPr>
                      <w:rPr>
                        <w:rFonts w:ascii="Cambria Math" w:hAnsi="Cambria Math"/>
                      </w:rPr>
                      <m:t>q</m:t>
                    </m:r>
                  </m:e>
                  <m:sub>
                    <m:r>
                      <m:rPr>
                        <m:sty m:val="bi"/>
                      </m:rPr>
                      <w:rPr>
                        <w:rFonts w:ascii="Cambria Math" w:hAnsi="Cambria Math"/>
                      </w:rPr>
                      <m:t>m</m:t>
                    </m:r>
                  </m:sub>
                </m:sSub>
                <m:r>
                  <m:rPr>
                    <m:sty m:val="p"/>
                  </m:rPr>
                  <w:rPr>
                    <w:rFonts w:ascii="Cambria Math" w:hAnsi="Cambria Math"/>
                  </w:rPr>
                  <m:t>(</m:t>
                </m:r>
                <m:r>
                  <m:rPr>
                    <m:sty m:val="bi"/>
                  </m:rPr>
                  <w:rPr>
                    <w:rFonts w:ascii="Cambria Math" w:hAnsi="Cambria Math"/>
                  </w:rPr>
                  <m:t>mg</m:t>
                </m:r>
                <m:r>
                  <m:rPr>
                    <m:sty m:val="p"/>
                  </m:rPr>
                  <w:rPr>
                    <w:rFonts w:ascii="Cambria Math" w:hAnsi="Cambria Math"/>
                  </w:rPr>
                  <m:t>/</m:t>
                </m:r>
                <m:r>
                  <m:rPr>
                    <m:sty m:val="bi"/>
                  </m:rPr>
                  <w:rPr>
                    <w:rFonts w:ascii="Cambria Math" w:hAnsi="Cambria Math"/>
                  </w:rPr>
                  <m:t>g</m:t>
                </m:r>
                <m:r>
                  <m:rPr>
                    <m:sty m:val="p"/>
                  </m:rPr>
                  <w:rPr>
                    <w:rFonts w:ascii="Cambria Math" w:hAnsi="Cambria Math"/>
                  </w:rPr>
                  <m:t>)</m:t>
                </m:r>
              </m:oMath>
            </m:oMathPara>
          </w:p>
        </w:tc>
        <w:tc>
          <w:tcPr>
            <w:tcW w:w="1475" w:type="dxa"/>
          </w:tcPr>
          <w:p w14:paraId="291F62FD" w14:textId="77777777" w:rsidR="00622379" w:rsidRPr="00956096" w:rsidRDefault="00000000" w:rsidP="00157778">
            <w:pPr>
              <w:ind w:left="0" w:firstLine="0"/>
              <w:cnfStyle w:val="000000000000" w:firstRow="0" w:lastRow="0" w:firstColumn="0" w:lastColumn="0" w:oddVBand="0" w:evenVBand="0" w:oddHBand="0" w:evenHBand="0" w:firstRowFirstColumn="0" w:firstRowLastColumn="0" w:lastRowFirstColumn="0" w:lastRowLastColumn="0"/>
            </w:pPr>
            <m:oMathPara>
              <m:oMath>
                <m:sSub>
                  <m:sSubPr>
                    <m:ctrlPr>
                      <w:rPr>
                        <w:rFonts w:ascii="Cambria Math" w:hAnsi="Cambria Math"/>
                      </w:rPr>
                    </m:ctrlPr>
                  </m:sSubPr>
                  <m:e>
                    <m:r>
                      <m:rPr>
                        <m:sty m:val="bi"/>
                      </m:rPr>
                      <w:rPr>
                        <w:rFonts w:ascii="Cambria Math" w:hAnsi="Cambria Math"/>
                      </w:rPr>
                      <m:t>k</m:t>
                    </m:r>
                  </m:e>
                  <m:sub>
                    <m:r>
                      <m:rPr>
                        <m:sty m:val="bi"/>
                      </m:rPr>
                      <w:rPr>
                        <w:rFonts w:ascii="Cambria Math" w:hAnsi="Cambria Math"/>
                      </w:rPr>
                      <m:t>L</m:t>
                    </m:r>
                  </m:sub>
                </m:sSub>
                <m:r>
                  <m:rPr>
                    <m:sty m:val="p"/>
                  </m:rPr>
                  <w:rPr>
                    <w:rFonts w:ascii="Cambria Math" w:hAnsi="Cambria Math"/>
                  </w:rPr>
                  <m:t>(</m:t>
                </m:r>
                <m:r>
                  <m:rPr>
                    <m:sty m:val="bi"/>
                  </m:rPr>
                  <w:rPr>
                    <w:rFonts w:ascii="Cambria Math" w:hAnsi="Cambria Math"/>
                  </w:rPr>
                  <m:t>L</m:t>
                </m:r>
                <m:r>
                  <m:rPr>
                    <m:sty m:val="p"/>
                  </m:rPr>
                  <w:rPr>
                    <w:rFonts w:ascii="Cambria Math" w:hAnsi="Cambria Math"/>
                  </w:rPr>
                  <m:t>/</m:t>
                </m:r>
                <m:r>
                  <m:rPr>
                    <m:sty m:val="bi"/>
                  </m:rPr>
                  <w:rPr>
                    <w:rFonts w:ascii="Cambria Math" w:hAnsi="Cambria Math"/>
                  </w:rPr>
                  <m:t>mg</m:t>
                </m:r>
                <m:r>
                  <m:rPr>
                    <m:sty m:val="p"/>
                  </m:rPr>
                  <w:rPr>
                    <w:rFonts w:ascii="Cambria Math" w:hAnsi="Cambria Math"/>
                  </w:rPr>
                  <m:t>)</m:t>
                </m:r>
              </m:oMath>
            </m:oMathPara>
          </w:p>
        </w:tc>
        <w:tc>
          <w:tcPr>
            <w:tcW w:w="1587" w:type="dxa"/>
          </w:tcPr>
          <w:p w14:paraId="34255D13" w14:textId="77777777" w:rsidR="00622379" w:rsidRPr="00956096" w:rsidRDefault="00622379" w:rsidP="00157778">
            <w:pPr>
              <w:ind w:left="0" w:firstLine="0"/>
              <w:cnfStyle w:val="000000000000" w:firstRow="0" w:lastRow="0" w:firstColumn="0" w:lastColumn="0" w:oddVBand="0" w:evenVBand="0" w:oddHBand="0" w:evenHBand="0" w:firstRowFirstColumn="0" w:firstRowLastColumn="0" w:lastRowFirstColumn="0" w:lastRowLastColumn="0"/>
              <w:rPr>
                <w:color w:val="00B050"/>
              </w:rPr>
            </w:pPr>
            <w:r w:rsidRPr="00956096">
              <w:t>R²</w:t>
            </w:r>
          </w:p>
        </w:tc>
        <w:tc>
          <w:tcPr>
            <w:tcW w:w="2098" w:type="dxa"/>
          </w:tcPr>
          <w:p w14:paraId="18708197" w14:textId="77777777" w:rsidR="00622379" w:rsidRPr="00956096" w:rsidRDefault="00000000" w:rsidP="00157778">
            <w:pPr>
              <w:ind w:left="0" w:firstLine="0"/>
              <w:cnfStyle w:val="000000000000" w:firstRow="0" w:lastRow="0" w:firstColumn="0" w:lastColumn="0" w:oddVBand="0" w:evenVBand="0" w:oddHBand="0" w:evenHBand="0" w:firstRowFirstColumn="0" w:firstRowLastColumn="0" w:lastRowFirstColumn="0" w:lastRowLastColumn="0"/>
              <w:rPr>
                <w:color w:val="00B050"/>
              </w:rPr>
            </w:pPr>
            <m:oMathPara>
              <m:oMath>
                <m:sSub>
                  <m:sSubPr>
                    <m:ctrlPr>
                      <w:rPr>
                        <w:rFonts w:ascii="Cambria Math" w:hAnsi="Cambria Math"/>
                      </w:rPr>
                    </m:ctrlPr>
                  </m:sSubPr>
                  <m:e>
                    <m:r>
                      <m:rPr>
                        <m:sty m:val="bi"/>
                      </m:rPr>
                      <w:rPr>
                        <w:rFonts w:ascii="Cambria Math" w:hAnsi="Cambria Math"/>
                      </w:rPr>
                      <m:t>R</m:t>
                    </m:r>
                  </m:e>
                  <m:sub>
                    <m:r>
                      <m:rPr>
                        <m:sty m:val="bi"/>
                      </m:rPr>
                      <w:rPr>
                        <w:rFonts w:ascii="Cambria Math" w:hAnsi="Cambria Math"/>
                      </w:rPr>
                      <m:t>L</m:t>
                    </m:r>
                  </m:sub>
                </m:sSub>
              </m:oMath>
            </m:oMathPara>
          </w:p>
        </w:tc>
      </w:tr>
      <w:tr w:rsidR="00C25BC8" w:rsidRPr="00956096" w14:paraId="76F8AD42" w14:textId="77777777" w:rsidTr="00157778">
        <w:trPr>
          <w:cnfStyle w:val="000000100000" w:firstRow="0" w:lastRow="0" w:firstColumn="0" w:lastColumn="0" w:oddVBand="0" w:evenVBand="0" w:oddHBand="1" w:evenHBand="0" w:firstRowFirstColumn="0" w:firstRowLastColumn="0" w:lastRowFirstColumn="0" w:lastRowLastColumn="0"/>
          <w:trHeight w:val="695"/>
          <w:jc w:val="center"/>
        </w:trPr>
        <w:tc>
          <w:tcPr>
            <w:cnfStyle w:val="001000000000" w:firstRow="0" w:lastRow="0" w:firstColumn="1" w:lastColumn="0" w:oddVBand="0" w:evenVBand="0" w:oddHBand="0" w:evenHBand="0" w:firstRowFirstColumn="0" w:firstRowLastColumn="0" w:lastRowFirstColumn="0" w:lastRowLastColumn="0"/>
            <w:tcW w:w="1250" w:type="dxa"/>
          </w:tcPr>
          <w:p w14:paraId="33B73E87" w14:textId="77777777" w:rsidR="00622379" w:rsidRPr="00956096" w:rsidRDefault="00622379" w:rsidP="00157778">
            <w:pPr>
              <w:ind w:hanging="49"/>
            </w:pPr>
            <w:r w:rsidRPr="00956096">
              <w:t>Type 1</w:t>
            </w:r>
          </w:p>
        </w:tc>
        <w:tc>
          <w:tcPr>
            <w:tcW w:w="2727" w:type="dxa"/>
            <w:gridSpan w:val="2"/>
          </w:tcPr>
          <w:p w14:paraId="17E68621" w14:textId="77777777" w:rsidR="00622379" w:rsidRPr="00956096" w:rsidRDefault="00000000" w:rsidP="00157778">
            <w:pPr>
              <w:ind w:left="0" w:firstLine="0"/>
              <w:cnfStyle w:val="000000100000" w:firstRow="0" w:lastRow="0" w:firstColumn="0" w:lastColumn="0" w:oddVBand="0" w:evenVBand="0" w:oddHBand="1" w:evenHBand="0" w:firstRowFirstColumn="0" w:firstRowLastColumn="0" w:lastRowFirstColumn="0" w:lastRowLastColumn="0"/>
              <w:rPr>
                <w:rFonts w:eastAsia="Calibri"/>
              </w:rPr>
            </w:pPr>
            <m:oMathPara>
              <m:oMath>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q</m:t>
                        </m:r>
                      </m:e>
                      <m:sub>
                        <m:r>
                          <w:rPr>
                            <w:rFonts w:ascii="Cambria Math" w:hAnsi="Cambria Math"/>
                          </w:rPr>
                          <m:t>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Ce</m:t>
                    </m:r>
                  </m:den>
                </m:f>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q</m:t>
                            </m:r>
                          </m:e>
                          <m:sub>
                            <m:r>
                              <w:rPr>
                                <w:rFonts w:ascii="Cambria Math" w:hAnsi="Cambria Math"/>
                              </w:rPr>
                              <m:t>m</m:t>
                            </m:r>
                          </m:sub>
                        </m:sSub>
                        <m:sSub>
                          <m:sSubPr>
                            <m:ctrlPr>
                              <w:rPr>
                                <w:rFonts w:ascii="Cambria Math" w:hAnsi="Cambria Math"/>
                              </w:rPr>
                            </m:ctrlPr>
                          </m:sSubPr>
                          <m:e>
                            <m:r>
                              <w:rPr>
                                <w:rFonts w:ascii="Cambria Math" w:hAnsi="Cambria Math"/>
                              </w:rPr>
                              <m:t>k</m:t>
                            </m:r>
                          </m:e>
                          <m:sub>
                            <m:r>
                              <w:rPr>
                                <w:rFonts w:ascii="Cambria Math" w:hAnsi="Cambria Math"/>
                              </w:rPr>
                              <m:t>L</m:t>
                            </m:r>
                          </m:sub>
                        </m:sSub>
                      </m:den>
                    </m:f>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q</m:t>
                        </m:r>
                      </m:e>
                      <m:sub>
                        <m:r>
                          <w:rPr>
                            <w:rFonts w:ascii="Cambria Math" w:hAnsi="Cambria Math"/>
                          </w:rPr>
                          <m:t>m</m:t>
                        </m:r>
                      </m:sub>
                    </m:sSub>
                  </m:den>
                </m:f>
              </m:oMath>
            </m:oMathPara>
          </w:p>
        </w:tc>
        <w:tc>
          <w:tcPr>
            <w:tcW w:w="1474" w:type="dxa"/>
            <w:gridSpan w:val="2"/>
          </w:tcPr>
          <w:p w14:paraId="01B4659A" w14:textId="77777777" w:rsidR="00622379" w:rsidRPr="00956096" w:rsidRDefault="00622379" w:rsidP="00157778">
            <w:pPr>
              <w:ind w:hanging="49"/>
              <w:cnfStyle w:val="000000100000" w:firstRow="0" w:lastRow="0" w:firstColumn="0" w:lastColumn="0" w:oddVBand="0" w:evenVBand="0" w:oddHBand="1" w:evenHBand="0" w:firstRowFirstColumn="0" w:firstRowLastColumn="0" w:lastRowFirstColumn="0" w:lastRowLastColumn="0"/>
            </w:pPr>
            <w:r w:rsidRPr="00956096">
              <w:t>4.3535</w:t>
            </w:r>
          </w:p>
        </w:tc>
        <w:tc>
          <w:tcPr>
            <w:tcW w:w="1475" w:type="dxa"/>
          </w:tcPr>
          <w:p w14:paraId="00AA6E9C" w14:textId="77777777" w:rsidR="00622379" w:rsidRPr="00956096" w:rsidRDefault="00622379" w:rsidP="00157778">
            <w:pPr>
              <w:ind w:hanging="49"/>
              <w:cnfStyle w:val="000000100000" w:firstRow="0" w:lastRow="0" w:firstColumn="0" w:lastColumn="0" w:oddVBand="0" w:evenVBand="0" w:oddHBand="1" w:evenHBand="0" w:firstRowFirstColumn="0" w:firstRowLastColumn="0" w:lastRowFirstColumn="0" w:lastRowLastColumn="0"/>
            </w:pPr>
            <w:r w:rsidRPr="00956096">
              <w:t>1.0287</w:t>
            </w:r>
          </w:p>
        </w:tc>
        <w:tc>
          <w:tcPr>
            <w:tcW w:w="1587" w:type="dxa"/>
          </w:tcPr>
          <w:p w14:paraId="256209DA" w14:textId="77777777" w:rsidR="00622379" w:rsidRPr="00956096" w:rsidRDefault="00622379" w:rsidP="00157778">
            <w:pPr>
              <w:ind w:firstLine="0"/>
              <w:cnfStyle w:val="000000100000" w:firstRow="0" w:lastRow="0" w:firstColumn="0" w:lastColumn="0" w:oddVBand="0" w:evenVBand="0" w:oddHBand="1" w:evenHBand="0" w:firstRowFirstColumn="0" w:firstRowLastColumn="0" w:lastRowFirstColumn="0" w:lastRowLastColumn="0"/>
            </w:pPr>
            <w:r w:rsidRPr="00956096">
              <w:t>0.7185</w:t>
            </w:r>
          </w:p>
        </w:tc>
        <w:tc>
          <w:tcPr>
            <w:tcW w:w="2098" w:type="dxa"/>
          </w:tcPr>
          <w:p w14:paraId="3D20BCFE" w14:textId="77777777" w:rsidR="00622379" w:rsidRPr="00956096" w:rsidRDefault="00622379" w:rsidP="00157778">
            <w:pPr>
              <w:ind w:left="0" w:firstLine="0"/>
              <w:jc w:val="center"/>
              <w:cnfStyle w:val="000000100000" w:firstRow="0" w:lastRow="0" w:firstColumn="0" w:lastColumn="0" w:oddVBand="0" w:evenVBand="0" w:oddHBand="1" w:evenHBand="0" w:firstRowFirstColumn="0" w:firstRowLastColumn="0" w:lastRowFirstColumn="0" w:lastRowLastColumn="0"/>
              <w:rPr>
                <w:lang w:val="en-GB"/>
              </w:rPr>
            </w:pPr>
            <w:r w:rsidRPr="00956096">
              <w:t>0.0782</w:t>
            </w:r>
          </w:p>
          <w:p w14:paraId="2BFF29F0" w14:textId="77777777" w:rsidR="00622379" w:rsidRPr="00956096" w:rsidRDefault="00622379" w:rsidP="00AE55CD">
            <w:pPr>
              <w:cnfStyle w:val="000000100000" w:firstRow="0" w:lastRow="0" w:firstColumn="0" w:lastColumn="0" w:oddVBand="0" w:evenVBand="0" w:oddHBand="1" w:evenHBand="0" w:firstRowFirstColumn="0" w:firstRowLastColumn="0" w:lastRowFirstColumn="0" w:lastRowLastColumn="0"/>
            </w:pPr>
          </w:p>
        </w:tc>
      </w:tr>
      <w:tr w:rsidR="00622379" w:rsidRPr="00956096" w14:paraId="3FCB9778" w14:textId="77777777" w:rsidTr="00157778">
        <w:trPr>
          <w:trHeight w:val="1006"/>
          <w:jc w:val="center"/>
        </w:trPr>
        <w:tc>
          <w:tcPr>
            <w:cnfStyle w:val="001000000000" w:firstRow="0" w:lastRow="0" w:firstColumn="1" w:lastColumn="0" w:oddVBand="0" w:evenVBand="0" w:oddHBand="0" w:evenHBand="0" w:firstRowFirstColumn="0" w:firstRowLastColumn="0" w:lastRowFirstColumn="0" w:lastRowLastColumn="0"/>
            <w:tcW w:w="1250" w:type="dxa"/>
          </w:tcPr>
          <w:p w14:paraId="3D1BAB59" w14:textId="77777777" w:rsidR="00622379" w:rsidRPr="00956096" w:rsidRDefault="00622379" w:rsidP="00157778">
            <w:pPr>
              <w:ind w:hanging="49"/>
            </w:pPr>
            <w:r w:rsidRPr="00956096">
              <w:t>Type 2</w:t>
            </w:r>
          </w:p>
        </w:tc>
        <w:tc>
          <w:tcPr>
            <w:tcW w:w="2727" w:type="dxa"/>
            <w:gridSpan w:val="2"/>
          </w:tcPr>
          <w:p w14:paraId="69893E3C" w14:textId="77777777" w:rsidR="00622379" w:rsidRPr="00956096" w:rsidRDefault="00000000" w:rsidP="00157778">
            <w:pPr>
              <w:ind w:left="0" w:firstLine="0"/>
              <w:cnfStyle w:val="000000000000" w:firstRow="0" w:lastRow="0" w:firstColumn="0" w:lastColumn="0" w:oddVBand="0" w:evenVBand="0" w:oddHBand="0" w:evenHBand="0" w:firstRowFirstColumn="0" w:firstRowLastColumn="0" w:lastRowFirstColumn="0" w:lastRowLastColumn="0"/>
              <w:rPr>
                <w:rFonts w:eastAsia="Calibri"/>
              </w:rPr>
            </w:pPr>
            <m:oMathPara>
              <m:oMath>
                <m:f>
                  <m:fPr>
                    <m:ctrlPr>
                      <w:rPr>
                        <w:rFonts w:ascii="Cambria Math" w:hAnsi="Cambria Math"/>
                        <w:lang w:eastAsia="fr-FR"/>
                      </w:rPr>
                    </m:ctrlPr>
                  </m:fPr>
                  <m:num>
                    <m:sSub>
                      <m:sSubPr>
                        <m:ctrlPr>
                          <w:rPr>
                            <w:rFonts w:ascii="Cambria Math" w:hAnsi="Cambria Math"/>
                            <w:lang w:eastAsia="fr-FR"/>
                          </w:rPr>
                        </m:ctrlPr>
                      </m:sSubPr>
                      <m:e>
                        <m:r>
                          <w:rPr>
                            <w:rFonts w:ascii="Cambria Math" w:hAnsi="Cambria Math"/>
                            <w:lang w:eastAsia="fr-FR"/>
                          </w:rPr>
                          <m:t>C</m:t>
                        </m:r>
                      </m:e>
                      <m:sub>
                        <m:r>
                          <w:rPr>
                            <w:rFonts w:ascii="Cambria Math" w:hAnsi="Cambria Math"/>
                            <w:lang w:eastAsia="fr-FR"/>
                          </w:rPr>
                          <m:t>e</m:t>
                        </m:r>
                      </m:sub>
                    </m:sSub>
                  </m:num>
                  <m:den>
                    <m:sSub>
                      <m:sSubPr>
                        <m:ctrlPr>
                          <w:rPr>
                            <w:rFonts w:ascii="Cambria Math" w:hAnsi="Cambria Math"/>
                            <w:lang w:eastAsia="fr-FR"/>
                          </w:rPr>
                        </m:ctrlPr>
                      </m:sSubPr>
                      <m:e>
                        <m:r>
                          <w:rPr>
                            <w:rFonts w:ascii="Cambria Math" w:hAnsi="Cambria Math"/>
                            <w:lang w:eastAsia="fr-FR"/>
                          </w:rPr>
                          <m:t>q</m:t>
                        </m:r>
                      </m:e>
                      <m:sub>
                        <m:r>
                          <w:rPr>
                            <w:rFonts w:ascii="Cambria Math" w:hAnsi="Cambria Math"/>
                            <w:lang w:eastAsia="fr-FR"/>
                          </w:rPr>
                          <m:t>e</m:t>
                        </m:r>
                      </m:sub>
                    </m:sSub>
                  </m:den>
                </m:f>
                <m:r>
                  <m:rPr>
                    <m:sty m:val="p"/>
                  </m:rPr>
                  <w:rPr>
                    <w:rFonts w:ascii="Cambria Math" w:hAnsi="Cambria Math"/>
                    <w:lang w:eastAsia="fr-FR"/>
                  </w:rPr>
                  <m:t>=</m:t>
                </m:r>
                <m:f>
                  <m:fPr>
                    <m:ctrlPr>
                      <w:rPr>
                        <w:rFonts w:ascii="Cambria Math" w:hAnsi="Cambria Math"/>
                        <w:lang w:eastAsia="fr-FR"/>
                      </w:rPr>
                    </m:ctrlPr>
                  </m:fPr>
                  <m:num>
                    <m:r>
                      <m:rPr>
                        <m:sty m:val="p"/>
                      </m:rPr>
                      <w:rPr>
                        <w:rFonts w:ascii="Cambria Math" w:hAnsi="Cambria Math"/>
                        <w:lang w:eastAsia="fr-FR"/>
                      </w:rPr>
                      <m:t>1</m:t>
                    </m:r>
                  </m:num>
                  <m:den>
                    <m:sSub>
                      <m:sSubPr>
                        <m:ctrlPr>
                          <w:rPr>
                            <w:rFonts w:ascii="Cambria Math" w:hAnsi="Cambria Math"/>
                            <w:lang w:eastAsia="fr-FR"/>
                          </w:rPr>
                        </m:ctrlPr>
                      </m:sSubPr>
                      <m:e>
                        <m:r>
                          <w:rPr>
                            <w:rFonts w:ascii="Cambria Math" w:hAnsi="Cambria Math"/>
                            <w:lang w:eastAsia="fr-FR"/>
                          </w:rPr>
                          <m:t>q</m:t>
                        </m:r>
                      </m:e>
                      <m:sub>
                        <m:r>
                          <w:rPr>
                            <w:rFonts w:ascii="Cambria Math" w:hAnsi="Cambria Math"/>
                            <w:lang w:eastAsia="fr-FR"/>
                          </w:rPr>
                          <m:t>m</m:t>
                        </m:r>
                      </m:sub>
                    </m:sSub>
                  </m:den>
                </m:f>
                <m:d>
                  <m:dPr>
                    <m:ctrlPr>
                      <w:rPr>
                        <w:rFonts w:ascii="Cambria Math" w:hAnsi="Cambria Math"/>
                        <w:lang w:eastAsia="fr-FR"/>
                      </w:rPr>
                    </m:ctrlPr>
                  </m:dPr>
                  <m:e>
                    <m:sSub>
                      <m:sSubPr>
                        <m:ctrlPr>
                          <w:rPr>
                            <w:rFonts w:ascii="Cambria Math" w:hAnsi="Cambria Math"/>
                            <w:lang w:eastAsia="fr-FR"/>
                          </w:rPr>
                        </m:ctrlPr>
                      </m:sSubPr>
                      <m:e>
                        <m:r>
                          <w:rPr>
                            <w:rFonts w:ascii="Cambria Math" w:hAnsi="Cambria Math"/>
                            <w:lang w:eastAsia="fr-FR"/>
                          </w:rPr>
                          <m:t>C</m:t>
                        </m:r>
                      </m:e>
                      <m:sub>
                        <m:r>
                          <w:rPr>
                            <w:rFonts w:ascii="Cambria Math" w:hAnsi="Cambria Math"/>
                            <w:lang w:eastAsia="fr-FR"/>
                          </w:rPr>
                          <m:t>e</m:t>
                        </m:r>
                      </m:sub>
                    </m:sSub>
                  </m:e>
                </m:d>
                <m:r>
                  <m:rPr>
                    <m:sty m:val="p"/>
                  </m:rPr>
                  <w:rPr>
                    <w:rFonts w:ascii="Cambria Math" w:hAnsi="Cambria Math"/>
                    <w:lang w:eastAsia="fr-FR"/>
                  </w:rPr>
                  <m:t>+</m:t>
                </m:r>
                <m:f>
                  <m:fPr>
                    <m:ctrlPr>
                      <w:rPr>
                        <w:rFonts w:ascii="Cambria Math" w:hAnsi="Cambria Math"/>
                        <w:lang w:eastAsia="fr-FR"/>
                      </w:rPr>
                    </m:ctrlPr>
                  </m:fPr>
                  <m:num>
                    <m:r>
                      <m:rPr>
                        <m:sty m:val="p"/>
                      </m:rPr>
                      <w:rPr>
                        <w:rFonts w:ascii="Cambria Math" w:hAnsi="Cambria Math"/>
                        <w:lang w:eastAsia="fr-FR"/>
                      </w:rPr>
                      <m:t>1</m:t>
                    </m:r>
                  </m:num>
                  <m:den>
                    <m:sSub>
                      <m:sSubPr>
                        <m:ctrlPr>
                          <w:rPr>
                            <w:rFonts w:ascii="Cambria Math" w:hAnsi="Cambria Math"/>
                            <w:lang w:eastAsia="fr-FR"/>
                          </w:rPr>
                        </m:ctrlPr>
                      </m:sSubPr>
                      <m:e>
                        <m:r>
                          <w:rPr>
                            <w:rFonts w:ascii="Cambria Math" w:hAnsi="Cambria Math"/>
                            <w:lang w:eastAsia="fr-FR"/>
                          </w:rPr>
                          <m:t>q</m:t>
                        </m:r>
                      </m:e>
                      <m:sub>
                        <m:r>
                          <w:rPr>
                            <w:rFonts w:ascii="Cambria Math" w:hAnsi="Cambria Math"/>
                            <w:lang w:eastAsia="fr-FR"/>
                          </w:rPr>
                          <m:t>m</m:t>
                        </m:r>
                      </m:sub>
                    </m:sSub>
                    <m:sSub>
                      <m:sSubPr>
                        <m:ctrlPr>
                          <w:rPr>
                            <w:rFonts w:ascii="Cambria Math" w:hAnsi="Cambria Math"/>
                            <w:lang w:eastAsia="fr-FR"/>
                          </w:rPr>
                        </m:ctrlPr>
                      </m:sSubPr>
                      <m:e>
                        <m:r>
                          <w:rPr>
                            <w:rFonts w:ascii="Cambria Math" w:hAnsi="Cambria Math"/>
                            <w:lang w:eastAsia="fr-FR"/>
                          </w:rPr>
                          <m:t>k</m:t>
                        </m:r>
                      </m:e>
                      <m:sub>
                        <m:r>
                          <w:rPr>
                            <w:rFonts w:ascii="Cambria Math" w:hAnsi="Cambria Math"/>
                            <w:lang w:eastAsia="fr-FR"/>
                          </w:rPr>
                          <m:t>L</m:t>
                        </m:r>
                      </m:sub>
                    </m:sSub>
                  </m:den>
                </m:f>
              </m:oMath>
            </m:oMathPara>
          </w:p>
        </w:tc>
        <w:tc>
          <w:tcPr>
            <w:tcW w:w="1474" w:type="dxa"/>
            <w:gridSpan w:val="2"/>
          </w:tcPr>
          <w:p w14:paraId="512579E2" w14:textId="77777777" w:rsidR="00622379" w:rsidRPr="00956096" w:rsidRDefault="00622379" w:rsidP="00157778">
            <w:pPr>
              <w:ind w:hanging="49"/>
              <w:cnfStyle w:val="000000000000" w:firstRow="0" w:lastRow="0" w:firstColumn="0" w:lastColumn="0" w:oddVBand="0" w:evenVBand="0" w:oddHBand="0" w:evenHBand="0" w:firstRowFirstColumn="0" w:firstRowLastColumn="0" w:lastRowFirstColumn="0" w:lastRowLastColumn="0"/>
              <w:rPr>
                <w:rFonts w:eastAsia="Calibri"/>
              </w:rPr>
            </w:pPr>
            <w:r w:rsidRPr="00956096">
              <w:rPr>
                <w:lang w:eastAsia="fr-FR"/>
              </w:rPr>
              <w:t>-12.7226</w:t>
            </w:r>
          </w:p>
        </w:tc>
        <w:tc>
          <w:tcPr>
            <w:tcW w:w="1475" w:type="dxa"/>
          </w:tcPr>
          <w:p w14:paraId="25C1B722" w14:textId="77777777" w:rsidR="00622379" w:rsidRPr="00956096" w:rsidRDefault="00622379" w:rsidP="00157778">
            <w:pPr>
              <w:ind w:hanging="49"/>
              <w:cnfStyle w:val="000000000000" w:firstRow="0" w:lastRow="0" w:firstColumn="0" w:lastColumn="0" w:oddVBand="0" w:evenVBand="0" w:oddHBand="0" w:evenHBand="0" w:firstRowFirstColumn="0" w:firstRowLastColumn="0" w:lastRowFirstColumn="0" w:lastRowLastColumn="0"/>
              <w:rPr>
                <w:rFonts w:eastAsia="Calibri"/>
              </w:rPr>
            </w:pPr>
            <w:r w:rsidRPr="00956096">
              <w:rPr>
                <w:lang w:eastAsia="fr-FR"/>
              </w:rPr>
              <w:t>-0.0434</w:t>
            </w:r>
          </w:p>
        </w:tc>
        <w:tc>
          <w:tcPr>
            <w:tcW w:w="1587" w:type="dxa"/>
          </w:tcPr>
          <w:p w14:paraId="139B59A3" w14:textId="77777777" w:rsidR="00622379" w:rsidRPr="00956096" w:rsidRDefault="00622379" w:rsidP="00157778">
            <w:pPr>
              <w:ind w:firstLine="0"/>
              <w:cnfStyle w:val="000000000000" w:firstRow="0" w:lastRow="0" w:firstColumn="0" w:lastColumn="0" w:oddVBand="0" w:evenVBand="0" w:oddHBand="0" w:evenHBand="0" w:firstRowFirstColumn="0" w:firstRowLastColumn="0" w:lastRowFirstColumn="0" w:lastRowLastColumn="0"/>
              <w:rPr>
                <w:lang w:eastAsia="fr-FR"/>
              </w:rPr>
            </w:pPr>
            <w:r w:rsidRPr="00956096">
              <w:rPr>
                <w:lang w:eastAsia="fr-FR"/>
              </w:rPr>
              <w:t>0.0925</w:t>
            </w:r>
          </w:p>
          <w:p w14:paraId="49CA843A" w14:textId="77777777" w:rsidR="00622379" w:rsidRPr="00956096" w:rsidRDefault="00622379" w:rsidP="00AE55CD">
            <w:pPr>
              <w:cnfStyle w:val="000000000000" w:firstRow="0" w:lastRow="0" w:firstColumn="0" w:lastColumn="0" w:oddVBand="0" w:evenVBand="0" w:oddHBand="0" w:evenHBand="0" w:firstRowFirstColumn="0" w:firstRowLastColumn="0" w:lastRowFirstColumn="0" w:lastRowLastColumn="0"/>
            </w:pPr>
          </w:p>
        </w:tc>
        <w:tc>
          <w:tcPr>
            <w:tcW w:w="2098" w:type="dxa"/>
          </w:tcPr>
          <w:p w14:paraId="793F7FE1" w14:textId="77777777" w:rsidR="00622379" w:rsidRPr="00956096" w:rsidRDefault="00622379" w:rsidP="00157778">
            <w:pPr>
              <w:ind w:left="0" w:firstLine="0"/>
              <w:jc w:val="center"/>
              <w:cnfStyle w:val="000000000000" w:firstRow="0" w:lastRow="0" w:firstColumn="0" w:lastColumn="0" w:oddVBand="0" w:evenVBand="0" w:oddHBand="0" w:evenHBand="0" w:firstRowFirstColumn="0" w:firstRowLastColumn="0" w:lastRowFirstColumn="0" w:lastRowLastColumn="0"/>
              <w:rPr>
                <w:lang w:val="en-GB"/>
              </w:rPr>
            </w:pPr>
            <w:r w:rsidRPr="00956096">
              <w:t>1.9892</w:t>
            </w:r>
          </w:p>
          <w:p w14:paraId="1419E0A3" w14:textId="77777777" w:rsidR="00622379" w:rsidRPr="00956096" w:rsidRDefault="00622379" w:rsidP="00157778">
            <w:pPr>
              <w:jc w:val="center"/>
              <w:cnfStyle w:val="000000000000" w:firstRow="0" w:lastRow="0" w:firstColumn="0" w:lastColumn="0" w:oddVBand="0" w:evenVBand="0" w:oddHBand="0" w:evenHBand="0" w:firstRowFirstColumn="0" w:firstRowLastColumn="0" w:lastRowFirstColumn="0" w:lastRowLastColumn="0"/>
              <w:rPr>
                <w:lang w:eastAsia="fr-FR"/>
              </w:rPr>
            </w:pPr>
          </w:p>
        </w:tc>
      </w:tr>
      <w:tr w:rsidR="00C25BC8" w:rsidRPr="00956096" w14:paraId="741A0D73" w14:textId="77777777" w:rsidTr="00157778">
        <w:trPr>
          <w:cnfStyle w:val="000000100000" w:firstRow="0" w:lastRow="0" w:firstColumn="0" w:lastColumn="0" w:oddVBand="0" w:evenVBand="0" w:oddHBand="1" w:evenHBand="0" w:firstRowFirstColumn="0" w:firstRowLastColumn="0" w:lastRowFirstColumn="0" w:lastRowLastColumn="0"/>
          <w:trHeight w:val="695"/>
          <w:jc w:val="center"/>
        </w:trPr>
        <w:tc>
          <w:tcPr>
            <w:cnfStyle w:val="001000000000" w:firstRow="0" w:lastRow="0" w:firstColumn="1" w:lastColumn="0" w:oddVBand="0" w:evenVBand="0" w:oddHBand="0" w:evenHBand="0" w:firstRowFirstColumn="0" w:firstRowLastColumn="0" w:lastRowFirstColumn="0" w:lastRowLastColumn="0"/>
            <w:tcW w:w="1250" w:type="dxa"/>
          </w:tcPr>
          <w:p w14:paraId="007EB0A9" w14:textId="77777777" w:rsidR="00622379" w:rsidRPr="00956096" w:rsidRDefault="00622379" w:rsidP="00157778">
            <w:pPr>
              <w:ind w:hanging="49"/>
            </w:pPr>
            <w:r w:rsidRPr="00956096">
              <w:t>Type 3</w:t>
            </w:r>
          </w:p>
        </w:tc>
        <w:tc>
          <w:tcPr>
            <w:tcW w:w="2727" w:type="dxa"/>
            <w:gridSpan w:val="2"/>
          </w:tcPr>
          <w:p w14:paraId="174C039C" w14:textId="77777777" w:rsidR="00622379" w:rsidRPr="00956096" w:rsidRDefault="00000000" w:rsidP="00157778">
            <w:pPr>
              <w:ind w:left="0" w:firstLine="0"/>
              <w:cnfStyle w:val="000000100000" w:firstRow="0" w:lastRow="0" w:firstColumn="0" w:lastColumn="0" w:oddVBand="0" w:evenVBand="0" w:oddHBand="1" w:evenHBand="0" w:firstRowFirstColumn="0" w:firstRowLastColumn="0" w:lastRowFirstColumn="0" w:lastRowLastColumn="0"/>
              <w:rPr>
                <w:rFonts w:eastAsia="Calibri"/>
              </w:rPr>
            </w:pPr>
            <m:oMathPara>
              <m:oMath>
                <m:sSub>
                  <m:sSubPr>
                    <m:ctrlPr>
                      <w:rPr>
                        <w:rFonts w:ascii="Cambria Math" w:hAnsi="Cambria Math"/>
                      </w:rPr>
                    </m:ctrlPr>
                  </m:sSubPr>
                  <m:e>
                    <m:r>
                      <w:rPr>
                        <w:rFonts w:ascii="Cambria Math" w:hAnsi="Cambria Math"/>
                      </w:rPr>
                      <m:t>q</m:t>
                    </m:r>
                  </m:e>
                  <m:sub>
                    <m:r>
                      <w:rPr>
                        <w:rFonts w:ascii="Cambria Math" w:hAnsi="Cambria Math"/>
                      </w:rPr>
                      <m:t>e</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k</m:t>
                        </m:r>
                      </m:e>
                      <m:sub>
                        <m:r>
                          <w:rPr>
                            <w:rFonts w:ascii="Cambria Math" w:hAnsi="Cambria Math"/>
                          </w:rPr>
                          <m:t>L</m:t>
                        </m:r>
                      </m:sub>
                    </m:sSub>
                  </m:den>
                </m:f>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e</m:t>
                            </m:r>
                          </m:sub>
                        </m:sSub>
                      </m:num>
                      <m:den>
                        <m:sSub>
                          <m:sSubPr>
                            <m:ctrlPr>
                              <w:rPr>
                                <w:rFonts w:ascii="Cambria Math" w:hAnsi="Cambria Math"/>
                              </w:rPr>
                            </m:ctrlPr>
                          </m:sSubPr>
                          <m:e>
                            <m:r>
                              <w:rPr>
                                <w:rFonts w:ascii="Cambria Math" w:hAnsi="Cambria Math"/>
                              </w:rPr>
                              <m:t>C</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m:oMathPara>
          </w:p>
        </w:tc>
        <w:tc>
          <w:tcPr>
            <w:tcW w:w="1474" w:type="dxa"/>
            <w:gridSpan w:val="2"/>
          </w:tcPr>
          <w:p w14:paraId="5A3344B3" w14:textId="77777777" w:rsidR="00622379" w:rsidRPr="00956096" w:rsidRDefault="00622379" w:rsidP="00157778">
            <w:pPr>
              <w:ind w:hanging="49"/>
              <w:cnfStyle w:val="000000100000" w:firstRow="0" w:lastRow="0" w:firstColumn="0" w:lastColumn="0" w:oddVBand="0" w:evenVBand="0" w:oddHBand="1" w:evenHBand="0" w:firstRowFirstColumn="0" w:firstRowLastColumn="0" w:lastRowFirstColumn="0" w:lastRowLastColumn="0"/>
            </w:pPr>
            <w:r w:rsidRPr="00956096">
              <w:t>1.0946</w:t>
            </w:r>
          </w:p>
        </w:tc>
        <w:tc>
          <w:tcPr>
            <w:tcW w:w="1475" w:type="dxa"/>
          </w:tcPr>
          <w:p w14:paraId="7BDF61E0" w14:textId="77777777" w:rsidR="00622379" w:rsidRPr="00956096" w:rsidRDefault="00622379" w:rsidP="00157778">
            <w:pPr>
              <w:ind w:hanging="49"/>
              <w:cnfStyle w:val="000000100000" w:firstRow="0" w:lastRow="0" w:firstColumn="0" w:lastColumn="0" w:oddVBand="0" w:evenVBand="0" w:oddHBand="1" w:evenHBand="0" w:firstRowFirstColumn="0" w:firstRowLastColumn="0" w:lastRowFirstColumn="0" w:lastRowLastColumn="0"/>
            </w:pPr>
            <w:r w:rsidRPr="00956096">
              <w:t>--0.3100</w:t>
            </w:r>
          </w:p>
        </w:tc>
        <w:tc>
          <w:tcPr>
            <w:tcW w:w="1587" w:type="dxa"/>
          </w:tcPr>
          <w:p w14:paraId="43BAC49D" w14:textId="77777777" w:rsidR="00622379" w:rsidRPr="00956096" w:rsidRDefault="00622379" w:rsidP="00157778">
            <w:pPr>
              <w:ind w:firstLine="0"/>
              <w:cnfStyle w:val="000000100000" w:firstRow="0" w:lastRow="0" w:firstColumn="0" w:lastColumn="0" w:oddVBand="0" w:evenVBand="0" w:oddHBand="1" w:evenHBand="0" w:firstRowFirstColumn="0" w:firstRowLastColumn="0" w:lastRowFirstColumn="0" w:lastRowLastColumn="0"/>
            </w:pPr>
            <w:r w:rsidRPr="00956096">
              <w:t>0.1405</w:t>
            </w:r>
          </w:p>
        </w:tc>
        <w:tc>
          <w:tcPr>
            <w:tcW w:w="2098" w:type="dxa"/>
          </w:tcPr>
          <w:p w14:paraId="6F1586C9" w14:textId="77777777" w:rsidR="00622379" w:rsidRPr="00956096" w:rsidRDefault="00622379" w:rsidP="00157778">
            <w:pPr>
              <w:ind w:left="0" w:firstLine="0"/>
              <w:jc w:val="center"/>
              <w:cnfStyle w:val="000000100000" w:firstRow="0" w:lastRow="0" w:firstColumn="0" w:lastColumn="0" w:oddVBand="0" w:evenVBand="0" w:oddHBand="1" w:evenHBand="0" w:firstRowFirstColumn="0" w:firstRowLastColumn="0" w:lastRowFirstColumn="0" w:lastRowLastColumn="0"/>
              <w:rPr>
                <w:lang w:val="en-GB"/>
              </w:rPr>
            </w:pPr>
            <w:r w:rsidRPr="00956096">
              <w:t>-0.3918</w:t>
            </w:r>
          </w:p>
          <w:p w14:paraId="27E0BF5D" w14:textId="77777777" w:rsidR="00622379" w:rsidRPr="00956096" w:rsidRDefault="00622379" w:rsidP="00157778">
            <w:pPr>
              <w:jc w:val="center"/>
              <w:cnfStyle w:val="000000100000" w:firstRow="0" w:lastRow="0" w:firstColumn="0" w:lastColumn="0" w:oddVBand="0" w:evenVBand="0" w:oddHBand="1" w:evenHBand="0" w:firstRowFirstColumn="0" w:firstRowLastColumn="0" w:lastRowFirstColumn="0" w:lastRowLastColumn="0"/>
            </w:pPr>
          </w:p>
        </w:tc>
      </w:tr>
      <w:tr w:rsidR="00622379" w:rsidRPr="00956096" w14:paraId="3C8EA38E" w14:textId="77777777" w:rsidTr="00157778">
        <w:trPr>
          <w:trHeight w:val="671"/>
          <w:jc w:val="center"/>
        </w:trPr>
        <w:tc>
          <w:tcPr>
            <w:cnfStyle w:val="001000000000" w:firstRow="0" w:lastRow="0" w:firstColumn="1" w:lastColumn="0" w:oddVBand="0" w:evenVBand="0" w:oddHBand="0" w:evenHBand="0" w:firstRowFirstColumn="0" w:firstRowLastColumn="0" w:lastRowFirstColumn="0" w:lastRowLastColumn="0"/>
            <w:tcW w:w="1250" w:type="dxa"/>
          </w:tcPr>
          <w:p w14:paraId="2682FD99" w14:textId="77777777" w:rsidR="00622379" w:rsidRPr="00956096" w:rsidRDefault="00622379" w:rsidP="00157778">
            <w:pPr>
              <w:ind w:hanging="49"/>
            </w:pPr>
            <w:r w:rsidRPr="00956096">
              <w:t>Type 4</w:t>
            </w:r>
          </w:p>
        </w:tc>
        <w:tc>
          <w:tcPr>
            <w:tcW w:w="2727" w:type="dxa"/>
            <w:gridSpan w:val="2"/>
          </w:tcPr>
          <w:p w14:paraId="0A47A423" w14:textId="77777777" w:rsidR="00622379" w:rsidRPr="00956096" w:rsidRDefault="00000000" w:rsidP="00157778">
            <w:pPr>
              <w:ind w:hanging="49"/>
              <w:cnfStyle w:val="000000000000" w:firstRow="0" w:lastRow="0" w:firstColumn="0" w:lastColumn="0" w:oddVBand="0" w:evenVBand="0" w:oddHBand="0" w:evenHBand="0" w:firstRowFirstColumn="0" w:firstRowLastColumn="0" w:lastRowFirstColumn="0" w:lastRowLastColumn="0"/>
              <w:rPr>
                <w:rFonts w:eastAsia="Calibri"/>
              </w:rPr>
            </w:pPr>
            <m:oMathPara>
              <m:oMath>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e</m:t>
                        </m:r>
                      </m:sub>
                    </m:sSub>
                  </m:num>
                  <m:den>
                    <m:sSub>
                      <m:sSubPr>
                        <m:ctrlPr>
                          <w:rPr>
                            <w:rFonts w:ascii="Cambria Math" w:hAnsi="Cambria Math"/>
                          </w:rPr>
                        </m:ctrlPr>
                      </m:sSubPr>
                      <m:e>
                        <m:r>
                          <w:rPr>
                            <w:rFonts w:ascii="Cambria Math" w:hAnsi="Cambria Math"/>
                          </w:rPr>
                          <m:t>C</m:t>
                        </m:r>
                      </m:e>
                      <m:sub>
                        <m:r>
                          <w:rPr>
                            <w:rFonts w:ascii="Cambria Math" w:hAnsi="Cambria Math"/>
                          </w:rPr>
                          <m:t>e</m:t>
                        </m:r>
                      </m:sub>
                    </m:sSub>
                  </m:den>
                </m:f>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L</m:t>
                    </m:r>
                  </m:sub>
                </m:sSub>
                <m:sSub>
                  <m:sSubPr>
                    <m:ctrlPr>
                      <w:rPr>
                        <w:rFonts w:ascii="Cambria Math" w:hAnsi="Cambria Math"/>
                      </w:rPr>
                    </m:ctrlPr>
                  </m:sSubPr>
                  <m:e>
                    <m:r>
                      <w:rPr>
                        <w:rFonts w:ascii="Cambria Math" w:hAnsi="Cambria Math"/>
                      </w:rPr>
                      <m:t>q</m:t>
                    </m:r>
                  </m:e>
                  <m:sub>
                    <m:r>
                      <w:rPr>
                        <w:rFonts w:ascii="Cambria Math" w:hAnsi="Cambria Math"/>
                      </w:rPr>
                      <m:t>e</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L</m:t>
                    </m:r>
                  </m:sub>
                </m:sSub>
                <m:sSub>
                  <m:sSubPr>
                    <m:ctrlPr>
                      <w:rPr>
                        <w:rFonts w:ascii="Cambria Math" w:hAnsi="Cambria Math"/>
                      </w:rPr>
                    </m:ctrlPr>
                  </m:sSubPr>
                  <m:e>
                    <m:r>
                      <w:rPr>
                        <w:rFonts w:ascii="Cambria Math" w:hAnsi="Cambria Math"/>
                      </w:rPr>
                      <m:t>q</m:t>
                    </m:r>
                  </m:e>
                  <m:sub>
                    <m:r>
                      <w:rPr>
                        <w:rFonts w:ascii="Cambria Math" w:hAnsi="Cambria Math"/>
                      </w:rPr>
                      <m:t>m</m:t>
                    </m:r>
                  </m:sub>
                </m:sSub>
              </m:oMath>
            </m:oMathPara>
          </w:p>
        </w:tc>
        <w:tc>
          <w:tcPr>
            <w:tcW w:w="1474" w:type="dxa"/>
            <w:gridSpan w:val="2"/>
          </w:tcPr>
          <w:p w14:paraId="7970861D" w14:textId="77777777" w:rsidR="00622379" w:rsidRPr="00956096" w:rsidRDefault="00622379" w:rsidP="00157778">
            <w:pPr>
              <w:ind w:hanging="49"/>
              <w:cnfStyle w:val="000000000000" w:firstRow="0" w:lastRow="0" w:firstColumn="0" w:lastColumn="0" w:oddVBand="0" w:evenVBand="0" w:oddHBand="0" w:evenHBand="0" w:firstRowFirstColumn="0" w:firstRowLastColumn="0" w:lastRowFirstColumn="0" w:lastRowLastColumn="0"/>
            </w:pPr>
            <w:r w:rsidRPr="00956096">
              <w:t>-16.5757</w:t>
            </w:r>
          </w:p>
        </w:tc>
        <w:tc>
          <w:tcPr>
            <w:tcW w:w="1475" w:type="dxa"/>
          </w:tcPr>
          <w:p w14:paraId="6CD5F799" w14:textId="77777777" w:rsidR="00622379" w:rsidRPr="00956096" w:rsidRDefault="00622379" w:rsidP="00157778">
            <w:pPr>
              <w:ind w:hanging="49"/>
              <w:cnfStyle w:val="000000000000" w:firstRow="0" w:lastRow="0" w:firstColumn="0" w:lastColumn="0" w:oddVBand="0" w:evenVBand="0" w:oddHBand="0" w:evenHBand="0" w:firstRowFirstColumn="0" w:firstRowLastColumn="0" w:lastRowFirstColumn="0" w:lastRowLastColumn="0"/>
              <w:rPr>
                <w:rFonts w:eastAsia="Calibri"/>
              </w:rPr>
            </w:pPr>
            <w:r w:rsidRPr="00956096">
              <w:t>-0.0436</w:t>
            </w:r>
          </w:p>
        </w:tc>
        <w:tc>
          <w:tcPr>
            <w:tcW w:w="1587" w:type="dxa"/>
          </w:tcPr>
          <w:p w14:paraId="6788AC87" w14:textId="77777777" w:rsidR="00622379" w:rsidRPr="00956096" w:rsidRDefault="00622379" w:rsidP="00157778">
            <w:pPr>
              <w:ind w:firstLine="0"/>
              <w:cnfStyle w:val="000000000000" w:firstRow="0" w:lastRow="0" w:firstColumn="0" w:lastColumn="0" w:oddVBand="0" w:evenVBand="0" w:oddHBand="0" w:evenHBand="0" w:firstRowFirstColumn="0" w:firstRowLastColumn="0" w:lastRowFirstColumn="0" w:lastRowLastColumn="0"/>
            </w:pPr>
            <w:r w:rsidRPr="00956096">
              <w:t>0.1405</w:t>
            </w:r>
          </w:p>
        </w:tc>
        <w:tc>
          <w:tcPr>
            <w:tcW w:w="2098" w:type="dxa"/>
          </w:tcPr>
          <w:p w14:paraId="014FB24E" w14:textId="77777777" w:rsidR="00622379" w:rsidRPr="00956096" w:rsidRDefault="00622379" w:rsidP="00157778">
            <w:pPr>
              <w:ind w:left="0" w:firstLine="0"/>
              <w:jc w:val="center"/>
              <w:cnfStyle w:val="000000000000" w:firstRow="0" w:lastRow="0" w:firstColumn="0" w:lastColumn="0" w:oddVBand="0" w:evenVBand="0" w:oddHBand="0" w:evenHBand="0" w:firstRowFirstColumn="0" w:firstRowLastColumn="0" w:lastRowFirstColumn="0" w:lastRowLastColumn="0"/>
              <w:rPr>
                <w:lang w:val="en-GB"/>
              </w:rPr>
            </w:pPr>
            <w:r w:rsidRPr="00956096">
              <w:t>1.9983</w:t>
            </w:r>
          </w:p>
          <w:p w14:paraId="69780618" w14:textId="77777777" w:rsidR="00622379" w:rsidRPr="00956096" w:rsidRDefault="00622379" w:rsidP="00157778">
            <w:pPr>
              <w:jc w:val="center"/>
              <w:cnfStyle w:val="000000000000" w:firstRow="0" w:lastRow="0" w:firstColumn="0" w:lastColumn="0" w:oddVBand="0" w:evenVBand="0" w:oddHBand="0" w:evenHBand="0" w:firstRowFirstColumn="0" w:firstRowLastColumn="0" w:lastRowFirstColumn="0" w:lastRowLastColumn="0"/>
            </w:pPr>
          </w:p>
        </w:tc>
      </w:tr>
      <w:tr w:rsidR="00C25BC8" w:rsidRPr="00956096" w14:paraId="216B9688" w14:textId="77777777" w:rsidTr="00157778">
        <w:trPr>
          <w:cnfStyle w:val="000000100000" w:firstRow="0" w:lastRow="0" w:firstColumn="0" w:lastColumn="0" w:oddVBand="0" w:evenVBand="0" w:oddHBand="1" w:evenHBand="0" w:firstRowFirstColumn="0" w:firstRowLastColumn="0" w:lastRowFirstColumn="0" w:lastRowLastColumn="0"/>
          <w:trHeight w:val="695"/>
          <w:jc w:val="center"/>
        </w:trPr>
        <w:tc>
          <w:tcPr>
            <w:cnfStyle w:val="001000000000" w:firstRow="0" w:lastRow="0" w:firstColumn="1" w:lastColumn="0" w:oddVBand="0" w:evenVBand="0" w:oddHBand="0" w:evenHBand="0" w:firstRowFirstColumn="0" w:firstRowLastColumn="0" w:lastRowFirstColumn="0" w:lastRowLastColumn="0"/>
            <w:tcW w:w="1250" w:type="dxa"/>
          </w:tcPr>
          <w:p w14:paraId="472565E9" w14:textId="77777777" w:rsidR="00622379" w:rsidRPr="00956096" w:rsidRDefault="00622379" w:rsidP="00157778">
            <w:pPr>
              <w:ind w:hanging="49"/>
            </w:pPr>
            <w:r w:rsidRPr="00956096">
              <w:t>Type 5</w:t>
            </w:r>
          </w:p>
        </w:tc>
        <w:tc>
          <w:tcPr>
            <w:tcW w:w="2727" w:type="dxa"/>
            <w:gridSpan w:val="2"/>
          </w:tcPr>
          <w:p w14:paraId="00C387FF" w14:textId="77777777" w:rsidR="00622379" w:rsidRPr="00956096" w:rsidRDefault="00000000" w:rsidP="00157778">
            <w:pPr>
              <w:ind w:left="0" w:firstLine="0"/>
              <w:cnfStyle w:val="000000100000" w:firstRow="0" w:lastRow="0" w:firstColumn="0" w:lastColumn="0" w:oddVBand="0" w:evenVBand="0" w:oddHBand="1" w:evenHBand="0" w:firstRowFirstColumn="0" w:firstRowLastColumn="0" w:lastRowFirstColumn="0" w:lastRowLastColumn="0"/>
              <w:rPr>
                <w:rFonts w:eastAsia="Calibri"/>
              </w:rPr>
            </w:pPr>
            <m:oMathPara>
              <m:oMath>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m:t>
                        </m:r>
                      </m:e>
                      <m:sub>
                        <m:r>
                          <w:rPr>
                            <w:rFonts w:ascii="Cambria Math" w:hAnsi="Cambria Math"/>
                          </w:rPr>
                          <m:t>e</m:t>
                        </m:r>
                      </m:sub>
                    </m:sSub>
                  </m:den>
                </m:f>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L</m:t>
                    </m:r>
                  </m:sub>
                </m:sSub>
                <m:sSub>
                  <m:sSubPr>
                    <m:ctrlPr>
                      <w:rPr>
                        <w:rFonts w:ascii="Cambria Math" w:hAnsi="Cambria Math"/>
                      </w:rPr>
                    </m:ctrlPr>
                  </m:sSubPr>
                  <m:e>
                    <m:r>
                      <w:rPr>
                        <w:rFonts w:ascii="Cambria Math" w:hAnsi="Cambria Math"/>
                      </w:rPr>
                      <m:t>q</m:t>
                    </m:r>
                  </m:e>
                  <m:sub>
                    <m:r>
                      <w:rPr>
                        <w:rFonts w:ascii="Cambria Math" w:hAnsi="Cambria Math"/>
                      </w:rPr>
                      <m:t>m</m:t>
                    </m:r>
                  </m:sub>
                </m:sSub>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q</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L</m:t>
                    </m:r>
                  </m:sub>
                </m:sSub>
              </m:oMath>
            </m:oMathPara>
          </w:p>
        </w:tc>
        <w:tc>
          <w:tcPr>
            <w:tcW w:w="1474" w:type="dxa"/>
            <w:gridSpan w:val="2"/>
          </w:tcPr>
          <w:p w14:paraId="6844E7C6" w14:textId="77777777" w:rsidR="00622379" w:rsidRPr="00956096" w:rsidRDefault="00622379" w:rsidP="00157778">
            <w:pPr>
              <w:ind w:hanging="49"/>
              <w:cnfStyle w:val="000000100000" w:firstRow="0" w:lastRow="0" w:firstColumn="0" w:lastColumn="0" w:oddVBand="0" w:evenVBand="0" w:oddHBand="1" w:evenHBand="0" w:firstRowFirstColumn="0" w:firstRowLastColumn="0" w:lastRowFirstColumn="0" w:lastRowLastColumn="0"/>
              <w:rPr>
                <w:rFonts w:eastAsia="Calibri"/>
              </w:rPr>
            </w:pPr>
            <w:r w:rsidRPr="00956096">
              <w:t>-0.9721</w:t>
            </w:r>
          </w:p>
        </w:tc>
        <w:tc>
          <w:tcPr>
            <w:tcW w:w="1475" w:type="dxa"/>
          </w:tcPr>
          <w:p w14:paraId="367C823B" w14:textId="77777777" w:rsidR="00622379" w:rsidRPr="00956096" w:rsidRDefault="00622379" w:rsidP="00157778">
            <w:pPr>
              <w:ind w:hanging="49"/>
              <w:cnfStyle w:val="000000100000" w:firstRow="0" w:lastRow="0" w:firstColumn="0" w:lastColumn="0" w:oddVBand="0" w:evenVBand="0" w:oddHBand="1" w:evenHBand="0" w:firstRowFirstColumn="0" w:firstRowLastColumn="0" w:lastRowFirstColumn="0" w:lastRowLastColumn="0"/>
            </w:pPr>
            <w:r w:rsidRPr="00956096">
              <w:t>-0.2297</w:t>
            </w:r>
          </w:p>
        </w:tc>
        <w:tc>
          <w:tcPr>
            <w:tcW w:w="1587" w:type="dxa"/>
          </w:tcPr>
          <w:p w14:paraId="619CD491" w14:textId="77777777" w:rsidR="00622379" w:rsidRPr="00956096" w:rsidRDefault="00622379" w:rsidP="00157778">
            <w:pPr>
              <w:ind w:firstLine="0"/>
              <w:cnfStyle w:val="000000100000" w:firstRow="0" w:lastRow="0" w:firstColumn="0" w:lastColumn="0" w:oddVBand="0" w:evenVBand="0" w:oddHBand="1" w:evenHBand="0" w:firstRowFirstColumn="0" w:firstRowLastColumn="0" w:lastRowFirstColumn="0" w:lastRowLastColumn="0"/>
            </w:pPr>
            <w:r w:rsidRPr="00956096">
              <w:t>0.7185</w:t>
            </w:r>
          </w:p>
        </w:tc>
        <w:tc>
          <w:tcPr>
            <w:tcW w:w="2098" w:type="dxa"/>
          </w:tcPr>
          <w:p w14:paraId="5893B549" w14:textId="77777777" w:rsidR="00622379" w:rsidRPr="00956096" w:rsidRDefault="00622379" w:rsidP="00157778">
            <w:pPr>
              <w:ind w:left="0" w:firstLine="0"/>
              <w:jc w:val="center"/>
              <w:cnfStyle w:val="000000100000" w:firstRow="0" w:lastRow="0" w:firstColumn="0" w:lastColumn="0" w:oddVBand="0" w:evenVBand="0" w:oddHBand="1" w:evenHBand="0" w:firstRowFirstColumn="0" w:firstRowLastColumn="0" w:lastRowFirstColumn="0" w:lastRowLastColumn="0"/>
              <w:rPr>
                <w:lang w:val="en-GB"/>
              </w:rPr>
            </w:pPr>
            <w:r w:rsidRPr="00956096">
              <w:t>-0.6127</w:t>
            </w:r>
          </w:p>
          <w:p w14:paraId="359E9FF7" w14:textId="77777777" w:rsidR="00622379" w:rsidRPr="00956096" w:rsidRDefault="00622379" w:rsidP="00157778">
            <w:pPr>
              <w:jc w:val="center"/>
              <w:cnfStyle w:val="000000100000" w:firstRow="0" w:lastRow="0" w:firstColumn="0" w:lastColumn="0" w:oddVBand="0" w:evenVBand="0" w:oddHBand="1" w:evenHBand="0" w:firstRowFirstColumn="0" w:firstRowLastColumn="0" w:lastRowFirstColumn="0" w:lastRowLastColumn="0"/>
            </w:pPr>
          </w:p>
        </w:tc>
      </w:tr>
      <w:tr w:rsidR="00622379" w:rsidRPr="00956096" w14:paraId="091D7349" w14:textId="77777777" w:rsidTr="00157778">
        <w:trPr>
          <w:trHeight w:val="311"/>
          <w:jc w:val="center"/>
        </w:trPr>
        <w:tc>
          <w:tcPr>
            <w:cnfStyle w:val="001000000000" w:firstRow="0" w:lastRow="0" w:firstColumn="1" w:lastColumn="0" w:oddVBand="0" w:evenVBand="0" w:oddHBand="0" w:evenHBand="0" w:firstRowFirstColumn="0" w:firstRowLastColumn="0" w:lastRowFirstColumn="0" w:lastRowLastColumn="0"/>
            <w:tcW w:w="8516" w:type="dxa"/>
            <w:gridSpan w:val="7"/>
          </w:tcPr>
          <w:p w14:paraId="377AA40B" w14:textId="1D255AB1" w:rsidR="00622379" w:rsidRPr="00956096" w:rsidRDefault="00B720EA" w:rsidP="00157778">
            <w:pPr>
              <w:ind w:hanging="49"/>
              <w:jc w:val="center"/>
            </w:pPr>
            <w:r>
              <w:t xml:space="preserve">             </w:t>
            </w:r>
            <w:r w:rsidR="00622379" w:rsidRPr="00956096">
              <w:t>Freundlich</w:t>
            </w:r>
          </w:p>
        </w:tc>
        <w:tc>
          <w:tcPr>
            <w:tcW w:w="2098" w:type="dxa"/>
          </w:tcPr>
          <w:p w14:paraId="76F3FC28" w14:textId="77777777" w:rsidR="00622379" w:rsidRPr="00956096" w:rsidRDefault="00622379" w:rsidP="00AE55CD">
            <w:pPr>
              <w:cnfStyle w:val="000000000000" w:firstRow="0" w:lastRow="0" w:firstColumn="0" w:lastColumn="0" w:oddVBand="0" w:evenVBand="0" w:oddHBand="0" w:evenHBand="0" w:firstRowFirstColumn="0" w:firstRowLastColumn="0" w:lastRowFirstColumn="0" w:lastRowLastColumn="0"/>
            </w:pPr>
          </w:p>
        </w:tc>
      </w:tr>
      <w:tr w:rsidR="00622379" w:rsidRPr="00956096" w14:paraId="0F995614" w14:textId="77777777" w:rsidTr="00157778">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2403" w:type="dxa"/>
            <w:gridSpan w:val="2"/>
          </w:tcPr>
          <w:p w14:paraId="49DC6899" w14:textId="77777777" w:rsidR="00622379" w:rsidRPr="00956096" w:rsidRDefault="00622379" w:rsidP="00157778">
            <w:pPr>
              <w:ind w:hanging="49"/>
            </w:pPr>
            <w:r w:rsidRPr="00956096">
              <w:t>Kf</w:t>
            </w:r>
          </w:p>
        </w:tc>
        <w:tc>
          <w:tcPr>
            <w:tcW w:w="1639" w:type="dxa"/>
            <w:gridSpan w:val="2"/>
          </w:tcPr>
          <w:p w14:paraId="27A58E73" w14:textId="77777777" w:rsidR="00622379" w:rsidRPr="00956096" w:rsidRDefault="00622379" w:rsidP="00157778">
            <w:pPr>
              <w:ind w:hanging="49"/>
              <w:cnfStyle w:val="000000100000" w:firstRow="0" w:lastRow="0" w:firstColumn="0" w:lastColumn="0" w:oddVBand="0" w:evenVBand="0" w:oddHBand="1" w:evenHBand="0" w:firstRowFirstColumn="0" w:firstRowLastColumn="0" w:lastRowFirstColumn="0" w:lastRowLastColumn="0"/>
            </w:pPr>
            <w:proofErr w:type="gramStart"/>
            <w:r w:rsidRPr="00956096">
              <w:t>n</w:t>
            </w:r>
            <w:proofErr w:type="gramEnd"/>
          </w:p>
        </w:tc>
        <w:tc>
          <w:tcPr>
            <w:tcW w:w="4472" w:type="dxa"/>
            <w:gridSpan w:val="3"/>
          </w:tcPr>
          <w:p w14:paraId="15569597" w14:textId="77777777" w:rsidR="00622379" w:rsidRPr="00956096" w:rsidRDefault="00622379" w:rsidP="00157778">
            <w:pPr>
              <w:ind w:hanging="49"/>
              <w:cnfStyle w:val="000000100000" w:firstRow="0" w:lastRow="0" w:firstColumn="0" w:lastColumn="0" w:oddVBand="0" w:evenVBand="0" w:oddHBand="1" w:evenHBand="0" w:firstRowFirstColumn="0" w:firstRowLastColumn="0" w:lastRowFirstColumn="0" w:lastRowLastColumn="0"/>
            </w:pPr>
            <w:r w:rsidRPr="00956096">
              <w:t>R²</w:t>
            </w:r>
          </w:p>
        </w:tc>
        <w:tc>
          <w:tcPr>
            <w:tcW w:w="2098" w:type="dxa"/>
          </w:tcPr>
          <w:p w14:paraId="35B58418" w14:textId="77777777" w:rsidR="00622379" w:rsidRPr="00956096" w:rsidRDefault="00622379" w:rsidP="00AE55CD">
            <w:pPr>
              <w:cnfStyle w:val="000000100000" w:firstRow="0" w:lastRow="0" w:firstColumn="0" w:lastColumn="0" w:oddVBand="0" w:evenVBand="0" w:oddHBand="1" w:evenHBand="0" w:firstRowFirstColumn="0" w:firstRowLastColumn="0" w:lastRowFirstColumn="0" w:lastRowLastColumn="0"/>
            </w:pPr>
          </w:p>
        </w:tc>
      </w:tr>
      <w:tr w:rsidR="00622379" w:rsidRPr="00956096" w14:paraId="42016BF9" w14:textId="77777777" w:rsidTr="00157778">
        <w:trPr>
          <w:trHeight w:val="364"/>
          <w:jc w:val="center"/>
        </w:trPr>
        <w:tc>
          <w:tcPr>
            <w:cnfStyle w:val="001000000000" w:firstRow="0" w:lastRow="0" w:firstColumn="1" w:lastColumn="0" w:oddVBand="0" w:evenVBand="0" w:oddHBand="0" w:evenHBand="0" w:firstRowFirstColumn="0" w:firstRowLastColumn="0" w:lastRowFirstColumn="0" w:lastRowLastColumn="0"/>
            <w:tcW w:w="2403" w:type="dxa"/>
            <w:gridSpan w:val="2"/>
          </w:tcPr>
          <w:p w14:paraId="0887EA14" w14:textId="77777777" w:rsidR="00622379" w:rsidRPr="00956096" w:rsidRDefault="00622379" w:rsidP="00157778">
            <w:pPr>
              <w:ind w:hanging="49"/>
              <w:rPr>
                <w:rFonts w:eastAsia="Calibri"/>
              </w:rPr>
            </w:pPr>
            <w:r w:rsidRPr="00956096">
              <w:rPr>
                <w:shd w:val="clear" w:color="auto" w:fill="F5F5F5"/>
              </w:rPr>
              <w:t>0.5518</w:t>
            </w:r>
          </w:p>
        </w:tc>
        <w:tc>
          <w:tcPr>
            <w:tcW w:w="1639" w:type="dxa"/>
            <w:gridSpan w:val="2"/>
          </w:tcPr>
          <w:p w14:paraId="612BA634" w14:textId="77777777" w:rsidR="00622379" w:rsidRPr="00956096" w:rsidRDefault="00622379" w:rsidP="00157778">
            <w:pPr>
              <w:ind w:hanging="49"/>
              <w:cnfStyle w:val="000000000000" w:firstRow="0" w:lastRow="0" w:firstColumn="0" w:lastColumn="0" w:oddVBand="0" w:evenVBand="0" w:oddHBand="0" w:evenHBand="0" w:firstRowFirstColumn="0" w:firstRowLastColumn="0" w:lastRowFirstColumn="0" w:lastRowLastColumn="0"/>
              <w:rPr>
                <w:rFonts w:eastAsia="Calibri"/>
              </w:rPr>
            </w:pPr>
            <w:r w:rsidRPr="00956096">
              <w:rPr>
                <w:lang w:eastAsia="fr-FR"/>
              </w:rPr>
              <w:t>0.7588</w:t>
            </w:r>
          </w:p>
        </w:tc>
        <w:tc>
          <w:tcPr>
            <w:tcW w:w="4472" w:type="dxa"/>
            <w:gridSpan w:val="3"/>
          </w:tcPr>
          <w:p w14:paraId="629407C8" w14:textId="77777777" w:rsidR="00622379" w:rsidRPr="00956096" w:rsidRDefault="00622379" w:rsidP="00157778">
            <w:pPr>
              <w:ind w:hanging="49"/>
              <w:cnfStyle w:val="000000000000" w:firstRow="0" w:lastRow="0" w:firstColumn="0" w:lastColumn="0" w:oddVBand="0" w:evenVBand="0" w:oddHBand="0" w:evenHBand="0" w:firstRowFirstColumn="0" w:firstRowLastColumn="0" w:lastRowFirstColumn="0" w:lastRowLastColumn="0"/>
              <w:rPr>
                <w:rFonts w:eastAsia="Calibri"/>
              </w:rPr>
            </w:pPr>
            <w:r w:rsidRPr="00956096">
              <w:rPr>
                <w:lang w:eastAsia="fr-FR"/>
              </w:rPr>
              <w:t>0.8046</w:t>
            </w:r>
          </w:p>
        </w:tc>
        <w:tc>
          <w:tcPr>
            <w:tcW w:w="2098" w:type="dxa"/>
          </w:tcPr>
          <w:p w14:paraId="63FB7D43" w14:textId="77777777" w:rsidR="00622379" w:rsidRPr="00956096" w:rsidRDefault="00622379" w:rsidP="00AE55CD">
            <w:pPr>
              <w:cnfStyle w:val="000000000000" w:firstRow="0" w:lastRow="0" w:firstColumn="0" w:lastColumn="0" w:oddVBand="0" w:evenVBand="0" w:oddHBand="0" w:evenHBand="0" w:firstRowFirstColumn="0" w:firstRowLastColumn="0" w:lastRowFirstColumn="0" w:lastRowLastColumn="0"/>
              <w:rPr>
                <w:lang w:eastAsia="fr-FR"/>
              </w:rPr>
            </w:pPr>
          </w:p>
        </w:tc>
      </w:tr>
    </w:tbl>
    <w:p w14:paraId="4B981A3B" w14:textId="77777777" w:rsidR="00622379" w:rsidRPr="00956096" w:rsidRDefault="00622379" w:rsidP="00AE55CD"/>
    <w:p w14:paraId="25331D0E" w14:textId="1EBA2746" w:rsidR="00622379" w:rsidRPr="00956096" w:rsidRDefault="00622379" w:rsidP="00AE55CD">
      <w:r w:rsidRPr="00956096">
        <w:t xml:space="preserve">According to the results of the isotherm </w:t>
      </w:r>
      <w:r w:rsidR="00520376" w:rsidRPr="00956096">
        <w:t>modulization</w:t>
      </w:r>
      <w:r w:rsidRPr="00956096">
        <w:t>, the phenomenon of crystal violet retention by the residue of supercritical extraction of oil from onion seeds (OSER), is not satisfactory to Langmuir’s model.</w:t>
      </w:r>
    </w:p>
    <w:p w14:paraId="34EE70D6" w14:textId="77777777" w:rsidR="00622379" w:rsidRPr="00956096" w:rsidRDefault="00622379" w:rsidP="00AE55CD">
      <w:r w:rsidRPr="00956096">
        <w:t>Freundlich isotherms can be utilized to understand the relationship between the concentration of colorant in a solution and the amount of colorant adsorbed onto the OSER.</w:t>
      </w:r>
      <w:r w:rsidRPr="00956096">
        <w:br/>
        <w:t xml:space="preserve">In the context of the Freundlich isotherm, the parameter ’n’ offers valuable insights into the characteristics of the adsorption process. The constant K represents the adsorption capacity of the adsorbent, and the exponent 1/n indicates the intensity of adsorption. </w:t>
      </w:r>
    </w:p>
    <w:p w14:paraId="3A6B97E9" w14:textId="77777777" w:rsidR="00622379" w:rsidRPr="00956096" w:rsidRDefault="00622379" w:rsidP="00AE55CD">
      <w:r w:rsidRPr="00956096">
        <w:t>If 1/n = 1, adsorption is considered favorable.</w:t>
      </w:r>
    </w:p>
    <w:p w14:paraId="4CAF9B23" w14:textId="77777777" w:rsidR="00622379" w:rsidRPr="00956096" w:rsidRDefault="00622379" w:rsidP="00AE55CD">
      <w:r w:rsidRPr="00956096">
        <w:t>1/n &lt; 1, normal adsorption</w:t>
      </w:r>
    </w:p>
    <w:p w14:paraId="07DF7139" w14:textId="77777777" w:rsidR="00622379" w:rsidRPr="00956096" w:rsidRDefault="00622379" w:rsidP="00AE55CD">
      <w:r w:rsidRPr="00956096">
        <w:t>1/C, adsorption is cooperative. </w:t>
      </w:r>
    </w:p>
    <w:p w14:paraId="555E0073" w14:textId="18A893E7" w:rsidR="00816E18" w:rsidRPr="00956096" w:rsidRDefault="00622379" w:rsidP="00AE55CD">
      <w:r w:rsidRPr="00956096">
        <w:t>For this study 1/n = 1.3179 (1/n) which mean that the biosorption is favorable</w:t>
      </w:r>
    </w:p>
    <w:p w14:paraId="5851A7D4" w14:textId="77777777" w:rsidR="00816E18" w:rsidRPr="00956096" w:rsidRDefault="00816E18" w:rsidP="00AE55CD"/>
    <w:p w14:paraId="0E1E0D44" w14:textId="1FEC82BF" w:rsidR="00622379" w:rsidRPr="00956096" w:rsidRDefault="00622379" w:rsidP="00AE55CD">
      <w:pPr>
        <w:pStyle w:val="Heading3"/>
      </w:pPr>
      <w:bookmarkStart w:id="188" w:name="_Toc170753236"/>
      <w:r w:rsidRPr="00956096">
        <w:lastRenderedPageBreak/>
        <w:t>Temkin isotherm</w:t>
      </w:r>
      <w:bookmarkEnd w:id="188"/>
    </w:p>
    <w:p w14:paraId="31EF9B88" w14:textId="77777777" w:rsidR="00622379" w:rsidRPr="00956096" w:rsidRDefault="00622379" w:rsidP="00AE55CD">
      <w:r w:rsidRPr="00956096">
        <w:t>The Temkin isotherm model is a mathematical representation used to describe the adsorption process, taking into account the effect of indirect adsorbate-adsorbent interactions. It is linearly represented by the following equation and generally applied in the form:</w:t>
      </w:r>
    </w:p>
    <w:p w14:paraId="502E823A" w14:textId="72DF9D36" w:rsidR="00622379" w:rsidRPr="00956096" w:rsidRDefault="00000000" w:rsidP="00AE55CD">
      <w:pPr>
        <w:rPr>
          <w:rFonts w:eastAsiaTheme="minorEastAsia"/>
        </w:rPr>
      </w:pPr>
      <m:oMathPara>
        <m:oMath>
          <m:sSub>
            <m:sSubPr>
              <m:ctrlPr>
                <w:rPr>
                  <w:rFonts w:ascii="Cambria Math" w:hAnsi="Cambria Math"/>
                </w:rPr>
              </m:ctrlPr>
            </m:sSubPr>
            <m:e>
              <m:r>
                <w:rPr>
                  <w:rFonts w:ascii="Cambria Math" w:hAnsi="Cambria Math"/>
                </w:rPr>
                <m:t>q</m:t>
              </m:r>
            </m:e>
            <m:sub>
              <m:r>
                <w:rPr>
                  <w:rFonts w:ascii="Cambria Math" w:hAnsi="Cambria Math"/>
                </w:rPr>
                <m:t>e</m:t>
              </m:r>
            </m:sub>
          </m:sSub>
          <m:r>
            <m:rPr>
              <m:sty m:val="p"/>
            </m:rPr>
            <w:rPr>
              <w:rFonts w:ascii="Cambria Math" w:hAnsi="Cambria Math"/>
            </w:rPr>
            <m:t>=</m:t>
          </m:r>
          <m:r>
            <w:rPr>
              <w:rFonts w:ascii="Cambria Math" w:hAnsi="Cambria Math"/>
            </w:rPr>
            <m:t>B</m:t>
          </m:r>
          <m:r>
            <m:rPr>
              <m:sty m:val="p"/>
            </m:rPr>
            <w:rPr>
              <w:rFonts w:ascii="Cambria Math" w:hAnsi="Cambria Math"/>
            </w:rPr>
            <m:t xml:space="preserve"> </m:t>
          </m:r>
          <m:r>
            <w:rPr>
              <w:rFonts w:ascii="Cambria Math" w:hAnsi="Cambria Math"/>
            </w:rPr>
            <m:t>ln</m:t>
          </m:r>
          <m:r>
            <m:rPr>
              <m:sty m:val="p"/>
            </m:rPr>
            <w:rPr>
              <w:rFonts w:ascii="Cambria Math" w:hAnsi="Cambria Math"/>
            </w:rPr>
            <m:t xml:space="preserve"> </m:t>
          </m:r>
          <m:r>
            <w:rPr>
              <w:rFonts w:ascii="Cambria Math" w:hAnsi="Cambria Math"/>
            </w:rPr>
            <m:t>A</m:t>
          </m:r>
          <m:r>
            <m:rPr>
              <m:sty m:val="p"/>
            </m:rPr>
            <w:rPr>
              <w:rFonts w:ascii="Cambria Math" w:hAnsi="Cambria Math"/>
            </w:rPr>
            <m:t xml:space="preserve"> + </m:t>
          </m:r>
          <m:r>
            <w:rPr>
              <w:rFonts w:ascii="Cambria Math" w:hAnsi="Cambria Math"/>
            </w:rPr>
            <m:t>B</m:t>
          </m:r>
          <m:r>
            <m:rPr>
              <m:sty m:val="p"/>
            </m:rPr>
            <w:rPr>
              <w:rFonts w:ascii="Cambria Math" w:hAnsi="Cambria Math"/>
            </w:rPr>
            <m:t xml:space="preserve"> </m:t>
          </m:r>
          <m:r>
            <w:rPr>
              <w:rFonts w:ascii="Cambria Math" w:hAnsi="Cambria Math"/>
            </w:rPr>
            <m:t>ln</m:t>
          </m:r>
          <m:r>
            <m:rPr>
              <m:sty m:val="p"/>
            </m:rPr>
            <w:rPr>
              <w:rFonts w:ascii="Cambria Math" w:hAnsi="Cambria Math"/>
            </w:rPr>
            <m:t xml:space="preserve"> </m:t>
          </m:r>
          <m:r>
            <w:rPr>
              <w:rFonts w:ascii="Cambria Math" w:hAnsi="Cambria Math"/>
            </w:rPr>
            <m:t>Ce……(23)</m:t>
          </m:r>
        </m:oMath>
      </m:oMathPara>
    </w:p>
    <w:p w14:paraId="2346D266" w14:textId="77777777" w:rsidR="00622379" w:rsidRPr="00956096" w:rsidRDefault="00622379" w:rsidP="00AE55CD">
      <w:r w:rsidRPr="00956096">
        <w:t xml:space="preserve">Where A and B are the Temkin isotherm constant (L/g) and heat of sorption (J/mol), respectively. </w:t>
      </w:r>
    </w:p>
    <w:p w14:paraId="6F025909" w14:textId="098E7A2A" w:rsidR="00622379" w:rsidRPr="00956096" w:rsidRDefault="00622379" w:rsidP="00AE55CD">
      <m:oMathPara>
        <m:oMath>
          <m:r>
            <w:rPr>
              <w:rFonts w:ascii="Cambria Math" w:hAnsi="Cambria Math"/>
            </w:rPr>
            <m:t>b</m:t>
          </m:r>
          <m:r>
            <m:rPr>
              <m:sty m:val="p"/>
            </m:rPr>
            <w:rPr>
              <w:rFonts w:ascii="Cambria Math" w:hAnsi="Cambria Math"/>
            </w:rPr>
            <m:t xml:space="preserve"> = </m:t>
          </m:r>
          <m:f>
            <m:fPr>
              <m:ctrlPr>
                <w:rPr>
                  <w:rFonts w:ascii="Cambria Math" w:hAnsi="Cambria Math"/>
                </w:rPr>
              </m:ctrlPr>
            </m:fPr>
            <m:num>
              <m:r>
                <w:rPr>
                  <w:rFonts w:ascii="Cambria Math" w:hAnsi="Cambria Math"/>
                </w:rPr>
                <m:t>RT</m:t>
              </m:r>
            </m:num>
            <m:den>
              <m:r>
                <w:rPr>
                  <w:rFonts w:ascii="Cambria Math" w:hAnsi="Cambria Math"/>
                </w:rPr>
                <m:t>B</m:t>
              </m:r>
            </m:den>
          </m:f>
          <m:r>
            <w:rPr>
              <w:rFonts w:ascii="Cambria Math" w:hAnsi="Cambria Math"/>
            </w:rPr>
            <m:t>……(24)</m:t>
          </m:r>
        </m:oMath>
      </m:oMathPara>
    </w:p>
    <w:p w14:paraId="481EA122" w14:textId="77777777" w:rsidR="00622379" w:rsidRPr="00956096" w:rsidRDefault="00622379" w:rsidP="00AE55CD"/>
    <w:p w14:paraId="5A1880B9" w14:textId="77777777" w:rsidR="00622379" w:rsidRDefault="00622379" w:rsidP="00AE55CD">
      <w:r w:rsidRPr="00956096">
        <w:t>R is the gas constant (J/mol/k), and b is the Temkin isotherm constant linked to the energy parameter, B, as shown in the equation:</w:t>
      </w:r>
    </w:p>
    <w:p w14:paraId="3E9F2CC4" w14:textId="77777777" w:rsidR="008D4C97" w:rsidRPr="00956096" w:rsidRDefault="008D4C97" w:rsidP="00AE55CD"/>
    <w:p w14:paraId="78BB4ECB" w14:textId="77777777" w:rsidR="00520376" w:rsidRDefault="00622379" w:rsidP="00581179">
      <w:pPr>
        <w:jc w:val="center"/>
      </w:pPr>
      <w:r w:rsidRPr="00956096">
        <w:rPr>
          <w:noProof/>
          <w:lang w:val="fr-FR" w:eastAsia="fr-FR"/>
        </w:rPr>
        <w:drawing>
          <wp:inline distT="0" distB="0" distL="0" distR="0" wp14:anchorId="11396FF6" wp14:editId="23577270">
            <wp:extent cx="3929380" cy="2400935"/>
            <wp:effectExtent l="0" t="0" r="13970" b="18415"/>
            <wp:docPr id="15" name="Chart 15">
              <a:extLst xmlns:a="http://schemas.openxmlformats.org/drawingml/2006/main">
                <a:ext uri="{FF2B5EF4-FFF2-40B4-BE49-F238E27FC236}">
                  <a16:creationId xmlns:a16="http://schemas.microsoft.com/office/drawing/2014/main" id="{C72C687A-FDC0-4975-9B63-4958398EB6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44CAA759" w14:textId="38A2A4AB" w:rsidR="00520376" w:rsidRDefault="00520376" w:rsidP="001C2B5F">
      <w:pPr>
        <w:pStyle w:val="Title"/>
        <w:spacing w:before="120"/>
      </w:pPr>
      <w:bookmarkStart w:id="189" w:name="_Toc169003986"/>
      <w:r>
        <w:t xml:space="preserve">Figure </w:t>
      </w:r>
      <w:r w:rsidR="003774F1">
        <w:fldChar w:fldCharType="begin"/>
      </w:r>
      <w:r w:rsidR="003774F1">
        <w:instrText xml:space="preserve"> SEQ Figure \* ARABIC </w:instrText>
      </w:r>
      <w:r w:rsidR="003774F1">
        <w:fldChar w:fldCharType="separate"/>
      </w:r>
      <w:r w:rsidR="00566048">
        <w:rPr>
          <w:noProof/>
        </w:rPr>
        <w:t>49</w:t>
      </w:r>
      <w:r w:rsidR="003774F1">
        <w:rPr>
          <w:noProof/>
        </w:rPr>
        <w:fldChar w:fldCharType="end"/>
      </w:r>
      <w:r>
        <w:t xml:space="preserve"> </w:t>
      </w:r>
      <w:r w:rsidRPr="00A06F2C">
        <w:rPr>
          <w:b w:val="0"/>
          <w:bCs/>
        </w:rPr>
        <w:t>Temkin model</w:t>
      </w:r>
      <w:bookmarkEnd w:id="189"/>
    </w:p>
    <w:p w14:paraId="68961823" w14:textId="07A842A4" w:rsidR="00C34977" w:rsidRPr="00C34977" w:rsidRDefault="00C34977" w:rsidP="00C34977">
      <w:pPr>
        <w:rPr>
          <w:noProof/>
        </w:rPr>
      </w:pPr>
    </w:p>
    <w:p w14:paraId="0AD5E85B" w14:textId="2FDE0531" w:rsidR="002A5376" w:rsidRDefault="00520376" w:rsidP="002A5376">
      <w:pPr>
        <w:pStyle w:val="Title"/>
      </w:pPr>
      <w:bookmarkStart w:id="190" w:name="_Toc169003263"/>
      <w:bookmarkStart w:id="191" w:name="_Toc169004829"/>
      <w:r>
        <w:t xml:space="preserve">Table </w:t>
      </w:r>
      <w:r w:rsidR="003774F1">
        <w:fldChar w:fldCharType="begin"/>
      </w:r>
      <w:r w:rsidR="003774F1">
        <w:instrText xml:space="preserve"> SEQ Table \* ARABIC </w:instrText>
      </w:r>
      <w:r w:rsidR="003774F1">
        <w:fldChar w:fldCharType="separate"/>
      </w:r>
      <w:r w:rsidR="00566048">
        <w:rPr>
          <w:noProof/>
        </w:rPr>
        <w:t>10</w:t>
      </w:r>
      <w:r w:rsidR="003774F1">
        <w:rPr>
          <w:noProof/>
        </w:rPr>
        <w:fldChar w:fldCharType="end"/>
      </w:r>
      <w:r>
        <w:t xml:space="preserve"> </w:t>
      </w:r>
      <w:r w:rsidRPr="00A06F2C">
        <w:rPr>
          <w:b w:val="0"/>
          <w:bCs/>
        </w:rPr>
        <w:t>Temkin constants</w:t>
      </w:r>
      <w:bookmarkEnd w:id="190"/>
      <w:bookmarkEnd w:id="191"/>
    </w:p>
    <w:p w14:paraId="04891445" w14:textId="77777777" w:rsidR="00404343" w:rsidRPr="00404343" w:rsidRDefault="00404343" w:rsidP="00404343"/>
    <w:tbl>
      <w:tblPr>
        <w:tblStyle w:val="TableGrid"/>
        <w:tblW w:w="0" w:type="auto"/>
        <w:jc w:val="center"/>
        <w:tblLook w:val="04A0" w:firstRow="1" w:lastRow="0" w:firstColumn="1" w:lastColumn="0" w:noHBand="0" w:noVBand="1"/>
      </w:tblPr>
      <w:tblGrid>
        <w:gridCol w:w="3163"/>
        <w:gridCol w:w="3161"/>
        <w:gridCol w:w="2918"/>
      </w:tblGrid>
      <w:tr w:rsidR="00622379" w:rsidRPr="00956096" w14:paraId="7E1B46F5" w14:textId="77777777" w:rsidTr="00520376">
        <w:trPr>
          <w:trHeight w:val="431"/>
          <w:jc w:val="center"/>
        </w:trPr>
        <w:tc>
          <w:tcPr>
            <w:tcW w:w="3163" w:type="dxa"/>
          </w:tcPr>
          <w:p w14:paraId="1F463279" w14:textId="77777777" w:rsidR="00622379" w:rsidRPr="00956096" w:rsidRDefault="00000000" w:rsidP="00AE55CD">
            <w:pPr>
              <w:rPr>
                <w:noProof/>
              </w:rPr>
            </w:pPr>
            <m:oMathPara>
              <m:oMath>
                <m:sSub>
                  <m:sSubPr>
                    <m:ctrlPr>
                      <w:rPr>
                        <w:rFonts w:ascii="Cambria Math" w:hAnsi="Cambria Math"/>
                      </w:rPr>
                    </m:ctrlPr>
                  </m:sSubPr>
                  <m:e>
                    <m:r>
                      <m:rPr>
                        <m:sty m:val="bi"/>
                      </m:rPr>
                      <w:rPr>
                        <w:rFonts w:ascii="Cambria Math" w:hAnsi="Cambria Math"/>
                      </w:rPr>
                      <m:t>b</m:t>
                    </m:r>
                  </m:e>
                  <m:sub>
                    <m:r>
                      <m:rPr>
                        <m:sty m:val="bi"/>
                      </m:rPr>
                      <w:rPr>
                        <w:rFonts w:ascii="Cambria Math" w:hAnsi="Cambria Math"/>
                      </w:rPr>
                      <m:t>t</m:t>
                    </m:r>
                  </m:sub>
                </m:sSub>
                <m:d>
                  <m:dPr>
                    <m:ctrlPr>
                      <w:rPr>
                        <w:rFonts w:ascii="Cambria Math" w:hAnsi="Cambria Math"/>
                      </w:rPr>
                    </m:ctrlPr>
                  </m:dPr>
                  <m:e>
                    <m:r>
                      <m:rPr>
                        <m:sty m:val="bi"/>
                      </m:rPr>
                      <w:rPr>
                        <w:rFonts w:ascii="Cambria Math" w:hAnsi="Cambria Math"/>
                      </w:rPr>
                      <m:t>KJ</m:t>
                    </m:r>
                    <m:r>
                      <m:rPr>
                        <m:sty m:val="p"/>
                      </m:rPr>
                      <w:rPr>
                        <w:rFonts w:ascii="Cambria Math" w:hAnsi="Cambria Math"/>
                      </w:rPr>
                      <m:t>/</m:t>
                    </m:r>
                    <m:r>
                      <m:rPr>
                        <m:sty m:val="bi"/>
                      </m:rPr>
                      <w:rPr>
                        <w:rFonts w:ascii="Cambria Math" w:hAnsi="Cambria Math"/>
                      </w:rPr>
                      <m:t>mol</m:t>
                    </m:r>
                  </m:e>
                </m:d>
              </m:oMath>
            </m:oMathPara>
          </w:p>
        </w:tc>
        <w:tc>
          <w:tcPr>
            <w:tcW w:w="3161" w:type="dxa"/>
          </w:tcPr>
          <w:p w14:paraId="630B18D5" w14:textId="77777777" w:rsidR="00622379" w:rsidRPr="00956096" w:rsidRDefault="00000000" w:rsidP="00AE55CD">
            <w:pPr>
              <w:rPr>
                <w:noProof/>
              </w:rPr>
            </w:pPr>
            <m:oMathPara>
              <m:oMath>
                <m:sSub>
                  <m:sSubPr>
                    <m:ctrlPr>
                      <w:rPr>
                        <w:rFonts w:ascii="Cambria Math" w:hAnsi="Cambria Math"/>
                      </w:rPr>
                    </m:ctrlPr>
                  </m:sSubPr>
                  <m:e>
                    <m:r>
                      <m:rPr>
                        <m:sty m:val="bi"/>
                      </m:rPr>
                      <w:rPr>
                        <w:rFonts w:ascii="Cambria Math" w:hAnsi="Cambria Math"/>
                      </w:rPr>
                      <m:t>a</m:t>
                    </m:r>
                  </m:e>
                  <m:sub>
                    <m:r>
                      <m:rPr>
                        <m:sty m:val="bi"/>
                      </m:rPr>
                      <w:rPr>
                        <w:rFonts w:ascii="Cambria Math" w:hAnsi="Cambria Math"/>
                      </w:rPr>
                      <m:t>t</m:t>
                    </m:r>
                  </m:sub>
                </m:sSub>
                <m:r>
                  <m:rPr>
                    <m:sty m:val="p"/>
                  </m:rPr>
                  <w:rPr>
                    <w:rFonts w:ascii="Cambria Math" w:hAnsi="Cambria Math"/>
                  </w:rPr>
                  <m:t>(</m:t>
                </m:r>
                <m:r>
                  <m:rPr>
                    <m:sty m:val="bi"/>
                  </m:rPr>
                  <w:rPr>
                    <w:rFonts w:ascii="Cambria Math" w:hAnsi="Cambria Math"/>
                  </w:rPr>
                  <m:t>L</m:t>
                </m:r>
                <m:r>
                  <m:rPr>
                    <m:sty m:val="p"/>
                  </m:rPr>
                  <w:rPr>
                    <w:rFonts w:ascii="Cambria Math" w:hAnsi="Cambria Math"/>
                  </w:rPr>
                  <m:t>/</m:t>
                </m:r>
                <m:r>
                  <m:rPr>
                    <m:sty m:val="bi"/>
                  </m:rPr>
                  <w:rPr>
                    <w:rFonts w:ascii="Cambria Math" w:hAnsi="Cambria Math"/>
                  </w:rPr>
                  <m:t>mg</m:t>
                </m:r>
                <m:r>
                  <m:rPr>
                    <m:sty m:val="p"/>
                  </m:rPr>
                  <w:rPr>
                    <w:rFonts w:ascii="Cambria Math" w:hAnsi="Cambria Math"/>
                  </w:rPr>
                  <m:t>)</m:t>
                </m:r>
              </m:oMath>
            </m:oMathPara>
          </w:p>
        </w:tc>
        <w:tc>
          <w:tcPr>
            <w:tcW w:w="2918" w:type="dxa"/>
          </w:tcPr>
          <w:p w14:paraId="3BC48B28" w14:textId="77777777" w:rsidR="00622379" w:rsidRPr="00956096" w:rsidRDefault="00622379" w:rsidP="00AE55CD">
            <w:r w:rsidRPr="00956096">
              <w:t>R</w:t>
            </w:r>
            <w:r w:rsidRPr="00956096">
              <w:rPr>
                <w:vertAlign w:val="superscript"/>
              </w:rPr>
              <w:t>2</w:t>
            </w:r>
          </w:p>
        </w:tc>
      </w:tr>
      <w:tr w:rsidR="00622379" w:rsidRPr="00956096" w14:paraId="5ADEE835" w14:textId="77777777" w:rsidTr="00520376">
        <w:trPr>
          <w:trHeight w:val="350"/>
          <w:jc w:val="center"/>
        </w:trPr>
        <w:tc>
          <w:tcPr>
            <w:tcW w:w="3163" w:type="dxa"/>
          </w:tcPr>
          <w:p w14:paraId="777E2581" w14:textId="5E266012" w:rsidR="00622379" w:rsidRPr="00956096" w:rsidRDefault="00622379" w:rsidP="00AE55CD">
            <w:pPr>
              <w:rPr>
                <w:noProof/>
              </w:rPr>
            </w:pPr>
            <w:r w:rsidRPr="00956096">
              <w:rPr>
                <w:noProof/>
              </w:rPr>
              <w:t>0.2327</w:t>
            </w:r>
          </w:p>
        </w:tc>
        <w:tc>
          <w:tcPr>
            <w:tcW w:w="3161" w:type="dxa"/>
          </w:tcPr>
          <w:p w14:paraId="3D71B37C" w14:textId="0FB6D97B" w:rsidR="00622379" w:rsidRPr="00956096" w:rsidRDefault="00622379" w:rsidP="00AE55CD">
            <w:pPr>
              <w:rPr>
                <w:noProof/>
              </w:rPr>
            </w:pPr>
            <w:r w:rsidRPr="00956096">
              <w:rPr>
                <w:noProof/>
              </w:rPr>
              <w:t>2.6961</w:t>
            </w:r>
          </w:p>
        </w:tc>
        <w:tc>
          <w:tcPr>
            <w:tcW w:w="2918" w:type="dxa"/>
          </w:tcPr>
          <w:p w14:paraId="4DFF6BFF" w14:textId="77777777" w:rsidR="00622379" w:rsidRPr="00956096" w:rsidRDefault="00622379" w:rsidP="00AE55CD">
            <w:pPr>
              <w:rPr>
                <w:noProof/>
              </w:rPr>
            </w:pPr>
            <w:r w:rsidRPr="00956096">
              <w:rPr>
                <w:noProof/>
              </w:rPr>
              <w:t>0.99</w:t>
            </w:r>
          </w:p>
        </w:tc>
      </w:tr>
    </w:tbl>
    <w:p w14:paraId="347F198A" w14:textId="77777777" w:rsidR="00622379" w:rsidRPr="00956096" w:rsidRDefault="00622379" w:rsidP="00AE55CD">
      <w:pPr>
        <w:rPr>
          <w:noProof/>
        </w:rPr>
      </w:pPr>
    </w:p>
    <w:p w14:paraId="0B038646" w14:textId="464E1D1B" w:rsidR="00622379" w:rsidRPr="00956096" w:rsidRDefault="00622379" w:rsidP="00AE55CD">
      <w:pPr>
        <w:rPr>
          <w:noProof/>
        </w:rPr>
      </w:pPr>
      <w:r w:rsidRPr="00956096">
        <w:rPr>
          <w:noProof/>
        </w:rPr>
        <w:lastRenderedPageBreak/>
        <w:t>The coefficient b</w:t>
      </w:r>
      <w:r w:rsidRPr="00956096">
        <w:rPr>
          <w:noProof/>
          <w:vertAlign w:val="subscript"/>
        </w:rPr>
        <w:t>t</w:t>
      </w:r>
      <w:r w:rsidRPr="00956096">
        <w:rPr>
          <w:noProof/>
        </w:rPr>
        <w:t xml:space="preserve"> of the Temkin model provides insights into the nature of the adsorption process by indicating the energy involved. A positive b</w:t>
      </w:r>
      <w:r w:rsidRPr="00956096">
        <w:rPr>
          <w:noProof/>
          <w:vertAlign w:val="subscript"/>
        </w:rPr>
        <w:t>t</w:t>
      </w:r>
      <w:r w:rsidRPr="00956096">
        <w:rPr>
          <w:noProof/>
        </w:rPr>
        <w:t xml:space="preserve"> value signifies that the reaction is exothermic, which is the case in our study </w:t>
      </w:r>
      <w:r w:rsidRPr="00956096">
        <w:rPr>
          <w:noProof/>
        </w:rPr>
        <w:fldChar w:fldCharType="begin"/>
      </w:r>
      <w:r w:rsidR="003805EC">
        <w:rPr>
          <w:noProof/>
        </w:rPr>
        <w:instrText xml:space="preserve"> ADDIN EN.CITE &lt;EndNote&gt;&lt;Cite&gt;&lt;Author&gt;Abin-Bazaine&lt;/Author&gt;&lt;Year&gt;2022&lt;/Year&gt;&lt;RecNum&gt;7&lt;/RecNum&gt;&lt;DisplayText&gt;[48]&lt;/DisplayText&gt;&lt;record&gt;&lt;rec-number&gt;7&lt;/rec-number&gt;&lt;foreign-keys&gt;&lt;key app="EN" db-id="rtsaxsx02avr5bed2t3vpzfl9wfxwzdrs929" timestamp="1717276639"&gt;7&lt;/key&gt;&lt;/foreign-keys&gt;&lt;ref-type name="Journal Article"&gt;17&lt;/ref-type&gt;&lt;contributors&gt;&lt;authors&gt;&lt;author&gt;Abin-Bazaine, Andres&lt;/author&gt;&lt;author&gt;Trujillo, A Campos&lt;/author&gt;&lt;author&gt;Olmos-Marquez, Mario %J Wastewater Treatment&lt;/author&gt;&lt;/authors&gt;&lt;/contributors&gt;&lt;titles&gt;&lt;title&gt;Adsorption isotherms: enlightenment of the phenomenon of adsorption&lt;/title&gt;&lt;/titles&gt;&lt;pages&gt;1-15&lt;/pages&gt;&lt;dates&gt;&lt;year&gt;2022&lt;/year&gt;&lt;/dates&gt;&lt;isbn&gt;1803558474&lt;/isbn&gt;&lt;urls&gt;&lt;/urls&gt;&lt;/record&gt;&lt;/Cite&gt;&lt;/EndNote&gt;</w:instrText>
      </w:r>
      <w:r w:rsidRPr="00956096">
        <w:rPr>
          <w:noProof/>
        </w:rPr>
        <w:fldChar w:fldCharType="separate"/>
      </w:r>
      <w:r w:rsidR="003805EC">
        <w:rPr>
          <w:noProof/>
        </w:rPr>
        <w:t>[48]</w:t>
      </w:r>
      <w:r w:rsidRPr="00956096">
        <w:rPr>
          <w:noProof/>
        </w:rPr>
        <w:fldChar w:fldCharType="end"/>
      </w:r>
      <w:r w:rsidRPr="00956096">
        <w:rPr>
          <w:noProof/>
        </w:rPr>
        <w:t xml:space="preserve">. </w:t>
      </w:r>
    </w:p>
    <w:p w14:paraId="29AB515E" w14:textId="113B1DAD" w:rsidR="00561FD4" w:rsidRPr="007A78EE" w:rsidRDefault="00622379" w:rsidP="007A78EE">
      <w:pPr>
        <w:rPr>
          <w:noProof/>
        </w:rPr>
      </w:pPr>
      <w:r w:rsidRPr="00956096">
        <w:rPr>
          <w:noProof/>
        </w:rPr>
        <w:t>The results of the Temkin model describe our experimental data well with an R</w:t>
      </w:r>
      <w:r w:rsidRPr="00956096">
        <w:rPr>
          <w:noProof/>
          <w:vertAlign w:val="superscript"/>
        </w:rPr>
        <w:t>2</w:t>
      </w:r>
      <w:r w:rsidRPr="00956096">
        <w:rPr>
          <w:noProof/>
        </w:rPr>
        <w:t>=0.99, confirming the physical nature of sorption with a very low binding energy B=0.23Kj/mol and a binding constant Kt= 2.69 L/mg.</w:t>
      </w:r>
    </w:p>
    <w:p w14:paraId="05C9E707" w14:textId="7600FDED" w:rsidR="00622379" w:rsidRPr="00956096" w:rsidRDefault="00622379" w:rsidP="00AE55CD">
      <w:pPr>
        <w:pStyle w:val="Heading3"/>
      </w:pPr>
      <w:bookmarkStart w:id="192" w:name="_Toc170753237"/>
      <w:r w:rsidRPr="00956096">
        <w:t>Dubinin-</w:t>
      </w:r>
      <w:proofErr w:type="spellStart"/>
      <w:r w:rsidRPr="00956096">
        <w:t>Radushkevich</w:t>
      </w:r>
      <w:proofErr w:type="spellEnd"/>
      <w:r w:rsidRPr="00956096">
        <w:t xml:space="preserve"> isotherm</w:t>
      </w:r>
      <w:bookmarkEnd w:id="192"/>
    </w:p>
    <w:p w14:paraId="2DB0BC2E" w14:textId="7CF5B711" w:rsidR="00622379" w:rsidRPr="00956096" w:rsidRDefault="00622379" w:rsidP="00AE55CD">
      <w:r w:rsidRPr="00956096">
        <w:t>This model was developed as an empirical model for the adsorption of subcritical vapors onto micropore solids via a pore filling mechanism. It is used to differentiate between physical and chemical adsorption when removing a molecule from its position in the sorption space to infinity</w:t>
      </w:r>
      <w:r w:rsidRPr="00956096">
        <w:rPr>
          <w:b/>
          <w:color w:val="943634" w:themeColor="accent2" w:themeShade="BF"/>
        </w:rPr>
        <w:t xml:space="preserve"> </w:t>
      </w:r>
      <w:r w:rsidRPr="00956096">
        <w:fldChar w:fldCharType="begin"/>
      </w:r>
      <w:r w:rsidR="003805EC">
        <w:instrText xml:space="preserve"> ADDIN EN.CITE &lt;EndNote&gt;&lt;Cite&gt;&lt;Author&gt;Abbaz&lt;/Author&gt;&lt;Year&gt;2023&lt;/Year&gt;&lt;RecNum&gt;57&lt;/RecNum&gt;&lt;DisplayText&gt;[47]&lt;/DisplayText&gt;&lt;record&gt;&lt;rec-number&gt;57&lt;/rec-number&gt;&lt;foreign-keys&gt;&lt;key app="EN" db-id="e2vve25dcdz05sepe51pxxwq02xz9aetfrwp" timestamp="1718135682"&gt;57&lt;/key&gt;&lt;/foreign-keys&gt;&lt;ref-type name="Journal Article"&gt;17&lt;/ref-type&gt;&lt;contributors&gt;&lt;authors&gt;&lt;author&gt;Abbaz, Amina&lt;/author&gt;&lt;author&gt;Arris, Sihem&lt;/author&gt;&lt;author&gt;Viscusi, Gianluca&lt;/author&gt;&lt;author&gt;Ayat, Asma&lt;/author&gt;&lt;author&gt;Aissaoui, Halima&lt;/author&gt;&lt;author&gt;Boumezough, Yasser %J Gels&lt;/author&gt;&lt;/authors&gt;&lt;/contributors&gt;&lt;titles&gt;&lt;title&gt;Adsorption of Safranin O Dye by Alginate/Pomegranate Peels Beads: Kinetic, Isotherm and Thermodynamic Studies&lt;/title&gt;&lt;/titles&gt;&lt;pages&gt;916&lt;/pages&gt;&lt;volume&gt;9&lt;/volume&gt;&lt;number&gt;11&lt;/number&gt;&lt;dates&gt;&lt;year&gt;2023&lt;/year&gt;&lt;/dates&gt;&lt;isbn&gt;2310-2861&lt;/isbn&gt;&lt;urls&gt;&lt;/urls&gt;&lt;/record&gt;&lt;/Cite&gt;&lt;/EndNote&gt;</w:instrText>
      </w:r>
      <w:r w:rsidRPr="00956096">
        <w:fldChar w:fldCharType="separate"/>
      </w:r>
      <w:r w:rsidR="003805EC">
        <w:rPr>
          <w:noProof/>
        </w:rPr>
        <w:t>[47]</w:t>
      </w:r>
      <w:r w:rsidRPr="00956096">
        <w:fldChar w:fldCharType="end"/>
      </w:r>
      <w:r w:rsidRPr="00956096">
        <w:t>. Dubinin-</w:t>
      </w:r>
      <w:proofErr w:type="spellStart"/>
      <w:r w:rsidRPr="00956096">
        <w:t>Radushkevich</w:t>
      </w:r>
      <w:proofErr w:type="spellEnd"/>
      <w:r w:rsidRPr="00956096">
        <w:t xml:space="preserve"> isotherm model is represented by:</w:t>
      </w:r>
    </w:p>
    <w:p w14:paraId="702FF2DF" w14:textId="13867780" w:rsidR="00622379" w:rsidRPr="00956096" w:rsidRDefault="00F121DD" w:rsidP="00F121DD">
      <w:pPr>
        <w:jc w:val="center"/>
        <w:rPr>
          <w:color w:val="00B050"/>
        </w:rPr>
      </w:pPr>
      <w:r w:rsidRPr="00956096">
        <w:object w:dxaOrig="1860" w:dyaOrig="380" w14:anchorId="3C4E086F">
          <v:shape id="_x0000_i1026" type="#_x0000_t75" style="width:119.25pt;height:23.25pt" o:ole="">
            <v:imagedata r:id="rId102" o:title=""/>
          </v:shape>
          <o:OLEObject Type="Embed" ProgID="Equation.3" ShapeID="_x0000_i1026" DrawAspect="Content" ObjectID="_1781485424" r:id="rId103"/>
        </w:object>
      </w:r>
      <m:oMath>
        <m:r>
          <w:rPr>
            <w:rFonts w:ascii="Cambria Math" w:hAnsi="Cambria Math"/>
          </w:rPr>
          <m:t>……(25)</m:t>
        </m:r>
      </m:oMath>
    </w:p>
    <w:p w14:paraId="7A853DC2" w14:textId="77777777" w:rsidR="00622379" w:rsidRPr="00956096" w:rsidRDefault="00622379" w:rsidP="00AE55CD">
      <w:r w:rsidRPr="00956096">
        <w:t>Where:</w:t>
      </w:r>
    </w:p>
    <w:p w14:paraId="649F3947" w14:textId="0C9CD5A5" w:rsidR="00622379" w:rsidRPr="00956096" w:rsidRDefault="00622379" w:rsidP="00AE55CD">
      <w:proofErr w:type="spellStart"/>
      <w:r w:rsidRPr="00F121DD">
        <w:rPr>
          <w:b/>
          <w:bCs w:val="0"/>
        </w:rPr>
        <w:t>q</w:t>
      </w:r>
      <w:r w:rsidRPr="00B720EA">
        <w:rPr>
          <w:b/>
          <w:bCs w:val="0"/>
          <w:vertAlign w:val="subscript"/>
        </w:rPr>
        <w:t>e</w:t>
      </w:r>
      <w:proofErr w:type="spellEnd"/>
      <w:r w:rsidR="00F121DD" w:rsidRPr="00F121DD">
        <w:rPr>
          <w:b/>
          <w:bCs w:val="0"/>
        </w:rPr>
        <w:t>:</w:t>
      </w:r>
      <w:r w:rsidRPr="00956096">
        <w:t xml:space="preserve"> the amount adsorbed (mg/g)</w:t>
      </w:r>
    </w:p>
    <w:p w14:paraId="4B655819" w14:textId="4B5B7C21" w:rsidR="00622379" w:rsidRPr="00956096" w:rsidRDefault="00622379" w:rsidP="00AE55CD">
      <w:proofErr w:type="spellStart"/>
      <w:r w:rsidRPr="00F121DD">
        <w:rPr>
          <w:b/>
          <w:bCs w:val="0"/>
        </w:rPr>
        <w:t>q</w:t>
      </w:r>
      <w:r w:rsidRPr="00B720EA">
        <w:rPr>
          <w:b/>
          <w:bCs w:val="0"/>
          <w:vertAlign w:val="subscript"/>
        </w:rPr>
        <w:t>m</w:t>
      </w:r>
      <w:proofErr w:type="spellEnd"/>
      <w:r w:rsidR="00F121DD" w:rsidRPr="00F121DD">
        <w:rPr>
          <w:b/>
          <w:bCs w:val="0"/>
        </w:rPr>
        <w:t>:</w:t>
      </w:r>
      <w:r w:rsidRPr="00956096">
        <w:t xml:space="preserve"> the theoretical capacity of adsorption (mg /g), </w:t>
      </w:r>
    </w:p>
    <w:p w14:paraId="09F181DD" w14:textId="4C1F8DF3" w:rsidR="00622379" w:rsidRPr="00956096" w:rsidRDefault="00622379" w:rsidP="00AE55CD">
      <w:proofErr w:type="spellStart"/>
      <w:r w:rsidRPr="00F121DD">
        <w:rPr>
          <w:b/>
          <w:bCs w:val="0"/>
        </w:rPr>
        <w:t>K</w:t>
      </w:r>
      <w:r w:rsidRPr="00B720EA">
        <w:rPr>
          <w:b/>
          <w:bCs w:val="0"/>
          <w:vertAlign w:val="subscript"/>
        </w:rPr>
        <w:t>d</w:t>
      </w:r>
      <w:proofErr w:type="spellEnd"/>
      <w:r w:rsidR="00F121DD" w:rsidRPr="00F121DD">
        <w:rPr>
          <w:b/>
          <w:bCs w:val="0"/>
        </w:rPr>
        <w:t>:</w:t>
      </w:r>
      <w:r w:rsidR="00F121DD">
        <w:t xml:space="preserve"> </w:t>
      </w:r>
      <w:r w:rsidRPr="00956096">
        <w:t>constant related to adsorption energy (mol</w:t>
      </w:r>
      <w:r w:rsidRPr="00956096">
        <w:rPr>
          <w:vertAlign w:val="superscript"/>
        </w:rPr>
        <w:t>2</w:t>
      </w:r>
      <w:r w:rsidRPr="00956096">
        <w:t>/J</w:t>
      </w:r>
      <w:r w:rsidRPr="00956096">
        <w:rPr>
          <w:vertAlign w:val="superscript"/>
        </w:rPr>
        <w:t>2</w:t>
      </w:r>
      <w:r w:rsidRPr="00956096">
        <w:t>)</w:t>
      </w:r>
    </w:p>
    <w:p w14:paraId="110FB967" w14:textId="183AC037" w:rsidR="00622379" w:rsidRPr="00956096" w:rsidRDefault="00D932A0" w:rsidP="00AE55CD">
      <m:oMath>
        <m:r>
          <m:rPr>
            <m:sty m:val="b"/>
          </m:rPr>
          <w:rPr>
            <w:rFonts w:ascii="Cambria Math" w:hAnsi="Cambria Math"/>
          </w:rPr>
          <m:t>ε</m:t>
        </m:r>
      </m:oMath>
      <w:r w:rsidRPr="00D932A0">
        <w:rPr>
          <w:b/>
          <w:bCs w:val="0"/>
        </w:rPr>
        <w:t>:</w:t>
      </w:r>
      <w:r>
        <w:rPr>
          <w:b/>
          <w:bCs w:val="0"/>
        </w:rPr>
        <w:t xml:space="preserve"> </w:t>
      </w:r>
      <w:r w:rsidR="00622379" w:rsidRPr="00956096">
        <w:t>Polanyi potential, expressed as equation:</w:t>
      </w:r>
      <w:r w:rsidR="00622379" w:rsidRPr="00956096">
        <w:tab/>
      </w:r>
    </w:p>
    <w:p w14:paraId="23486E26" w14:textId="62182855" w:rsidR="00622379" w:rsidRPr="00F121DD" w:rsidRDefault="00622379" w:rsidP="003C13BE">
      <w:pPr>
        <w:jc w:val="center"/>
      </w:pPr>
      <m:oMathPara>
        <m:oMathParaPr>
          <m:jc m:val="center"/>
        </m:oMathParaPr>
        <m:oMath>
          <m:r>
            <w:rPr>
              <w:rFonts w:ascii="Cambria Math" w:hAnsi="Cambria Math"/>
            </w:rPr>
            <m:t>ε</m:t>
          </m:r>
          <m:r>
            <m:rPr>
              <m:sty m:val="p"/>
            </m:rPr>
            <w:rPr>
              <w:rFonts w:ascii="Cambria Math" w:hAnsi="Cambria Math"/>
            </w:rPr>
            <m:t>=</m:t>
          </m:r>
          <m:r>
            <w:rPr>
              <w:rFonts w:ascii="Cambria Math" w:hAnsi="Cambria Math"/>
            </w:rPr>
            <m:t>RT</m:t>
          </m:r>
          <m:func>
            <m:funcPr>
              <m:ctrlPr>
                <w:rPr>
                  <w:rFonts w:ascii="Cambria Math" w:hAnsi="Cambria Math"/>
                </w:rPr>
              </m:ctrlPr>
            </m:funcPr>
            <m:fName>
              <m:r>
                <w:rPr>
                  <w:rFonts w:ascii="Cambria Math" w:hAnsi="Cambria Math"/>
                </w:rPr>
                <m:t>ln</m:t>
              </m:r>
            </m:fName>
            <m:e>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m:t>
                          </m:r>
                        </m:e>
                        <m:sub>
                          <m:r>
                            <w:rPr>
                              <w:rFonts w:ascii="Cambria Math" w:hAnsi="Cambria Math"/>
                            </w:rPr>
                            <m:t>e</m:t>
                          </m:r>
                        </m:sub>
                      </m:sSub>
                    </m:den>
                  </m:f>
                </m:e>
              </m:d>
            </m:e>
          </m:func>
          <m:r>
            <w:rPr>
              <w:rFonts w:ascii="Cambria Math" w:hAnsi="Cambria Math"/>
            </w:rPr>
            <m:t>……(26)</m:t>
          </m:r>
        </m:oMath>
      </m:oMathPara>
    </w:p>
    <w:p w14:paraId="2CB67774" w14:textId="77777777" w:rsidR="00622379" w:rsidRPr="00956096" w:rsidRDefault="00622379" w:rsidP="00AE55CD">
      <w:r w:rsidRPr="00956096">
        <w:t>Where, R, T and Ce represent the gas constant (8.314 J /mol. K), absolute temperature (K</w:t>
      </w:r>
      <w:r w:rsidRPr="00956096">
        <w:rPr>
          <w:vertAlign w:val="superscript"/>
        </w:rPr>
        <w:t>0</w:t>
      </w:r>
      <w:r w:rsidRPr="00956096">
        <w:t xml:space="preserve">) and equilibrium concentration (mg/L), respectively. </w:t>
      </w:r>
      <w:proofErr w:type="spellStart"/>
      <w:r w:rsidRPr="00956096">
        <w:t>K</w:t>
      </w:r>
      <w:r w:rsidRPr="00FC14F5">
        <w:rPr>
          <w:vertAlign w:val="subscript"/>
        </w:rPr>
        <w:t>d</w:t>
      </w:r>
      <w:proofErr w:type="spellEnd"/>
      <w:r w:rsidRPr="00956096">
        <w:t xml:space="preserve"> (mol</w:t>
      </w:r>
      <w:r w:rsidRPr="00956096">
        <w:rPr>
          <w:vertAlign w:val="superscript"/>
        </w:rPr>
        <w:t>2</w:t>
      </w:r>
      <w:r w:rsidRPr="00956096">
        <w:t xml:space="preserve">/J) was calculated from the slope of the plot of ln </w:t>
      </w:r>
      <w:proofErr w:type="spellStart"/>
      <w:r w:rsidRPr="00956096">
        <w:t>q</w:t>
      </w:r>
      <w:r w:rsidRPr="00FC14F5">
        <w:rPr>
          <w:vertAlign w:val="subscript"/>
        </w:rPr>
        <w:t>e</w:t>
      </w:r>
      <w:proofErr w:type="spellEnd"/>
      <w:r w:rsidRPr="00FC14F5">
        <w:rPr>
          <w:vertAlign w:val="subscript"/>
        </w:rPr>
        <w:t xml:space="preserve"> </w:t>
      </w:r>
      <w:r w:rsidRPr="00956096">
        <w:t xml:space="preserve">versus </w:t>
      </w:r>
      <w:r w:rsidRPr="00956096">
        <w:sym w:font="Symbol" w:char="F065"/>
      </w:r>
      <w:r w:rsidRPr="00956096">
        <w:rPr>
          <w:vertAlign w:val="superscript"/>
        </w:rPr>
        <w:t>2</w:t>
      </w:r>
      <w:r w:rsidRPr="00956096">
        <w:t xml:space="preserve"> and </w:t>
      </w:r>
      <w:proofErr w:type="spellStart"/>
      <w:r w:rsidRPr="00956096">
        <w:t>q</w:t>
      </w:r>
      <w:r w:rsidRPr="00FC14F5">
        <w:rPr>
          <w:vertAlign w:val="subscript"/>
        </w:rPr>
        <w:t>m</w:t>
      </w:r>
      <w:proofErr w:type="spellEnd"/>
      <w:r w:rsidRPr="00956096">
        <w:t xml:space="preserve"> is determined from the intercept.</w:t>
      </w:r>
    </w:p>
    <w:p w14:paraId="6F117A33" w14:textId="77777777" w:rsidR="00622379" w:rsidRPr="00956096" w:rsidRDefault="00622379" w:rsidP="00AE55CD"/>
    <w:p w14:paraId="75E0FAE4" w14:textId="77777777" w:rsidR="00520376" w:rsidRDefault="00622379" w:rsidP="002A5376">
      <w:pPr>
        <w:jc w:val="center"/>
      </w:pPr>
      <w:r w:rsidRPr="00956096">
        <w:rPr>
          <w:noProof/>
          <w:lang w:val="fr-FR" w:eastAsia="fr-FR"/>
        </w:rPr>
        <w:lastRenderedPageBreak/>
        <w:drawing>
          <wp:inline distT="0" distB="0" distL="0" distR="0" wp14:anchorId="15322BCD" wp14:editId="46077AFF">
            <wp:extent cx="4572000" cy="2743200"/>
            <wp:effectExtent l="0" t="0" r="0" b="0"/>
            <wp:docPr id="577092871" name="Chart 577092871">
              <a:extLst xmlns:a="http://schemas.openxmlformats.org/drawingml/2006/main">
                <a:ext uri="{FF2B5EF4-FFF2-40B4-BE49-F238E27FC236}">
                  <a16:creationId xmlns:a16="http://schemas.microsoft.com/office/drawing/2014/main" id="{088BC43C-6765-4622-AB40-C910BBF6F9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554E7AAD" w14:textId="24B097A6" w:rsidR="00622379" w:rsidRPr="008D4C97" w:rsidRDefault="00520376" w:rsidP="003C13BE">
      <w:pPr>
        <w:pStyle w:val="Title"/>
        <w:spacing w:before="120"/>
      </w:pPr>
      <w:bookmarkStart w:id="193" w:name="_Toc169003987"/>
      <w:r>
        <w:t xml:space="preserve">Figure </w:t>
      </w:r>
      <w:r w:rsidR="003774F1">
        <w:fldChar w:fldCharType="begin"/>
      </w:r>
      <w:r w:rsidR="003774F1">
        <w:instrText xml:space="preserve"> SEQ Figure \* ARABIC </w:instrText>
      </w:r>
      <w:r w:rsidR="003774F1">
        <w:fldChar w:fldCharType="separate"/>
      </w:r>
      <w:r w:rsidR="00566048">
        <w:rPr>
          <w:noProof/>
        </w:rPr>
        <w:t>50</w:t>
      </w:r>
      <w:r w:rsidR="003774F1">
        <w:rPr>
          <w:noProof/>
        </w:rPr>
        <w:fldChar w:fldCharType="end"/>
      </w:r>
      <w:r>
        <w:t xml:space="preserve"> </w:t>
      </w:r>
      <w:r w:rsidRPr="00A06F2C">
        <w:rPr>
          <w:b w:val="0"/>
          <w:bCs/>
        </w:rPr>
        <w:t>Dubinin-</w:t>
      </w:r>
      <w:proofErr w:type="spellStart"/>
      <w:r w:rsidRPr="00A06F2C">
        <w:rPr>
          <w:b w:val="0"/>
          <w:bCs/>
        </w:rPr>
        <w:t>Radushkevich</w:t>
      </w:r>
      <w:proofErr w:type="spellEnd"/>
      <w:r w:rsidRPr="00A06F2C">
        <w:rPr>
          <w:b w:val="0"/>
          <w:bCs/>
        </w:rPr>
        <w:t xml:space="preserve"> model</w:t>
      </w:r>
      <w:bookmarkEnd w:id="193"/>
    </w:p>
    <w:p w14:paraId="6D8A673A" w14:textId="77777777" w:rsidR="00622379" w:rsidRPr="00956096" w:rsidRDefault="00622379" w:rsidP="00AE55CD"/>
    <w:p w14:paraId="71A7142D" w14:textId="0AE932AC" w:rsidR="00622379" w:rsidRDefault="00622379" w:rsidP="00AE55CD">
      <w:r w:rsidRPr="00956096">
        <w:t xml:space="preserve">The equilibrium experimental data were fitted using the above reported models and the fitting curves are reported in Figure </w:t>
      </w:r>
      <w:r w:rsidR="00C34977">
        <w:t>(50)</w:t>
      </w:r>
      <w:r w:rsidRPr="00956096">
        <w:t xml:space="preserve"> an R² = 0.9825</w:t>
      </w:r>
    </w:p>
    <w:p w14:paraId="58A03A11" w14:textId="77777777" w:rsidR="00F4331F" w:rsidRPr="00956096" w:rsidRDefault="00F4331F" w:rsidP="00AE55CD"/>
    <w:p w14:paraId="5349DED1" w14:textId="727CC85E" w:rsidR="00520376" w:rsidRPr="00A06F2C" w:rsidRDefault="00520376" w:rsidP="00AE55CD">
      <w:pPr>
        <w:pStyle w:val="Title"/>
        <w:rPr>
          <w:b w:val="0"/>
          <w:bCs/>
        </w:rPr>
      </w:pPr>
      <w:bookmarkStart w:id="194" w:name="_Toc169003264"/>
      <w:bookmarkStart w:id="195" w:name="_Toc169004830"/>
      <w:r>
        <w:t xml:space="preserve">Table </w:t>
      </w:r>
      <w:r w:rsidR="003774F1">
        <w:fldChar w:fldCharType="begin"/>
      </w:r>
      <w:r w:rsidR="003774F1">
        <w:instrText xml:space="preserve"> SEQ Table \* ARABIC </w:instrText>
      </w:r>
      <w:r w:rsidR="003774F1">
        <w:fldChar w:fldCharType="separate"/>
      </w:r>
      <w:r w:rsidR="00566048">
        <w:rPr>
          <w:noProof/>
        </w:rPr>
        <w:t>11</w:t>
      </w:r>
      <w:r w:rsidR="003774F1">
        <w:rPr>
          <w:noProof/>
        </w:rPr>
        <w:fldChar w:fldCharType="end"/>
      </w:r>
      <w:r>
        <w:t xml:space="preserve"> </w:t>
      </w:r>
      <w:r w:rsidRPr="00A06F2C">
        <w:rPr>
          <w:b w:val="0"/>
          <w:bCs/>
        </w:rPr>
        <w:t>Dubinin-</w:t>
      </w:r>
      <w:proofErr w:type="spellStart"/>
      <w:r w:rsidRPr="00A06F2C">
        <w:rPr>
          <w:b w:val="0"/>
          <w:bCs/>
        </w:rPr>
        <w:t>Radushkevich</w:t>
      </w:r>
      <w:proofErr w:type="spellEnd"/>
      <w:r w:rsidRPr="00A06F2C">
        <w:rPr>
          <w:b w:val="0"/>
          <w:bCs/>
        </w:rPr>
        <w:t xml:space="preserve"> constants</w:t>
      </w:r>
      <w:bookmarkEnd w:id="194"/>
      <w:bookmarkEnd w:id="195"/>
    </w:p>
    <w:p w14:paraId="59997B19" w14:textId="77777777" w:rsidR="00404343" w:rsidRPr="00404343" w:rsidRDefault="00404343" w:rsidP="00404343"/>
    <w:tbl>
      <w:tblPr>
        <w:tblStyle w:val="TableGrid"/>
        <w:tblW w:w="0" w:type="auto"/>
        <w:jc w:val="center"/>
        <w:tblLook w:val="04A0" w:firstRow="1" w:lastRow="0" w:firstColumn="1" w:lastColumn="0" w:noHBand="0" w:noVBand="1"/>
      </w:tblPr>
      <w:tblGrid>
        <w:gridCol w:w="2898"/>
        <w:gridCol w:w="2700"/>
      </w:tblGrid>
      <w:tr w:rsidR="00622379" w:rsidRPr="00956096" w14:paraId="079A6C18" w14:textId="77777777" w:rsidTr="00520376">
        <w:trPr>
          <w:jc w:val="center"/>
        </w:trPr>
        <w:tc>
          <w:tcPr>
            <w:tcW w:w="2898" w:type="dxa"/>
            <w:vAlign w:val="center"/>
          </w:tcPr>
          <w:p w14:paraId="6271A196" w14:textId="77777777" w:rsidR="00622379" w:rsidRPr="00956096" w:rsidRDefault="00622379" w:rsidP="00AE55CD">
            <w:pPr>
              <w:rPr>
                <w:color w:val="00B050"/>
              </w:rPr>
            </w:pPr>
            <w:proofErr w:type="spellStart"/>
            <w:r w:rsidRPr="00956096">
              <w:t>kd</w:t>
            </w:r>
            <w:proofErr w:type="spellEnd"/>
            <w:r w:rsidRPr="00956096">
              <w:t xml:space="preserve"> (mol</w:t>
            </w:r>
            <w:r w:rsidRPr="00956096">
              <w:rPr>
                <w:vertAlign w:val="superscript"/>
              </w:rPr>
              <w:t>2</w:t>
            </w:r>
            <w:r w:rsidRPr="00956096">
              <w:t>/J</w:t>
            </w:r>
            <w:r w:rsidRPr="00956096">
              <w:rPr>
                <w:vertAlign w:val="superscript"/>
              </w:rPr>
              <w:t>2</w:t>
            </w:r>
            <w:r w:rsidRPr="00956096">
              <w:t>)</w:t>
            </w:r>
          </w:p>
        </w:tc>
        <w:tc>
          <w:tcPr>
            <w:tcW w:w="2700" w:type="dxa"/>
            <w:vAlign w:val="center"/>
          </w:tcPr>
          <w:p w14:paraId="3C50ECD5" w14:textId="77777777" w:rsidR="00622379" w:rsidRPr="00956096" w:rsidRDefault="00622379" w:rsidP="00AE55CD">
            <w:pPr>
              <w:rPr>
                <w:color w:val="00B050"/>
              </w:rPr>
            </w:pPr>
            <w:proofErr w:type="spellStart"/>
            <w:r w:rsidRPr="00956096">
              <w:t>qm</w:t>
            </w:r>
            <w:proofErr w:type="spellEnd"/>
            <w:r w:rsidRPr="00956096">
              <w:t xml:space="preserve"> (mg/g)</w:t>
            </w:r>
          </w:p>
        </w:tc>
      </w:tr>
      <w:tr w:rsidR="00622379" w:rsidRPr="00956096" w14:paraId="303D2884" w14:textId="77777777" w:rsidTr="00520376">
        <w:trPr>
          <w:jc w:val="center"/>
        </w:trPr>
        <w:tc>
          <w:tcPr>
            <w:tcW w:w="2898" w:type="dxa"/>
            <w:vAlign w:val="center"/>
          </w:tcPr>
          <w:p w14:paraId="4A31777C" w14:textId="77777777" w:rsidR="00622379" w:rsidRPr="00956096" w:rsidRDefault="00622379" w:rsidP="00AE55CD">
            <w:pPr>
              <w:rPr>
                <w:color w:val="00B050"/>
              </w:rPr>
            </w:pPr>
            <w:r w:rsidRPr="00956096">
              <w:t>0.0018</w:t>
            </w:r>
          </w:p>
        </w:tc>
        <w:tc>
          <w:tcPr>
            <w:tcW w:w="2700" w:type="dxa"/>
            <w:vAlign w:val="center"/>
          </w:tcPr>
          <w:p w14:paraId="66C1B4AC" w14:textId="77777777" w:rsidR="00622379" w:rsidRPr="00956096" w:rsidRDefault="00622379" w:rsidP="00AE55CD">
            <w:pPr>
              <w:rPr>
                <w:color w:val="00B050"/>
              </w:rPr>
            </w:pPr>
            <w:r w:rsidRPr="00956096">
              <w:t>9.6378</w:t>
            </w:r>
          </w:p>
        </w:tc>
      </w:tr>
    </w:tbl>
    <w:p w14:paraId="3548175C" w14:textId="77777777" w:rsidR="00622379" w:rsidRPr="00956096" w:rsidRDefault="00622379" w:rsidP="00AE55CD">
      <w:r w:rsidRPr="00956096">
        <w:rPr>
          <w:color w:val="00B050"/>
        </w:rPr>
        <w:br/>
        <w:t xml:space="preserve"> </w:t>
      </w:r>
      <w:r w:rsidRPr="00956096">
        <w:t>The mean free energy of adsorption E was calculated by using the equation below:</w:t>
      </w:r>
    </w:p>
    <w:p w14:paraId="29B5023C" w14:textId="5B3B2F6B" w:rsidR="00622379" w:rsidRPr="00956096" w:rsidRDefault="00622379" w:rsidP="003C13BE">
      <w:pPr>
        <w:jc w:val="center"/>
      </w:pPr>
      <w:r w:rsidRPr="00956096">
        <w:t xml:space="preserve">E= 1/√2 </w:t>
      </w:r>
      <w:proofErr w:type="spellStart"/>
      <w:r w:rsidRPr="00956096">
        <w:t>k</w:t>
      </w:r>
      <w:r w:rsidRPr="00F4331F">
        <w:rPr>
          <w:vertAlign w:val="subscript"/>
        </w:rPr>
        <w:t>d</w:t>
      </w:r>
      <w:proofErr w:type="spellEnd"/>
      <m:oMath>
        <m:r>
          <w:rPr>
            <w:rFonts w:ascii="Cambria Math" w:hAnsi="Cambria Math"/>
          </w:rPr>
          <m:t>……(27)</m:t>
        </m:r>
      </m:oMath>
    </w:p>
    <w:p w14:paraId="70436C79" w14:textId="77777777" w:rsidR="003C13BE" w:rsidRDefault="00622379" w:rsidP="003C13BE">
      <w:pPr>
        <w:spacing w:before="120"/>
      </w:pPr>
      <w:r w:rsidRPr="00956096">
        <w:t xml:space="preserve">For our study: </w:t>
      </w:r>
    </w:p>
    <w:p w14:paraId="194A659B" w14:textId="65A54B0D" w:rsidR="003C13BE" w:rsidRPr="003C13BE" w:rsidRDefault="00622379" w:rsidP="003C13BE">
      <w:pPr>
        <w:rPr>
          <w:color w:val="auto"/>
        </w:rPr>
      </w:pPr>
      <w:r w:rsidRPr="003C13BE">
        <w:rPr>
          <w:b/>
          <w:bCs w:val="0"/>
          <w:color w:val="auto"/>
        </w:rPr>
        <w:t>E=16.66 j/mol</w:t>
      </w:r>
      <w:r w:rsidRPr="003C13BE">
        <w:rPr>
          <w:color w:val="auto"/>
        </w:rPr>
        <w:t xml:space="preserve"> </w:t>
      </w:r>
    </w:p>
    <w:p w14:paraId="453114FA" w14:textId="5910E239" w:rsidR="00622379" w:rsidRPr="00956096" w:rsidRDefault="00622379" w:rsidP="00AE55CD">
      <w:r w:rsidRPr="00956096">
        <w:t>D-R models fit the data with good reliability (R</w:t>
      </w:r>
      <w:r w:rsidRPr="00956096">
        <w:rPr>
          <w:vertAlign w:val="superscript"/>
        </w:rPr>
        <w:t>2</w:t>
      </w:r>
      <w:r w:rsidRPr="00956096">
        <w:t>= 0.9825). The value of E was found to be 16.66 kJ mol−1. The value of E is very useful in determining the type of adsorption:  if the value is &lt;8kJ.mol</w:t>
      </w:r>
      <w:r w:rsidRPr="00956096">
        <w:rPr>
          <w:vertAlign w:val="superscript"/>
        </w:rPr>
        <w:t>−1</w:t>
      </w:r>
      <w:r w:rsidRPr="00956096">
        <w:t xml:space="preserve">, then the adsorption is physical in nature, while if it is between 8 kJ mol−1 and 16 kJ mol−1, then the adsorption is due to ion exchange </w:t>
      </w:r>
      <w:r w:rsidRPr="00956096">
        <w:fldChar w:fldCharType="begin"/>
      </w:r>
      <w:r w:rsidR="003805EC">
        <w:instrText xml:space="preserve"> ADDIN EN.CITE &lt;EndNote&gt;&lt;Cite&gt;&lt;Author&gt;Kundu&lt;/Author&gt;&lt;Year&gt;2006&lt;/Year&gt;&lt;RecNum&gt;10&lt;/RecNum&gt;&lt;DisplayText&gt;[49]&lt;/DisplayText&gt;&lt;record&gt;&lt;rec-number&gt;10&lt;/rec-number&gt;&lt;foreign-keys&gt;&lt;key app="EN" db-id="rtsaxsx02avr5bed2t3vpzfl9wfxwzdrs929" timestamp="1717413128"&gt;10&lt;/key&gt;&lt;/foreign-keys&gt;&lt;ref-type name="Journal Article"&gt;17&lt;/ref-type&gt;&lt;contributors&gt;&lt;authors&gt;&lt;author&gt;Kundu, Sanghamitra&lt;/author&gt;&lt;author&gt;Gupta, Ashok Kumar %J Chemical Engineering Journal&lt;/author&gt;&lt;/authors&gt;&lt;/contributors&gt;&lt;titles&gt;&lt;title&gt;Arsenic adsorption onto iron oxide-coated cement (IOCC): regression analysis of equilibrium data with several isotherm models and their optimization&lt;/title&gt;&lt;/titles&gt;&lt;pages&gt;93-106&lt;/pages&gt;&lt;volume&gt;122&lt;/volume&gt;&lt;number&gt;1-2&lt;/number&gt;&lt;dates&gt;&lt;year&gt;2006&lt;/year&gt;&lt;/dates&gt;&lt;isbn&gt;1385-8947&lt;/isbn&gt;&lt;urls&gt;&lt;/urls&gt;&lt;/record&gt;&lt;/Cite&gt;&lt;/EndNote&gt;</w:instrText>
      </w:r>
      <w:r w:rsidRPr="00956096">
        <w:fldChar w:fldCharType="separate"/>
      </w:r>
      <w:r w:rsidR="003805EC">
        <w:rPr>
          <w:noProof/>
        </w:rPr>
        <w:t>[49]</w:t>
      </w:r>
      <w:r w:rsidRPr="00956096">
        <w:fldChar w:fldCharType="end"/>
      </w:r>
      <w:r w:rsidRPr="00956096">
        <w:t>. In this study, the E value was found to be   &lt;8kJ.mol</w:t>
      </w:r>
      <w:r w:rsidRPr="00956096">
        <w:rPr>
          <w:vertAlign w:val="superscript"/>
        </w:rPr>
        <w:t>−1</w:t>
      </w:r>
      <w:r w:rsidRPr="00956096">
        <w:t>, so the adsorption possesses a physical nature.</w:t>
      </w:r>
    </w:p>
    <w:p w14:paraId="79189896" w14:textId="25D73377" w:rsidR="00622379" w:rsidRPr="00956096" w:rsidRDefault="00622379" w:rsidP="00AE55CD">
      <w:pPr>
        <w:rPr>
          <w:noProof/>
        </w:rPr>
      </w:pPr>
    </w:p>
    <w:p w14:paraId="1F21B548" w14:textId="1F1A70AD" w:rsidR="00622379" w:rsidRPr="00956096" w:rsidRDefault="00622379" w:rsidP="00AE55CD">
      <w:pPr>
        <w:pStyle w:val="Heading2"/>
      </w:pPr>
      <w:bookmarkStart w:id="196" w:name="_Toc170753238"/>
      <w:r w:rsidRPr="00956096">
        <w:t>Thermodynamic study</w:t>
      </w:r>
      <w:bookmarkEnd w:id="196"/>
    </w:p>
    <w:p w14:paraId="6B344F6A" w14:textId="77777777" w:rsidR="00622379" w:rsidRPr="00956096" w:rsidRDefault="00622379" w:rsidP="00AE55CD">
      <w:pPr>
        <w:rPr>
          <w:shd w:val="clear" w:color="auto" w:fill="FFFFFF"/>
        </w:rPr>
      </w:pPr>
      <w:r w:rsidRPr="00956096">
        <w:rPr>
          <w:shd w:val="clear" w:color="auto" w:fill="FFFFFF"/>
        </w:rPr>
        <w:t>A thermodynamic study can involve the analysis of various parameters related to energy and heat transfer in a system.</w:t>
      </w:r>
    </w:p>
    <w:p w14:paraId="50D7818E" w14:textId="6397FAC1" w:rsidR="00622379" w:rsidRPr="00956096" w:rsidRDefault="00622379" w:rsidP="00AE55CD">
      <w:pPr>
        <w:rPr>
          <w:shd w:val="clear" w:color="auto" w:fill="FFFFFF"/>
        </w:rPr>
      </w:pPr>
      <m:oMathPara>
        <m:oMath>
          <m:r>
            <m:rPr>
              <m:sty m:val="p"/>
            </m:rPr>
            <w:rPr>
              <w:rFonts w:ascii="Cambria Math" w:hAnsi="Cambria Math"/>
              <w:shd w:val="clear" w:color="auto" w:fill="FFFFFF"/>
            </w:rPr>
            <m:t>∆</m:t>
          </m:r>
          <m:r>
            <w:rPr>
              <w:rFonts w:ascii="Cambria Math" w:hAnsi="Cambria Math"/>
              <w:shd w:val="clear" w:color="auto" w:fill="FFFFFF"/>
            </w:rPr>
            <m:t>G</m:t>
          </m:r>
          <m:r>
            <m:rPr>
              <m:sty m:val="p"/>
            </m:rPr>
            <w:rPr>
              <w:rFonts w:ascii="Cambria Math" w:hAnsi="Cambria Math"/>
              <w:shd w:val="clear" w:color="auto" w:fill="FFFFFF"/>
            </w:rPr>
            <m:t>°=-</m:t>
          </m:r>
          <m:r>
            <w:rPr>
              <w:rFonts w:ascii="Cambria Math" w:hAnsi="Cambria Math"/>
              <w:shd w:val="clear" w:color="auto" w:fill="FFFFFF"/>
            </w:rPr>
            <m:t>RTln</m:t>
          </m:r>
          <m:sSub>
            <m:sSubPr>
              <m:ctrlPr>
                <w:rPr>
                  <w:rFonts w:ascii="Cambria Math" w:hAnsi="Cambria Math"/>
                  <w:shd w:val="clear" w:color="auto" w:fill="FFFFFF"/>
                </w:rPr>
              </m:ctrlPr>
            </m:sSubPr>
            <m:e>
              <m:r>
                <w:rPr>
                  <w:rFonts w:ascii="Cambria Math" w:hAnsi="Cambria Math"/>
                  <w:shd w:val="clear" w:color="auto" w:fill="FFFFFF"/>
                </w:rPr>
                <m:t>k</m:t>
              </m:r>
            </m:e>
            <m:sub>
              <m:r>
                <w:rPr>
                  <w:rFonts w:ascii="Cambria Math" w:hAnsi="Cambria Math"/>
                  <w:shd w:val="clear" w:color="auto" w:fill="FFFFFF"/>
                </w:rPr>
                <m:t>d</m:t>
              </m:r>
            </m:sub>
          </m:sSub>
          <m:r>
            <w:rPr>
              <w:rFonts w:ascii="Cambria Math" w:hAnsi="Cambria Math"/>
            </w:rPr>
            <m:t>……(28)</m:t>
          </m:r>
        </m:oMath>
      </m:oMathPara>
    </w:p>
    <w:p w14:paraId="7691FBB9" w14:textId="36188162" w:rsidR="00622379" w:rsidRPr="00956096" w:rsidRDefault="00000000" w:rsidP="00AE55CD">
      <w:pPr>
        <w:rPr>
          <w:rFonts w:eastAsia="Times New Roman"/>
          <w:color w:val="252525"/>
          <w:lang w:eastAsia="fr-FR"/>
        </w:rPr>
      </w:pPr>
      <m:oMathPara>
        <m:oMath>
          <m:func>
            <m:funcPr>
              <m:ctrlPr>
                <w:rPr>
                  <w:rFonts w:ascii="Cambria Math" w:hAnsi="Cambria Math"/>
                  <w:shd w:val="clear" w:color="auto" w:fill="FFFFFF"/>
                </w:rPr>
              </m:ctrlPr>
            </m:funcPr>
            <m:fName>
              <m:r>
                <m:rPr>
                  <m:sty m:val="p"/>
                </m:rPr>
                <w:rPr>
                  <w:rFonts w:ascii="Cambria Math" w:hAnsi="Cambria Math"/>
                  <w:shd w:val="clear" w:color="auto" w:fill="FFFFFF"/>
                </w:rPr>
                <m:t>ln</m:t>
              </m:r>
            </m:fName>
            <m:e>
              <m:r>
                <w:rPr>
                  <w:rFonts w:ascii="Cambria Math" w:hAnsi="Cambria Math"/>
                  <w:shd w:val="clear" w:color="auto" w:fill="FFFFFF"/>
                </w:rPr>
                <m:t>K</m:t>
              </m:r>
              <m:r>
                <w:rPr>
                  <w:rFonts w:ascii="Cambria Math" w:hAnsi="Cambria Math"/>
                  <w:spacing w:val="4"/>
                  <w:position w:val="-6"/>
                  <w:shd w:val="clear" w:color="auto" w:fill="FFFFFF"/>
                </w:rPr>
                <m:t>d</m:t>
              </m:r>
            </m:e>
          </m:func>
          <m:r>
            <m:rPr>
              <m:sty m:val="p"/>
            </m:rPr>
            <w:rPr>
              <w:rFonts w:ascii="Cambria Math" w:hAnsi="Cambria Math"/>
              <w:shd w:val="clear" w:color="auto" w:fill="FFFFFF"/>
            </w:rPr>
            <m:t xml:space="preserve">= </m:t>
          </m:r>
          <m:d>
            <m:dPr>
              <m:ctrlPr>
                <w:rPr>
                  <w:rFonts w:ascii="Cambria Math" w:hAnsi="Cambria Math"/>
                  <w:shd w:val="clear" w:color="auto" w:fill="FFFFFF"/>
                </w:rPr>
              </m:ctrlPr>
            </m:dPr>
            <m:e>
              <m:f>
                <m:fPr>
                  <m:ctrlPr>
                    <w:rPr>
                      <w:rFonts w:ascii="Cambria Math" w:hAnsi="Cambria Math"/>
                      <w:shd w:val="clear" w:color="auto" w:fill="FFFFFF"/>
                    </w:rPr>
                  </m:ctrlPr>
                </m:fPr>
                <m:num>
                  <m:r>
                    <w:rPr>
                      <w:rFonts w:ascii="Cambria Math" w:hAnsi="Cambria Math"/>
                      <w:shd w:val="clear" w:color="auto" w:fill="FFFFFF"/>
                    </w:rPr>
                    <m:t>ΔS</m:t>
                  </m:r>
                  <m:r>
                    <m:rPr>
                      <m:sty m:val="p"/>
                    </m:rPr>
                    <w:rPr>
                      <w:rFonts w:ascii="Cambria Math" w:hAnsi="Cambria Math"/>
                      <w:shd w:val="clear" w:color="auto" w:fill="FFFFFF"/>
                    </w:rPr>
                    <m:t>°</m:t>
                  </m:r>
                </m:num>
                <m:den>
                  <m:r>
                    <w:rPr>
                      <w:rFonts w:ascii="Cambria Math" w:hAnsi="Cambria Math"/>
                      <w:shd w:val="clear" w:color="auto" w:fill="FFFFFF"/>
                    </w:rPr>
                    <m:t>R</m:t>
                  </m:r>
                </m:den>
              </m:f>
            </m:e>
          </m:d>
          <m:r>
            <m:rPr>
              <m:sty m:val="p"/>
            </m:rPr>
            <w:rPr>
              <w:rFonts w:ascii="Cambria Math" w:hAnsi="Cambria Math"/>
              <w:shd w:val="clear" w:color="auto" w:fill="FFFFFF"/>
            </w:rPr>
            <m:t xml:space="preserve">– </m:t>
          </m:r>
          <m:d>
            <m:dPr>
              <m:ctrlPr>
                <w:rPr>
                  <w:rFonts w:ascii="Cambria Math" w:hAnsi="Cambria Math"/>
                  <w:shd w:val="clear" w:color="auto" w:fill="FFFFFF"/>
                </w:rPr>
              </m:ctrlPr>
            </m:dPr>
            <m:e>
              <m:f>
                <m:fPr>
                  <m:ctrlPr>
                    <w:rPr>
                      <w:rFonts w:ascii="Cambria Math" w:hAnsi="Cambria Math"/>
                      <w:shd w:val="clear" w:color="auto" w:fill="FFFFFF"/>
                    </w:rPr>
                  </m:ctrlPr>
                </m:fPr>
                <m:num>
                  <m:r>
                    <w:rPr>
                      <w:rFonts w:ascii="Cambria Math" w:hAnsi="Cambria Math"/>
                      <w:shd w:val="clear" w:color="auto" w:fill="FFFFFF"/>
                    </w:rPr>
                    <m:t>ΔH</m:t>
                  </m:r>
                  <m:r>
                    <m:rPr>
                      <m:sty m:val="p"/>
                    </m:rPr>
                    <w:rPr>
                      <w:rFonts w:ascii="Cambria Math" w:hAnsi="Cambria Math"/>
                      <w:shd w:val="clear" w:color="auto" w:fill="FFFFFF"/>
                    </w:rPr>
                    <m:t>°</m:t>
                  </m:r>
                </m:num>
                <m:den>
                  <m:r>
                    <w:rPr>
                      <w:rFonts w:ascii="Cambria Math" w:hAnsi="Cambria Math"/>
                      <w:shd w:val="clear" w:color="auto" w:fill="FFFFFF"/>
                    </w:rPr>
                    <m:t>RT</m:t>
                  </m:r>
                </m:den>
              </m:f>
            </m:e>
          </m:d>
          <m:r>
            <w:rPr>
              <w:rFonts w:ascii="Cambria Math" w:hAnsi="Cambria Math"/>
            </w:rPr>
            <m:t>……(29)</m:t>
          </m:r>
        </m:oMath>
      </m:oMathPara>
    </w:p>
    <w:p w14:paraId="5972F1ED" w14:textId="6686C9EF" w:rsidR="00622379" w:rsidRPr="00956096" w:rsidRDefault="00622379" w:rsidP="00AE55CD">
      <w:pPr>
        <w:rPr>
          <w:lang w:eastAsia="fr-FR"/>
        </w:rPr>
      </w:pPr>
      <w:r w:rsidRPr="00956096">
        <w:rPr>
          <w:lang w:eastAsia="fr-FR"/>
        </w:rPr>
        <w:t>Where R is the gas constant (8.3145 J/</w:t>
      </w:r>
      <w:proofErr w:type="spellStart"/>
      <w:proofErr w:type="gramStart"/>
      <w:r w:rsidRPr="00956096">
        <w:rPr>
          <w:lang w:eastAsia="fr-FR"/>
        </w:rPr>
        <w:t>mol</w:t>
      </w:r>
      <w:r w:rsidR="006125B5">
        <w:rPr>
          <w:lang w:eastAsia="fr-FR"/>
        </w:rPr>
        <w:t>.</w:t>
      </w:r>
      <w:r w:rsidRPr="00956096">
        <w:rPr>
          <w:lang w:eastAsia="fr-FR"/>
        </w:rPr>
        <w:t>K</w:t>
      </w:r>
      <w:proofErr w:type="spellEnd"/>
      <w:proofErr w:type="gramEnd"/>
      <w:r w:rsidRPr="00956096">
        <w:rPr>
          <w:lang w:eastAsia="fr-FR"/>
        </w:rPr>
        <w:t xml:space="preserve">), T is the temperature in Kelvin, and </w:t>
      </w:r>
      <m:oMath>
        <m:sSub>
          <m:sSubPr>
            <m:ctrlPr>
              <w:rPr>
                <w:rFonts w:ascii="Cambria Math" w:hAnsi="Cambria Math"/>
                <w:i/>
                <w:lang w:eastAsia="fr-FR"/>
              </w:rPr>
            </m:ctrlPr>
          </m:sSubPr>
          <m:e>
            <m:r>
              <w:rPr>
                <w:rFonts w:ascii="Cambria Math" w:hAnsi="Cambria Math"/>
                <w:lang w:eastAsia="fr-FR"/>
              </w:rPr>
              <m:t>k</m:t>
            </m:r>
          </m:e>
          <m:sub>
            <m:r>
              <w:rPr>
                <w:rFonts w:ascii="Cambria Math" w:hAnsi="Cambria Math"/>
                <w:lang w:eastAsia="fr-FR"/>
              </w:rPr>
              <m:t>d</m:t>
            </m:r>
          </m:sub>
        </m:sSub>
      </m:oMath>
      <w:r w:rsidRPr="00956096">
        <w:rPr>
          <w:lang w:eastAsia="fr-FR"/>
        </w:rPr>
        <w:t>is the thermodynamic distribution coefficient, as in equation:</w:t>
      </w:r>
    </w:p>
    <w:p w14:paraId="29B7E58B" w14:textId="5FBFB74C" w:rsidR="00622379" w:rsidRPr="00956096" w:rsidRDefault="00622379" w:rsidP="00AE55CD">
      <w:pPr>
        <w:rPr>
          <w:rFonts w:eastAsia="Times New Roman"/>
          <w:spacing w:val="1"/>
          <w:shd w:val="clear" w:color="auto" w:fill="FFFFFF"/>
        </w:rPr>
      </w:pPr>
      <m:oMathPara>
        <m:oMath>
          <m:r>
            <w:rPr>
              <w:rFonts w:ascii="Cambria Math" w:hAnsi="Cambria Math"/>
              <w:shd w:val="clear" w:color="auto" w:fill="FFFFFF"/>
            </w:rPr>
            <m:t>K</m:t>
          </m:r>
          <m:r>
            <w:rPr>
              <w:rFonts w:ascii="Cambria Math" w:hAnsi="Cambria Math"/>
              <w:spacing w:val="4"/>
              <w:position w:val="-6"/>
              <w:shd w:val="clear" w:color="auto" w:fill="FFFFFF"/>
            </w:rPr>
            <m:t>d</m:t>
          </m:r>
          <m:r>
            <m:rPr>
              <m:sty m:val="p"/>
            </m:rPr>
            <w:rPr>
              <w:rFonts w:ascii="Cambria Math" w:hAnsi="Cambria Math"/>
              <w:spacing w:val="4"/>
              <w:position w:val="-6"/>
              <w:shd w:val="clear" w:color="auto" w:fill="FFFFFF"/>
            </w:rPr>
            <m:t xml:space="preserve"> </m:t>
          </m:r>
          <m:r>
            <m:rPr>
              <m:sty m:val="p"/>
            </m:rPr>
            <w:rPr>
              <w:rFonts w:ascii="Cambria Math" w:hAnsi="Cambria Math"/>
              <w:shd w:val="clear" w:color="auto" w:fill="FFFFFF"/>
            </w:rPr>
            <m:t xml:space="preserve">= </m:t>
          </m:r>
          <m:f>
            <m:fPr>
              <m:ctrlPr>
                <w:rPr>
                  <w:rFonts w:ascii="Cambria Math" w:hAnsi="Cambria Math"/>
                  <w:spacing w:val="1"/>
                  <w:shd w:val="clear" w:color="auto" w:fill="FFFFFF"/>
                </w:rPr>
              </m:ctrlPr>
            </m:fPr>
            <m:num>
              <m:r>
                <w:rPr>
                  <w:rFonts w:ascii="Cambria Math" w:hAnsi="Cambria Math"/>
                  <w:shd w:val="clear" w:color="auto" w:fill="FFFFFF"/>
                </w:rPr>
                <m:t>q</m:t>
              </m:r>
              <m:r>
                <w:rPr>
                  <w:rFonts w:ascii="Cambria Math" w:hAnsi="Cambria Math"/>
                  <w:spacing w:val="2"/>
                  <w:position w:val="-6"/>
                  <w:shd w:val="clear" w:color="auto" w:fill="FFFFFF"/>
                </w:rPr>
                <m:t>e</m:t>
              </m:r>
              <m:ctrlPr>
                <w:rPr>
                  <w:rFonts w:ascii="Cambria Math" w:hAnsi="Cambria Math"/>
                  <w:shd w:val="clear" w:color="auto" w:fill="FFFFFF"/>
                </w:rPr>
              </m:ctrlPr>
            </m:num>
            <m:den>
              <m:r>
                <w:rPr>
                  <w:rFonts w:ascii="Cambria Math" w:hAnsi="Cambria Math"/>
                  <w:spacing w:val="1"/>
                  <w:shd w:val="clear" w:color="auto" w:fill="FFFFFF"/>
                </w:rPr>
                <m:t>C</m:t>
              </m:r>
              <m:r>
                <w:rPr>
                  <w:rFonts w:ascii="Cambria Math" w:hAnsi="Cambria Math"/>
                  <w:spacing w:val="2"/>
                  <w:position w:val="-6"/>
                  <w:shd w:val="clear" w:color="auto" w:fill="FFFFFF"/>
                </w:rPr>
                <m:t>e</m:t>
              </m:r>
            </m:den>
          </m:f>
          <m:r>
            <w:rPr>
              <w:rFonts w:ascii="Cambria Math" w:hAnsi="Cambria Math"/>
            </w:rPr>
            <m:t>……(30)</m:t>
          </m:r>
        </m:oMath>
      </m:oMathPara>
    </w:p>
    <w:p w14:paraId="0EEDD42D" w14:textId="71957685" w:rsidR="00622379" w:rsidRPr="00956096" w:rsidRDefault="00622379" w:rsidP="00AE55CD">
      <w:r w:rsidRPr="00956096">
        <w:rPr>
          <w:lang w:eastAsia="fr-FR"/>
        </w:rPr>
        <w:t>The values of H</w:t>
      </w:r>
      <w:r w:rsidRPr="00956096">
        <w:rPr>
          <w:vertAlign w:val="superscript"/>
          <w:lang w:eastAsia="fr-FR"/>
        </w:rPr>
        <w:t>o</w:t>
      </w:r>
      <w:r w:rsidRPr="00956096">
        <w:rPr>
          <w:lang w:eastAsia="fr-FR"/>
        </w:rPr>
        <w:t xml:space="preserve"> and S</w:t>
      </w:r>
      <w:r w:rsidRPr="00956096">
        <w:rPr>
          <w:vertAlign w:val="superscript"/>
          <w:lang w:eastAsia="fr-FR"/>
        </w:rPr>
        <w:t>o</w:t>
      </w:r>
      <w:r w:rsidRPr="00956096">
        <w:rPr>
          <w:lang w:eastAsia="fr-FR"/>
        </w:rPr>
        <w:t xml:space="preserve"> are calculated from the slope and intercept of the slope and intercept of the linear variation of </w:t>
      </w:r>
      <m:oMath>
        <m:r>
          <w:rPr>
            <w:rFonts w:ascii="Cambria Math" w:hAnsi="Cambria Math"/>
            <w:lang w:eastAsia="fr-FR"/>
          </w:rPr>
          <m:t xml:space="preserve">ln </m:t>
        </m:r>
        <m:sSub>
          <m:sSubPr>
            <m:ctrlPr>
              <w:rPr>
                <w:rFonts w:ascii="Cambria Math" w:hAnsi="Cambria Math"/>
                <w:i/>
                <w:lang w:eastAsia="fr-FR"/>
              </w:rPr>
            </m:ctrlPr>
          </m:sSubPr>
          <m:e>
            <m:r>
              <w:rPr>
                <w:rFonts w:ascii="Cambria Math" w:hAnsi="Cambria Math"/>
                <w:lang w:eastAsia="fr-FR"/>
              </w:rPr>
              <m:t>k</m:t>
            </m:r>
          </m:e>
          <m:sub>
            <m:r>
              <w:rPr>
                <w:rFonts w:ascii="Cambria Math" w:hAnsi="Cambria Math"/>
                <w:lang w:eastAsia="fr-FR"/>
              </w:rPr>
              <m:t>d</m:t>
            </m:r>
          </m:sub>
        </m:sSub>
      </m:oMath>
      <w:r w:rsidRPr="00956096">
        <w:rPr>
          <w:lang w:eastAsia="fr-FR"/>
        </w:rPr>
        <w:t xml:space="preserve"> with reciprocal temperature. </w:t>
      </w:r>
      <m:oMath>
        <m:r>
          <w:rPr>
            <w:rFonts w:ascii="Cambria Math" w:hAnsi="Cambria Math"/>
            <w:lang w:eastAsia="fr-FR"/>
          </w:rPr>
          <m:t xml:space="preserve">The ln </m:t>
        </m:r>
        <m:sSub>
          <m:sSubPr>
            <m:ctrlPr>
              <w:rPr>
                <w:rFonts w:ascii="Cambria Math" w:hAnsi="Cambria Math"/>
                <w:i/>
                <w:lang w:eastAsia="fr-FR"/>
              </w:rPr>
            </m:ctrlPr>
          </m:sSubPr>
          <m:e>
            <m:r>
              <w:rPr>
                <w:rFonts w:ascii="Cambria Math" w:hAnsi="Cambria Math"/>
                <w:lang w:eastAsia="fr-FR"/>
              </w:rPr>
              <m:t>k</m:t>
            </m:r>
          </m:e>
          <m:sub>
            <m:r>
              <w:rPr>
                <w:rFonts w:ascii="Cambria Math" w:hAnsi="Cambria Math"/>
                <w:lang w:eastAsia="fr-FR"/>
              </w:rPr>
              <m:t>d</m:t>
            </m:r>
          </m:sub>
        </m:sSub>
        <m:r>
          <w:rPr>
            <w:rFonts w:ascii="Cambria Math" w:hAnsi="Cambria Math"/>
            <w:lang w:eastAsia="fr-FR"/>
          </w:rPr>
          <m:t xml:space="preserve"> </m:t>
        </m:r>
      </m:oMath>
      <w:r w:rsidRPr="00956096">
        <w:rPr>
          <w:lang w:eastAsia="fr-FR"/>
        </w:rPr>
        <w:t xml:space="preserve">was calculated from the intercept of vs </w:t>
      </w:r>
      <m:oMath>
        <m:sSub>
          <m:sSubPr>
            <m:ctrlPr>
              <w:rPr>
                <w:rFonts w:ascii="Cambria Math" w:hAnsi="Cambria Math"/>
                <w:i/>
                <w:lang w:eastAsia="fr-FR"/>
              </w:rPr>
            </m:ctrlPr>
          </m:sSubPr>
          <m:e>
            <m:r>
              <w:rPr>
                <w:rFonts w:ascii="Cambria Math" w:hAnsi="Cambria Math"/>
                <w:lang w:eastAsia="fr-FR"/>
              </w:rPr>
              <m:t>q</m:t>
            </m:r>
          </m:e>
          <m:sub>
            <m:r>
              <w:rPr>
                <w:rFonts w:ascii="Cambria Math" w:hAnsi="Cambria Math"/>
                <w:lang w:eastAsia="fr-FR"/>
              </w:rPr>
              <m:t>e</m:t>
            </m:r>
          </m:sub>
        </m:sSub>
      </m:oMath>
      <w:r w:rsidR="00F121DD">
        <w:rPr>
          <w:lang w:eastAsia="fr-FR"/>
        </w:rPr>
        <w:t>.</w:t>
      </w:r>
    </w:p>
    <w:p w14:paraId="3D7DC207" w14:textId="77777777" w:rsidR="00E06D68" w:rsidRDefault="00622379" w:rsidP="00581179">
      <w:pPr>
        <w:jc w:val="center"/>
      </w:pPr>
      <w:r w:rsidRPr="00956096">
        <w:rPr>
          <w:noProof/>
          <w:lang w:val="fr-FR" w:eastAsia="fr-FR"/>
        </w:rPr>
        <w:drawing>
          <wp:inline distT="0" distB="0" distL="0" distR="0" wp14:anchorId="5A02C6FD" wp14:editId="085E1E6D">
            <wp:extent cx="4572000" cy="2743200"/>
            <wp:effectExtent l="0" t="0" r="0" b="0"/>
            <wp:docPr id="1508688162" name="Chart 1508688162">
              <a:extLst xmlns:a="http://schemas.openxmlformats.org/drawingml/2006/main">
                <a:ext uri="{FF2B5EF4-FFF2-40B4-BE49-F238E27FC236}">
                  <a16:creationId xmlns:a16="http://schemas.microsoft.com/office/drawing/2014/main" id="{685130A5-C777-4E1A-923D-5D4DA40785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4CA9C3B0" w14:textId="5F0467C0" w:rsidR="00622379" w:rsidRPr="003C13BE" w:rsidRDefault="00E06D68" w:rsidP="003C13BE">
      <w:pPr>
        <w:pStyle w:val="Title"/>
        <w:spacing w:before="120"/>
        <w:rPr>
          <w:bCs/>
        </w:rPr>
      </w:pPr>
      <w:bookmarkStart w:id="197" w:name="_Toc169003988"/>
      <w:r>
        <w:t xml:space="preserve">Figure </w:t>
      </w:r>
      <w:r w:rsidR="003774F1">
        <w:fldChar w:fldCharType="begin"/>
      </w:r>
      <w:r w:rsidR="003774F1">
        <w:instrText xml:space="preserve"> SEQ Figure \* ARABIC </w:instrText>
      </w:r>
      <w:r w:rsidR="003774F1">
        <w:fldChar w:fldCharType="separate"/>
      </w:r>
      <w:r w:rsidR="00566048">
        <w:rPr>
          <w:noProof/>
        </w:rPr>
        <w:t>51</w:t>
      </w:r>
      <w:r w:rsidR="003774F1">
        <w:rPr>
          <w:noProof/>
        </w:rPr>
        <w:fldChar w:fldCharType="end"/>
      </w:r>
      <w:r>
        <w:t xml:space="preserve"> </w:t>
      </w:r>
      <w:r w:rsidRPr="00A06F2C">
        <w:rPr>
          <w:b w:val="0"/>
          <w:bCs/>
        </w:rPr>
        <w:t>Thermodynamic plot</w:t>
      </w:r>
      <w:bookmarkEnd w:id="197"/>
    </w:p>
    <w:p w14:paraId="043A38E5" w14:textId="77777777" w:rsidR="002A5376" w:rsidRDefault="002A5376" w:rsidP="00AE55CD">
      <w:pPr>
        <w:pStyle w:val="Title"/>
      </w:pPr>
    </w:p>
    <w:p w14:paraId="0845FBCD" w14:textId="77777777" w:rsidR="002A5376" w:rsidRDefault="002A5376" w:rsidP="00AE55CD">
      <w:pPr>
        <w:pStyle w:val="Title"/>
      </w:pPr>
    </w:p>
    <w:p w14:paraId="335C23FA" w14:textId="77777777" w:rsidR="006125B5" w:rsidRDefault="006125B5" w:rsidP="00AE55CD">
      <w:pPr>
        <w:pStyle w:val="Title"/>
      </w:pPr>
    </w:p>
    <w:p w14:paraId="673A1592" w14:textId="77777777" w:rsidR="006125B5" w:rsidRDefault="006125B5" w:rsidP="00AE55CD">
      <w:pPr>
        <w:pStyle w:val="Title"/>
      </w:pPr>
    </w:p>
    <w:p w14:paraId="38528F19" w14:textId="77777777" w:rsidR="006125B5" w:rsidRDefault="006125B5" w:rsidP="00AE55CD">
      <w:pPr>
        <w:pStyle w:val="Title"/>
      </w:pPr>
    </w:p>
    <w:p w14:paraId="45A25D98" w14:textId="77777777" w:rsidR="006125B5" w:rsidRDefault="006125B5" w:rsidP="00AE55CD">
      <w:pPr>
        <w:pStyle w:val="Title"/>
      </w:pPr>
    </w:p>
    <w:p w14:paraId="2F2D1192" w14:textId="77777777" w:rsidR="006125B5" w:rsidRDefault="006125B5" w:rsidP="00AE55CD">
      <w:pPr>
        <w:pStyle w:val="Title"/>
      </w:pPr>
    </w:p>
    <w:p w14:paraId="1B9CD3D5" w14:textId="77777777" w:rsidR="006125B5" w:rsidRDefault="006125B5" w:rsidP="00AE55CD">
      <w:pPr>
        <w:pStyle w:val="Title"/>
      </w:pPr>
    </w:p>
    <w:p w14:paraId="4B7DA141" w14:textId="169200C8" w:rsidR="00E06D68" w:rsidRDefault="00E06D68" w:rsidP="00AE55CD">
      <w:pPr>
        <w:pStyle w:val="Title"/>
      </w:pPr>
      <w:bookmarkStart w:id="198" w:name="_Toc169003265"/>
      <w:bookmarkStart w:id="199" w:name="_Toc169004831"/>
      <w:r>
        <w:t xml:space="preserve">Table </w:t>
      </w:r>
      <w:r w:rsidR="003774F1">
        <w:fldChar w:fldCharType="begin"/>
      </w:r>
      <w:r w:rsidR="003774F1">
        <w:instrText xml:space="preserve"> SEQ Table \* ARABIC </w:instrText>
      </w:r>
      <w:r w:rsidR="003774F1">
        <w:fldChar w:fldCharType="separate"/>
      </w:r>
      <w:r w:rsidR="00566048">
        <w:rPr>
          <w:noProof/>
        </w:rPr>
        <w:t>12</w:t>
      </w:r>
      <w:r w:rsidR="003774F1">
        <w:rPr>
          <w:noProof/>
        </w:rPr>
        <w:fldChar w:fldCharType="end"/>
      </w:r>
      <w:r>
        <w:t xml:space="preserve"> </w:t>
      </w:r>
      <w:r w:rsidRPr="00A06F2C">
        <w:rPr>
          <w:b w:val="0"/>
          <w:bCs/>
        </w:rPr>
        <w:t>Constants of Thermodynamic study</w:t>
      </w:r>
      <w:bookmarkEnd w:id="198"/>
      <w:bookmarkEnd w:id="199"/>
    </w:p>
    <w:p w14:paraId="0D4FBCF3" w14:textId="77777777" w:rsidR="00404343" w:rsidRPr="00404343" w:rsidRDefault="00404343" w:rsidP="00404343"/>
    <w:tbl>
      <w:tblPr>
        <w:tblStyle w:val="PlainTable11"/>
        <w:tblW w:w="0" w:type="auto"/>
        <w:jc w:val="center"/>
        <w:tblLook w:val="04A0" w:firstRow="1" w:lastRow="0" w:firstColumn="1" w:lastColumn="0" w:noHBand="0" w:noVBand="1"/>
      </w:tblPr>
      <w:tblGrid>
        <w:gridCol w:w="1730"/>
        <w:gridCol w:w="1736"/>
        <w:gridCol w:w="2337"/>
        <w:gridCol w:w="1899"/>
      </w:tblGrid>
      <w:tr w:rsidR="00622379" w:rsidRPr="00956096" w14:paraId="3C3F63EB" w14:textId="77777777" w:rsidTr="00E06D68">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1166" w:type="dxa"/>
          </w:tcPr>
          <w:p w14:paraId="27C51A12" w14:textId="77777777" w:rsidR="00622379" w:rsidRPr="00956096" w:rsidRDefault="00622379" w:rsidP="00AE55CD">
            <w:r w:rsidRPr="00956096">
              <w:t>T(°C)</w:t>
            </w:r>
          </w:p>
        </w:tc>
        <w:tc>
          <w:tcPr>
            <w:tcW w:w="1736" w:type="dxa"/>
          </w:tcPr>
          <w:p w14:paraId="4F85E3EE" w14:textId="77777777" w:rsidR="00622379" w:rsidRPr="00956096" w:rsidRDefault="00622379" w:rsidP="000C43DC">
            <w:pPr>
              <w:ind w:left="0" w:firstLine="0"/>
              <w:cnfStyle w:val="100000000000" w:firstRow="1" w:lastRow="0" w:firstColumn="0" w:lastColumn="0" w:oddVBand="0" w:evenVBand="0" w:oddHBand="0" w:evenHBand="0" w:firstRowFirstColumn="0" w:firstRowLastColumn="0" w:lastRowFirstColumn="0" w:lastRowLastColumn="0"/>
            </w:pPr>
            <m:oMathPara>
              <m:oMath>
                <m:r>
                  <m:rPr>
                    <m:sty m:val="b"/>
                  </m:rPr>
                  <w:rPr>
                    <w:rFonts w:ascii="Cambria Math" w:hAnsi="Cambria Math"/>
                  </w:rPr>
                  <m:t>∆</m:t>
                </m:r>
                <m:r>
                  <m:rPr>
                    <m:sty m:val="bi"/>
                  </m:rPr>
                  <w:rPr>
                    <w:rFonts w:ascii="Cambria Math" w:hAnsi="Cambria Math"/>
                  </w:rPr>
                  <m:t>H</m:t>
                </m:r>
                <m:r>
                  <m:rPr>
                    <m:sty m:val="b"/>
                  </m:rPr>
                  <w:rPr>
                    <w:rFonts w:ascii="Cambria Math" w:hAnsi="Cambria Math"/>
                  </w:rPr>
                  <m:t xml:space="preserve"> </m:t>
                </m:r>
                <m:d>
                  <m:dPr>
                    <m:begChr m:val="["/>
                    <m:endChr m:val="]"/>
                    <m:ctrlPr>
                      <w:rPr>
                        <w:rFonts w:ascii="Cambria Math" w:hAnsi="Cambria Math"/>
                      </w:rPr>
                    </m:ctrlPr>
                  </m:dPr>
                  <m:e>
                    <m:r>
                      <m:rPr>
                        <m:sty m:val="bi"/>
                      </m:rPr>
                      <w:rPr>
                        <w:rFonts w:ascii="Cambria Math" w:hAnsi="Cambria Math"/>
                      </w:rPr>
                      <m:t>KJ</m:t>
                    </m:r>
                    <m:r>
                      <m:rPr>
                        <m:sty m:val="b"/>
                      </m:rPr>
                      <w:rPr>
                        <w:rFonts w:ascii="Cambria Math" w:hAnsi="Cambria Math"/>
                      </w:rPr>
                      <m:t>/</m:t>
                    </m:r>
                    <m:r>
                      <m:rPr>
                        <m:sty m:val="bi"/>
                      </m:rPr>
                      <w:rPr>
                        <w:rFonts w:ascii="Cambria Math" w:hAnsi="Cambria Math"/>
                      </w:rPr>
                      <m:t>mol</m:t>
                    </m:r>
                  </m:e>
                </m:d>
              </m:oMath>
            </m:oMathPara>
          </w:p>
        </w:tc>
        <w:tc>
          <w:tcPr>
            <w:tcW w:w="2337" w:type="dxa"/>
          </w:tcPr>
          <w:p w14:paraId="5E85EE90" w14:textId="77777777" w:rsidR="00622379" w:rsidRPr="00956096" w:rsidRDefault="00622379" w:rsidP="00AE55CD">
            <w:pPr>
              <w:cnfStyle w:val="100000000000" w:firstRow="1" w:lastRow="0" w:firstColumn="0" w:lastColumn="0" w:oddVBand="0" w:evenVBand="0" w:oddHBand="0" w:evenHBand="0" w:firstRowFirstColumn="0" w:firstRowLastColumn="0" w:lastRowFirstColumn="0" w:lastRowLastColumn="0"/>
            </w:pPr>
            <m:oMathPara>
              <m:oMath>
                <m:r>
                  <m:rPr>
                    <m:sty m:val="b"/>
                  </m:rPr>
                  <w:rPr>
                    <w:rFonts w:ascii="Cambria Math" w:hAnsi="Cambria Math"/>
                  </w:rPr>
                  <m:t>∆</m:t>
                </m:r>
                <m:r>
                  <m:rPr>
                    <m:sty m:val="bi"/>
                  </m:rPr>
                  <w:rPr>
                    <w:rFonts w:ascii="Cambria Math" w:hAnsi="Cambria Math"/>
                  </w:rPr>
                  <m:t>S</m:t>
                </m:r>
                <m:d>
                  <m:dPr>
                    <m:begChr m:val="["/>
                    <m:endChr m:val="]"/>
                    <m:ctrlPr>
                      <w:rPr>
                        <w:rFonts w:ascii="Cambria Math" w:hAnsi="Cambria Math"/>
                      </w:rPr>
                    </m:ctrlPr>
                  </m:dPr>
                  <m:e>
                    <m:r>
                      <m:rPr>
                        <m:sty m:val="bi"/>
                      </m:rPr>
                      <w:rPr>
                        <w:rFonts w:ascii="Cambria Math" w:hAnsi="Cambria Math"/>
                      </w:rPr>
                      <m:t>KJ</m:t>
                    </m:r>
                    <m:r>
                      <m:rPr>
                        <m:sty m:val="b"/>
                      </m:rPr>
                      <w:rPr>
                        <w:rFonts w:ascii="Cambria Math" w:hAnsi="Cambria Math"/>
                      </w:rPr>
                      <m:t>/</m:t>
                    </m:r>
                    <m:r>
                      <m:rPr>
                        <m:sty m:val="bi"/>
                      </m:rPr>
                      <w:rPr>
                        <w:rFonts w:ascii="Cambria Math" w:hAnsi="Cambria Math"/>
                      </w:rPr>
                      <m:t>mol</m:t>
                    </m:r>
                    <m:r>
                      <m:rPr>
                        <m:sty m:val="b"/>
                      </m:rPr>
                      <w:rPr>
                        <w:rFonts w:ascii="Cambria Math" w:hAnsi="Cambria Math"/>
                      </w:rPr>
                      <m:t>.</m:t>
                    </m:r>
                    <m:r>
                      <m:rPr>
                        <m:sty m:val="bi"/>
                      </m:rPr>
                      <w:rPr>
                        <w:rFonts w:ascii="Cambria Math" w:hAnsi="Cambria Math"/>
                      </w:rPr>
                      <m:t>k</m:t>
                    </m:r>
                  </m:e>
                </m:d>
              </m:oMath>
            </m:oMathPara>
          </w:p>
        </w:tc>
        <w:tc>
          <w:tcPr>
            <w:tcW w:w="1899" w:type="dxa"/>
          </w:tcPr>
          <w:p w14:paraId="531DE0A1" w14:textId="77777777" w:rsidR="00622379" w:rsidRPr="00956096" w:rsidRDefault="00622379" w:rsidP="00AE55CD">
            <w:pPr>
              <w:cnfStyle w:val="100000000000" w:firstRow="1" w:lastRow="0" w:firstColumn="0" w:lastColumn="0" w:oddVBand="0" w:evenVBand="0" w:oddHBand="0" w:evenHBand="0" w:firstRowFirstColumn="0" w:firstRowLastColumn="0" w:lastRowFirstColumn="0" w:lastRowLastColumn="0"/>
            </w:pPr>
            <m:oMathPara>
              <m:oMath>
                <m:r>
                  <m:rPr>
                    <m:sty m:val="b"/>
                  </m:rPr>
                  <w:rPr>
                    <w:rFonts w:ascii="Cambria Math" w:hAnsi="Cambria Math"/>
                  </w:rPr>
                  <m:t>∆</m:t>
                </m:r>
                <m:r>
                  <m:rPr>
                    <m:sty m:val="bi"/>
                  </m:rPr>
                  <w:rPr>
                    <w:rFonts w:ascii="Cambria Math" w:hAnsi="Cambria Math"/>
                  </w:rPr>
                  <m:t>G</m:t>
                </m:r>
                <m:d>
                  <m:dPr>
                    <m:begChr m:val="["/>
                    <m:endChr m:val="]"/>
                    <m:ctrlPr>
                      <w:rPr>
                        <w:rFonts w:ascii="Cambria Math" w:hAnsi="Cambria Math"/>
                      </w:rPr>
                    </m:ctrlPr>
                  </m:dPr>
                  <m:e>
                    <m:r>
                      <m:rPr>
                        <m:sty m:val="bi"/>
                      </m:rPr>
                      <w:rPr>
                        <w:rFonts w:ascii="Cambria Math" w:hAnsi="Cambria Math"/>
                      </w:rPr>
                      <m:t>J</m:t>
                    </m:r>
                    <m:r>
                      <m:rPr>
                        <m:sty m:val="b"/>
                      </m:rPr>
                      <w:rPr>
                        <w:rFonts w:ascii="Cambria Math" w:hAnsi="Cambria Math"/>
                      </w:rPr>
                      <m:t>/</m:t>
                    </m:r>
                    <m:r>
                      <m:rPr>
                        <m:sty m:val="bi"/>
                      </m:rPr>
                      <w:rPr>
                        <w:rFonts w:ascii="Cambria Math" w:hAnsi="Cambria Math"/>
                      </w:rPr>
                      <m:t>mol</m:t>
                    </m:r>
                  </m:e>
                </m:d>
              </m:oMath>
            </m:oMathPara>
          </w:p>
        </w:tc>
      </w:tr>
      <w:tr w:rsidR="00622379" w:rsidRPr="00956096" w14:paraId="3EFCAD2D" w14:textId="77777777" w:rsidTr="00E06D68">
        <w:trPr>
          <w:cnfStyle w:val="000000100000" w:firstRow="0" w:lastRow="0" w:firstColumn="0" w:lastColumn="0" w:oddVBand="0" w:evenVBand="0" w:oddHBand="1" w:evenHBand="0" w:firstRowFirstColumn="0" w:firstRowLastColumn="0" w:lastRowFirstColumn="0" w:lastRowLastColumn="0"/>
          <w:trHeight w:val="1304"/>
          <w:jc w:val="center"/>
        </w:trPr>
        <w:tc>
          <w:tcPr>
            <w:cnfStyle w:val="001000000000" w:firstRow="0" w:lastRow="0" w:firstColumn="1" w:lastColumn="0" w:oddVBand="0" w:evenVBand="0" w:oddHBand="0" w:evenHBand="0" w:firstRowFirstColumn="0" w:firstRowLastColumn="0" w:lastRowFirstColumn="0" w:lastRowLastColumn="0"/>
            <w:tcW w:w="1166" w:type="dxa"/>
          </w:tcPr>
          <w:p w14:paraId="66E909A2" w14:textId="77777777" w:rsidR="00622379" w:rsidRPr="00956096" w:rsidRDefault="00622379" w:rsidP="00AE55CD">
            <w:r w:rsidRPr="00956096">
              <w:t>10</w:t>
            </w:r>
          </w:p>
          <w:p w14:paraId="15236ED6" w14:textId="77777777" w:rsidR="00622379" w:rsidRPr="00956096" w:rsidRDefault="00622379" w:rsidP="00AE55CD">
            <w:r w:rsidRPr="00956096">
              <w:t>15</w:t>
            </w:r>
          </w:p>
          <w:p w14:paraId="0B5FB933" w14:textId="77777777" w:rsidR="00622379" w:rsidRPr="00956096" w:rsidRDefault="00622379" w:rsidP="00AE55CD">
            <w:r w:rsidRPr="00956096">
              <w:t>20</w:t>
            </w:r>
          </w:p>
          <w:p w14:paraId="72508881" w14:textId="77777777" w:rsidR="00622379" w:rsidRPr="00956096" w:rsidRDefault="00622379" w:rsidP="00AE55CD">
            <w:r w:rsidRPr="00956096">
              <w:t>33</w:t>
            </w:r>
          </w:p>
        </w:tc>
        <w:tc>
          <w:tcPr>
            <w:tcW w:w="1736" w:type="dxa"/>
          </w:tcPr>
          <w:p w14:paraId="1691B8CC" w14:textId="77777777" w:rsidR="00622379" w:rsidRPr="00956096" w:rsidRDefault="00622379" w:rsidP="00AE55CD">
            <w:pPr>
              <w:cnfStyle w:val="000000100000" w:firstRow="0" w:lastRow="0" w:firstColumn="0" w:lastColumn="0" w:oddVBand="0" w:evenVBand="0" w:oddHBand="1" w:evenHBand="0" w:firstRowFirstColumn="0" w:firstRowLastColumn="0" w:lastRowFirstColumn="0" w:lastRowLastColumn="0"/>
            </w:pPr>
            <w:r w:rsidRPr="00956096">
              <w:t>7.439</w:t>
            </w:r>
          </w:p>
        </w:tc>
        <w:tc>
          <w:tcPr>
            <w:tcW w:w="2337" w:type="dxa"/>
          </w:tcPr>
          <w:p w14:paraId="6F6B2E5E" w14:textId="77777777" w:rsidR="00622379" w:rsidRPr="00956096" w:rsidRDefault="00622379" w:rsidP="00AE55CD">
            <w:pPr>
              <w:cnfStyle w:val="000000100000" w:firstRow="0" w:lastRow="0" w:firstColumn="0" w:lastColumn="0" w:oddVBand="0" w:evenVBand="0" w:oddHBand="1" w:evenHBand="0" w:firstRowFirstColumn="0" w:firstRowLastColumn="0" w:lastRowFirstColumn="0" w:lastRowLastColumn="0"/>
              <w:rPr>
                <w:strike/>
              </w:rPr>
            </w:pPr>
            <w:r w:rsidRPr="00956096">
              <w:t>0.0305</w:t>
            </w:r>
          </w:p>
        </w:tc>
        <w:tc>
          <w:tcPr>
            <w:tcW w:w="1899" w:type="dxa"/>
          </w:tcPr>
          <w:p w14:paraId="7DDEB831" w14:textId="77777777" w:rsidR="00622379" w:rsidRPr="00956096" w:rsidRDefault="00622379" w:rsidP="00AE55CD">
            <w:pPr>
              <w:cnfStyle w:val="000000100000" w:firstRow="0" w:lastRow="0" w:firstColumn="0" w:lastColumn="0" w:oddVBand="0" w:evenVBand="0" w:oddHBand="1" w:evenHBand="0" w:firstRowFirstColumn="0" w:firstRowLastColumn="0" w:lastRowFirstColumn="0" w:lastRowLastColumn="0"/>
              <w:rPr>
                <w:lang w:val="en-GB"/>
              </w:rPr>
            </w:pPr>
            <w:r w:rsidRPr="00956096">
              <w:t>-1.1925</w:t>
            </w:r>
          </w:p>
          <w:p w14:paraId="644D2D4E" w14:textId="77777777" w:rsidR="00622379" w:rsidRPr="00956096" w:rsidRDefault="00622379" w:rsidP="00AE55CD">
            <w:pPr>
              <w:cnfStyle w:val="000000100000" w:firstRow="0" w:lastRow="0" w:firstColumn="0" w:lastColumn="0" w:oddVBand="0" w:evenVBand="0" w:oddHBand="1" w:evenHBand="0" w:firstRowFirstColumn="0" w:firstRowLastColumn="0" w:lastRowFirstColumn="0" w:lastRowLastColumn="0"/>
              <w:rPr>
                <w:lang w:val="en-GB"/>
              </w:rPr>
            </w:pPr>
            <w:r w:rsidRPr="00956096">
              <w:t>-1.345</w:t>
            </w:r>
          </w:p>
          <w:p w14:paraId="7FCFECC3" w14:textId="77777777" w:rsidR="00622379" w:rsidRPr="00956096" w:rsidRDefault="00622379" w:rsidP="00AE55CD">
            <w:pPr>
              <w:cnfStyle w:val="000000100000" w:firstRow="0" w:lastRow="0" w:firstColumn="0" w:lastColumn="0" w:oddVBand="0" w:evenVBand="0" w:oddHBand="1" w:evenHBand="0" w:firstRowFirstColumn="0" w:firstRowLastColumn="0" w:lastRowFirstColumn="0" w:lastRowLastColumn="0"/>
              <w:rPr>
                <w:lang w:val="en-GB"/>
              </w:rPr>
            </w:pPr>
            <w:r w:rsidRPr="00956096">
              <w:t>-1.4975</w:t>
            </w:r>
          </w:p>
          <w:p w14:paraId="66BAF677" w14:textId="77777777" w:rsidR="00622379" w:rsidRPr="00956096" w:rsidRDefault="00622379" w:rsidP="00AE55CD">
            <w:pPr>
              <w:cnfStyle w:val="000000100000" w:firstRow="0" w:lastRow="0" w:firstColumn="0" w:lastColumn="0" w:oddVBand="0" w:evenVBand="0" w:oddHBand="1" w:evenHBand="0" w:firstRowFirstColumn="0" w:firstRowLastColumn="0" w:lastRowFirstColumn="0" w:lastRowLastColumn="0"/>
              <w:rPr>
                <w:lang w:val="en-GB"/>
              </w:rPr>
            </w:pPr>
            <w:r w:rsidRPr="00956096">
              <w:t>-1.894</w:t>
            </w:r>
          </w:p>
          <w:p w14:paraId="2D8E165D" w14:textId="77777777" w:rsidR="00622379" w:rsidRPr="00956096" w:rsidRDefault="00622379" w:rsidP="00AE55CD">
            <w:pPr>
              <w:cnfStyle w:val="000000100000" w:firstRow="0" w:lastRow="0" w:firstColumn="0" w:lastColumn="0" w:oddVBand="0" w:evenVBand="0" w:oddHBand="1" w:evenHBand="0" w:firstRowFirstColumn="0" w:firstRowLastColumn="0" w:lastRowFirstColumn="0" w:lastRowLastColumn="0"/>
            </w:pPr>
          </w:p>
        </w:tc>
      </w:tr>
    </w:tbl>
    <w:p w14:paraId="7E8C6472" w14:textId="77777777" w:rsidR="00622379" w:rsidRPr="00956096" w:rsidRDefault="00622379" w:rsidP="00AE55CD">
      <w:r w:rsidRPr="00956096">
        <w:br/>
      </w:r>
    </w:p>
    <w:p w14:paraId="6AF66618" w14:textId="77777777" w:rsidR="00622379" w:rsidRPr="00956096" w:rsidRDefault="00622379" w:rsidP="00AE55CD">
      <w:pPr>
        <w:rPr>
          <w:shd w:val="clear" w:color="auto" w:fill="FFFFFF"/>
        </w:rPr>
      </w:pPr>
      <w:r w:rsidRPr="00956096">
        <w:rPr>
          <w:shd w:val="clear" w:color="auto" w:fill="FFFFFF"/>
        </w:rPr>
        <w:t>The previous table shows the thermodynamic parameters of CV uptake using OSER. The change in enthalpy for physisorption is ≤80 kJ/mol, and for chemisorption has a range of 80 to 400 kJ/mol. It appears from Table that the enthalpy for our study with an initial concentration of 50 mg/L, was ≤80 kJ/mol with value of 7, 43 KJ/mol. Hence, this process can be considered as physisorption. A positive enthalpy change indicates that the sorption of crystal violet on OSER is endothermic</w:t>
      </w:r>
    </w:p>
    <w:p w14:paraId="09B78A27" w14:textId="77777777" w:rsidR="00622379" w:rsidRPr="00956096" w:rsidRDefault="00622379" w:rsidP="00AE55CD">
      <w:pPr>
        <w:rPr>
          <w:strike/>
          <w:shd w:val="clear" w:color="auto" w:fill="FFFFFF"/>
        </w:rPr>
      </w:pPr>
      <w:r w:rsidRPr="00956096">
        <w:rPr>
          <w:shd w:val="clear" w:color="auto" w:fill="FFFFFF"/>
        </w:rPr>
        <w:t>The negative value of free energy change (</w:t>
      </w:r>
      <w:r w:rsidRPr="00956096">
        <w:rPr>
          <w:shd w:val="clear" w:color="auto" w:fill="FFFFFF"/>
        </w:rPr>
        <w:sym w:font="Symbol" w:char="F044"/>
      </w:r>
      <w:r w:rsidRPr="00956096">
        <w:rPr>
          <w:shd w:val="clear" w:color="auto" w:fill="FFFFFF"/>
        </w:rPr>
        <w:t>G</w:t>
      </w:r>
      <w:r w:rsidRPr="00956096">
        <w:rPr>
          <w:shd w:val="clear" w:color="auto" w:fill="FFFFFF"/>
        </w:rPr>
        <w:sym w:font="Symbol" w:char="F03C"/>
      </w:r>
      <w:r w:rsidRPr="00956096">
        <w:rPr>
          <w:shd w:val="clear" w:color="auto" w:fill="FFFFFF"/>
        </w:rPr>
        <w:t>0) at moderate temperature shows a spontaneous process.</w:t>
      </w:r>
    </w:p>
    <w:p w14:paraId="613BAF24" w14:textId="5FD62E7E" w:rsidR="00622379" w:rsidRPr="00956096" w:rsidRDefault="00622379" w:rsidP="00AE55CD">
      <w:pPr>
        <w:rPr>
          <w:shd w:val="clear" w:color="auto" w:fill="FFFFFF"/>
        </w:rPr>
      </w:pPr>
      <w:r w:rsidRPr="00956096">
        <w:rPr>
          <w:shd w:val="clear" w:color="auto" w:fill="FFFFFF"/>
        </w:rPr>
        <w:t xml:space="preserve">. The </w:t>
      </w:r>
      <w:r w:rsidRPr="00956096">
        <w:t xml:space="preserve">∆S &gt; 0 </w:t>
      </w:r>
      <w:r w:rsidRPr="00956096">
        <w:rPr>
          <w:shd w:val="clear" w:color="auto" w:fill="FFFFFF"/>
        </w:rPr>
        <w:t>indicate that the adsorption process is favorable and</w:t>
      </w:r>
      <w:r w:rsidRPr="00956096">
        <w:t xml:space="preserve"> irreversible with an increasing system disorder and randomness at the solid-liquid interface. T</w:t>
      </w:r>
      <w:r w:rsidRPr="00956096">
        <w:rPr>
          <w:shd w:val="clear" w:color="auto" w:fill="FFFFFF"/>
        </w:rPr>
        <w:t xml:space="preserve">here is an affinity of the OSER towards CV. </w:t>
      </w:r>
    </w:p>
    <w:p w14:paraId="49BAE207" w14:textId="77777777" w:rsidR="00622379" w:rsidRPr="00956096" w:rsidRDefault="00622379" w:rsidP="00AE55CD">
      <w:pPr>
        <w:rPr>
          <w:shd w:val="clear" w:color="auto" w:fill="FFFFFF"/>
        </w:rPr>
      </w:pPr>
      <w:r w:rsidRPr="00956096">
        <w:rPr>
          <w:shd w:val="clear" w:color="auto" w:fill="FFFFFF"/>
        </w:rPr>
        <w:t>This particular adsorption is therefore a multimolecular layer and reversible with the bonds majorly weak van der Waal’s.</w:t>
      </w:r>
    </w:p>
    <w:p w14:paraId="243F9FA0" w14:textId="7DAFA392" w:rsidR="006B737F" w:rsidRDefault="00622379" w:rsidP="00AE55CD">
      <w:pPr>
        <w:sectPr w:rsidR="006B737F" w:rsidSect="00520590">
          <w:headerReference w:type="default" r:id="rId106"/>
          <w:footerReference w:type="default" r:id="rId107"/>
          <w:pgSz w:w="12240" w:h="15840"/>
          <w:pgMar w:top="1417" w:right="1417" w:bottom="1417" w:left="1417" w:header="1417" w:footer="391" w:gutter="0"/>
          <w:pgNumType w:start="61"/>
          <w:cols w:space="720"/>
          <w:docGrid w:linePitch="299"/>
        </w:sectPr>
      </w:pPr>
      <w:r w:rsidRPr="00956096">
        <w:t xml:space="preserve">Finally, Van der Waals interactions and electrostatic interactions take part in the adsorption process if the enthalpy value lies within 20 kJ/mol </w:t>
      </w:r>
      <w:r w:rsidRPr="00956096">
        <w:fldChar w:fldCharType="begin"/>
      </w:r>
      <w:r w:rsidR="003805EC">
        <w:instrText xml:space="preserve"> ADDIN EN.CITE &lt;EndNote&gt;&lt;Cite&gt;&lt;Author&gt;Ghosh&lt;/Author&gt;&lt;Year&gt;2021&lt;/Year&gt;&lt;RecNum&gt;9&lt;/RecNum&gt;&lt;DisplayText&gt;[50]&lt;/DisplayText&gt;&lt;record&gt;&lt;rec-number&gt;9&lt;/rec-number&gt;&lt;foreign-keys&gt;&lt;key app="EN" db-id="rtsaxsx02avr5bed2t3vpzfl9wfxwzdrs929" timestamp="1717412713"&gt;9&lt;/key&gt;&lt;/foreign-keys&gt;&lt;ref-type name="Journal Article"&gt;17&lt;/ref-type&gt;&lt;contributors&gt;&lt;authors&gt;&lt;author&gt;Ghosh, Indrajit&lt;/author&gt;&lt;author&gt;Kar, Sayanti&lt;/author&gt;&lt;author&gt;Chatterjee, Tamasha&lt;/author&gt;&lt;author&gt;Bar, Nirjhar&lt;/author&gt;&lt;author&gt;Das, Sudip Kumar %J Sustainable Chemistry&lt;/author&gt;&lt;author&gt;Pharmacy&lt;/author&gt;&lt;/authors&gt;&lt;/contributors&gt;&lt;titles&gt;&lt;title&gt;Adsorptive removal of Safranin-O dye from aqueous medium using coconut coir and its acid-treated forms: adsorption study, scale-up design, MPR and GA-ANN modeling&lt;/title&gt;&lt;/titles&gt;&lt;pages&gt;100374&lt;/pages&gt;&lt;volume&gt;19&lt;/volume&gt;&lt;dates&gt;&lt;year&gt;2021&lt;/year&gt;&lt;/dates&gt;&lt;isbn&gt;2352-5541&lt;/isbn&gt;&lt;urls&gt;&lt;/urls&gt;&lt;/record&gt;&lt;/Cite&gt;&lt;/EndNote&gt;</w:instrText>
      </w:r>
      <w:r w:rsidRPr="00956096">
        <w:fldChar w:fldCharType="separate"/>
      </w:r>
      <w:r w:rsidR="003805EC">
        <w:rPr>
          <w:noProof/>
        </w:rPr>
        <w:t>[50]</w:t>
      </w:r>
      <w:r w:rsidRPr="00956096">
        <w:fldChar w:fldCharType="end"/>
      </w:r>
      <w:r w:rsidRPr="00956096">
        <w:t>. Hydrogen bonding also should be taken into account if values lie inside 25 kJ/mol</w:t>
      </w:r>
      <w:r w:rsidRPr="00956096">
        <w:rPr>
          <w:color w:val="00B050"/>
        </w:rPr>
        <w:t xml:space="preserve"> </w:t>
      </w:r>
      <w:r w:rsidRPr="00956096">
        <w:fldChar w:fldCharType="begin"/>
      </w:r>
      <w:r w:rsidR="003805EC">
        <w:instrText xml:space="preserve"> ADDIN EN.CITE &lt;EndNote&gt;&lt;Cite&gt;&lt;Author&gt;Abbaz&lt;/Author&gt;&lt;Year&gt;2023&lt;/Year&gt;&lt;RecNum&gt;57&lt;/RecNum&gt;&lt;DisplayText&gt;[47]&lt;/DisplayText&gt;&lt;record&gt;&lt;rec-number&gt;57&lt;/rec-number&gt;&lt;foreign-keys&gt;&lt;key app="EN" db-id="e2vve25dcdz05sepe51pxxwq02xz9aetfrwp" timestamp="1718135682"&gt;57&lt;/key&gt;&lt;/foreign-keys&gt;&lt;ref-type name="Journal Article"&gt;17&lt;/ref-type&gt;&lt;contributors&gt;&lt;authors&gt;&lt;author&gt;Abbaz, Amina&lt;/author&gt;&lt;author&gt;Arris, Sihem&lt;/author&gt;&lt;author&gt;Viscusi, Gianluca&lt;/author&gt;&lt;author&gt;Ayat, Asma&lt;/author&gt;&lt;author&gt;Aissaoui, Halima&lt;/author&gt;&lt;author&gt;Boumezough, Yasser %J Gels&lt;/author&gt;&lt;/authors&gt;&lt;/contributors&gt;&lt;titles&gt;&lt;title&gt;Adsorption of Safranin O Dye by Alginate/Pomegranate Peels Beads: Kinetic, Isotherm and Thermodynamic Studies&lt;/title&gt;&lt;/titles&gt;&lt;pages&gt;916&lt;/pages&gt;&lt;volume&gt;9&lt;/volume&gt;&lt;number&gt;11&lt;/number&gt;&lt;dates&gt;&lt;year&gt;2023&lt;/year&gt;&lt;/dates&gt;&lt;isbn&gt;2310-2861&lt;/isbn&gt;&lt;urls&gt;&lt;/urls&gt;&lt;/record&gt;&lt;/Cite&gt;&lt;/EndNote&gt;</w:instrText>
      </w:r>
      <w:r w:rsidRPr="00956096">
        <w:fldChar w:fldCharType="separate"/>
      </w:r>
      <w:r w:rsidR="003805EC">
        <w:rPr>
          <w:noProof/>
        </w:rPr>
        <w:t>[47]</w:t>
      </w:r>
      <w:r w:rsidRPr="00956096">
        <w:fldChar w:fldCharType="end"/>
      </w:r>
      <w:r w:rsidRPr="00956096">
        <w:t>.</w:t>
      </w:r>
    </w:p>
    <w:p w14:paraId="214725CC" w14:textId="77777777" w:rsidR="006B737F" w:rsidRPr="00586952" w:rsidRDefault="006B737F" w:rsidP="00AE55CD"/>
    <w:p w14:paraId="0360949B" w14:textId="39B5203F" w:rsidR="00586952" w:rsidRDefault="00586952" w:rsidP="00AE55CD"/>
    <w:p w14:paraId="2D02A065" w14:textId="77777777" w:rsidR="006E5DE4" w:rsidRDefault="006E5DE4" w:rsidP="00AE55CD"/>
    <w:p w14:paraId="58D00D65" w14:textId="77777777" w:rsidR="006E5DE4" w:rsidRDefault="006E5DE4" w:rsidP="00AE55CD"/>
    <w:p w14:paraId="2B6A4A1C" w14:textId="3D4FFE94" w:rsidR="00586952" w:rsidRDefault="00586952" w:rsidP="00AE55CD"/>
    <w:p w14:paraId="3917A910" w14:textId="77777777" w:rsidR="00586952" w:rsidRDefault="00586952" w:rsidP="00AE55CD"/>
    <w:p w14:paraId="0813521C" w14:textId="7D6A5BFD" w:rsidR="006B737F" w:rsidRPr="00586952" w:rsidRDefault="002A5376" w:rsidP="00AE55CD">
      <w:pPr>
        <w:sectPr w:rsidR="006B737F" w:rsidRPr="00586952" w:rsidSect="00246BD3">
          <w:headerReference w:type="default" r:id="rId108"/>
          <w:footerReference w:type="default" r:id="rId109"/>
          <w:pgSz w:w="12240" w:h="15840"/>
          <w:pgMar w:top="1417" w:right="1417" w:bottom="1417" w:left="1417" w:header="1417" w:footer="391" w:gutter="0"/>
          <w:pgNumType w:start="33"/>
          <w:cols w:space="720"/>
          <w:docGrid w:linePitch="299"/>
        </w:sectPr>
      </w:pPr>
      <w:r>
        <w:rPr>
          <w:noProof/>
          <w:lang w:val="fr-FR" w:eastAsia="fr-FR"/>
        </w:rPr>
        <mc:AlternateContent>
          <mc:Choice Requires="wps">
            <w:drawing>
              <wp:anchor distT="0" distB="0" distL="114300" distR="114300" simplePos="0" relativeHeight="251725312" behindDoc="1" locked="0" layoutInCell="1" allowOverlap="1" wp14:anchorId="257E335C" wp14:editId="6BAE7A72">
                <wp:simplePos x="0" y="0"/>
                <wp:positionH relativeFrom="column">
                  <wp:posOffset>-246198</wp:posOffset>
                </wp:positionH>
                <wp:positionV relativeFrom="paragraph">
                  <wp:posOffset>950051</wp:posOffset>
                </wp:positionV>
                <wp:extent cx="6517640" cy="2250259"/>
                <wp:effectExtent l="0" t="0" r="16510" b="17145"/>
                <wp:wrapNone/>
                <wp:docPr id="103481919" name="Rectangle 9"/>
                <wp:cNvGraphicFramePr/>
                <a:graphic xmlns:a="http://schemas.openxmlformats.org/drawingml/2006/main">
                  <a:graphicData uri="http://schemas.microsoft.com/office/word/2010/wordprocessingShape">
                    <wps:wsp>
                      <wps:cNvSpPr/>
                      <wps:spPr>
                        <a:xfrm>
                          <a:off x="0" y="0"/>
                          <a:ext cx="6517640" cy="2250259"/>
                        </a:xfrm>
                        <a:prstGeom prst="rect">
                          <a:avLst/>
                        </a:prstGeom>
                      </wps:spPr>
                      <wps:style>
                        <a:lnRef idx="2">
                          <a:schemeClr val="accent1"/>
                        </a:lnRef>
                        <a:fillRef idx="1">
                          <a:schemeClr val="lt1"/>
                        </a:fillRef>
                        <a:effectRef idx="0">
                          <a:schemeClr val="accent1"/>
                        </a:effectRef>
                        <a:fontRef idx="minor">
                          <a:schemeClr val="dk1"/>
                        </a:fontRef>
                      </wps:style>
                      <wps:txbx>
                        <w:txbxContent>
                          <w:p w14:paraId="3FB707AE" w14:textId="0E467300" w:rsidR="00EE19AC" w:rsidRPr="002A5376" w:rsidRDefault="006E5DE4" w:rsidP="006E5DE4">
                            <w:pPr>
                              <w:ind w:left="0"/>
                              <w:rPr>
                                <w:b/>
                                <w:bCs w:val="0"/>
                                <w:sz w:val="96"/>
                                <w:szCs w:val="96"/>
                                <w:lang w:val="fr-FR"/>
                              </w:rPr>
                            </w:pPr>
                            <w:r>
                              <w:rPr>
                                <w:b/>
                                <w:bCs w:val="0"/>
                                <w:sz w:val="96"/>
                                <w:szCs w:val="96"/>
                                <w:lang w:val="fr-FR"/>
                              </w:rPr>
                              <w:t xml:space="preserve">        </w:t>
                            </w:r>
                            <w:r w:rsidR="00EE19AC" w:rsidRPr="002A5376">
                              <w:rPr>
                                <w:b/>
                                <w:bCs w:val="0"/>
                                <w:sz w:val="96"/>
                                <w:szCs w:val="96"/>
                                <w:lang w:val="fr-FR"/>
                              </w:rPr>
                              <w:t>Conclusion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E335C" id="Rectangle 9" o:spid="_x0000_s1033" style="position:absolute;left:0;text-align:left;margin-left:-19.4pt;margin-top:74.8pt;width:513.2pt;height:177.2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" fillcolor="white [3201]" strokecolor="#4f81bd [3204]" strokeweight="2pt">
                <v:textbox>
                  <w:txbxContent>
                    <w:p w14:paraId="3FB707AE" w14:textId="0E467300" w:rsidR="00EE19AC" w:rsidRPr="002A5376" w:rsidRDefault="006E5DE4" w:rsidP="006E5DE4">
                      <w:pPr>
                        <w:ind w:left="0"/>
                        <w:rPr>
                          <w:b/>
                          <w:bCs w:val="0"/>
                          <w:sz w:val="96"/>
                          <w:szCs w:val="96"/>
                          <w:lang w:val="fr-FR"/>
                        </w:rPr>
                      </w:pPr>
                      <w:r>
                        <w:rPr>
                          <w:b/>
                          <w:bCs w:val="0"/>
                          <w:sz w:val="96"/>
                          <w:szCs w:val="96"/>
                          <w:lang w:val="fr-FR"/>
                        </w:rPr>
                        <w:t xml:space="preserve">        </w:t>
                      </w:r>
                      <w:r w:rsidR="00EE19AC" w:rsidRPr="002A5376">
                        <w:rPr>
                          <w:b/>
                          <w:bCs w:val="0"/>
                          <w:sz w:val="96"/>
                          <w:szCs w:val="96"/>
                          <w:lang w:val="fr-FR"/>
                        </w:rPr>
                        <w:t>Conclusion</w:t>
                      </w:r>
                    </w:p>
                  </w:txbxContent>
                </v:textbox>
              </v:rect>
            </w:pict>
          </mc:Fallback>
        </mc:AlternateContent>
      </w:r>
    </w:p>
    <w:p w14:paraId="63E70EEB" w14:textId="54614ED3" w:rsidR="002419B0" w:rsidRPr="002A5376" w:rsidRDefault="004306E0" w:rsidP="00AE55CD">
      <w:pPr>
        <w:rPr>
          <w:b/>
          <w:bCs w:val="0"/>
        </w:rPr>
      </w:pPr>
      <w:r>
        <w:rPr>
          <w:b/>
          <w:bCs w:val="0"/>
        </w:rPr>
        <w:lastRenderedPageBreak/>
        <w:t xml:space="preserve">General </w:t>
      </w:r>
      <w:r w:rsidR="002419B0" w:rsidRPr="002A5376">
        <w:rPr>
          <w:b/>
          <w:bCs w:val="0"/>
        </w:rPr>
        <w:t>Conclusion</w:t>
      </w:r>
    </w:p>
    <w:p w14:paraId="323432E6" w14:textId="77777777" w:rsidR="002419B0" w:rsidRPr="00721014" w:rsidRDefault="002419B0" w:rsidP="00AE55CD">
      <w:r w:rsidRPr="00721014">
        <w:t>This study stands out as original and significant, primarily due to its contribution to the utilization of our country's biodegradable natural resources. It introduces an innovative biodegradable reagent for use in physicochemical treatment processes, specifically through coagulation-flocculation and adsorption. Our goal is to replace some of the commonly used chemical coagulants and adsorbents in water treatment, which pose risks to both the environment and human health. The application of</w:t>
      </w:r>
      <w:r>
        <w:t xml:space="preserve"> Oil supercritical extraction residue</w:t>
      </w:r>
      <w:r w:rsidRPr="00721014">
        <w:t xml:space="preserve"> (OSER) provides multiple benefits: it is economically viable and supports sustainable development goals. Furthermore, this method reduces changes to the physicochemical properties of treated samples, producing biodegradable sludge that is devoid of iron, aluminum, and chemical polymers.</w:t>
      </w:r>
      <w:r>
        <w:t xml:space="preserve"> In this study the OSER was tested as </w:t>
      </w:r>
      <w:proofErr w:type="spellStart"/>
      <w:r>
        <w:t>biocoagulant</w:t>
      </w:r>
      <w:proofErr w:type="spellEnd"/>
      <w:r>
        <w:t xml:space="preserve"> for reduction of methyl green in aqueous solutions, and, also as biosorbent for retention of crystal violet in aqueous solutions.</w:t>
      </w:r>
    </w:p>
    <w:p w14:paraId="1791801E" w14:textId="77777777" w:rsidR="002419B0" w:rsidRPr="00880625" w:rsidRDefault="002419B0" w:rsidP="00AE55CD">
      <w:r w:rsidRPr="00880625">
        <w:t xml:space="preserve">Regarding the results of </w:t>
      </w:r>
      <w:proofErr w:type="spellStart"/>
      <w:r w:rsidRPr="00880625">
        <w:t>biocoagulation</w:t>
      </w:r>
      <w:proofErr w:type="spellEnd"/>
      <w:r w:rsidRPr="00880625">
        <w:t>:</w:t>
      </w:r>
    </w:p>
    <w:p w14:paraId="43ECBB37" w14:textId="77777777" w:rsidR="002419B0" w:rsidRPr="00F466B3" w:rsidRDefault="002419B0" w:rsidP="00AE55CD">
      <w:r w:rsidRPr="00F466B3">
        <w:t>OSER has demonstrated significant effectiveness in the coagulation process, where the concentration of C</w:t>
      </w:r>
      <w:r>
        <w:t xml:space="preserve">rystal violet was reduced from 10 </w:t>
      </w:r>
      <w:r w:rsidRPr="00F466B3">
        <w:t xml:space="preserve">mg/L </w:t>
      </w:r>
      <w:r w:rsidRPr="00B5044F">
        <w:t>to</w:t>
      </w:r>
      <w:r w:rsidRPr="00B5044F">
        <w:rPr>
          <w:b/>
        </w:rPr>
        <w:t xml:space="preserve"> 2.74 mg/L</w:t>
      </w:r>
      <w:r w:rsidRPr="00F466B3">
        <w:t>, achieving a yield of 72% when added alone to the dye sample under normal operational conditions. With pH adjustments to the samples containing OSER at a pH of 9.8, the yield increased to 80%.</w:t>
      </w:r>
    </w:p>
    <w:p w14:paraId="6BD70F49" w14:textId="77777777" w:rsidR="002419B0" w:rsidRPr="00880625" w:rsidRDefault="002419B0" w:rsidP="00AE55CD">
      <w:r w:rsidRPr="00880625">
        <w:t>For the adsorption process:</w:t>
      </w:r>
    </w:p>
    <w:p w14:paraId="34724959" w14:textId="77777777" w:rsidR="002419B0" w:rsidRPr="00721014" w:rsidRDefault="002419B0" w:rsidP="00B105B9">
      <w:pPr>
        <w:pStyle w:val="ListParagraph"/>
        <w:numPr>
          <w:ilvl w:val="0"/>
          <w:numId w:val="34"/>
        </w:numPr>
      </w:pPr>
      <w:r w:rsidRPr="00880625">
        <w:t xml:space="preserve">97.348% of crystal violet was removed from the solution after 60 minutes, with a maximum capacity of </w:t>
      </w:r>
      <w:proofErr w:type="spellStart"/>
      <w:r w:rsidRPr="00880625">
        <w:t>q</w:t>
      </w:r>
      <w:r w:rsidRPr="000E4633">
        <w:rPr>
          <w:vertAlign w:val="subscript"/>
        </w:rPr>
        <w:t>e</w:t>
      </w:r>
      <w:proofErr w:type="spellEnd"/>
      <w:r w:rsidRPr="00880625">
        <w:t xml:space="preserve"> = 1.04 mg/g</w:t>
      </w:r>
      <w:r>
        <w:t xml:space="preserve"> at pH=5.5</w:t>
      </w:r>
      <w:r w:rsidRPr="00880625">
        <w:t>.</w:t>
      </w:r>
    </w:p>
    <w:p w14:paraId="1F74AF7B" w14:textId="77777777" w:rsidR="002419B0" w:rsidRDefault="002419B0" w:rsidP="00B105B9">
      <w:pPr>
        <w:pStyle w:val="ListParagraph"/>
        <w:numPr>
          <w:ilvl w:val="0"/>
          <w:numId w:val="34"/>
        </w:numPr>
      </w:pPr>
      <w:r w:rsidRPr="00880625">
        <w:t>Across a temperature range from 10°C to 33°C, the energy barriers associated with the adsorption sites on OSER remained relatively unaffected by temperature changes, leading to a consistent adsorption capacity across the tested temperature range.</w:t>
      </w:r>
    </w:p>
    <w:p w14:paraId="2AB80727" w14:textId="77777777" w:rsidR="00283BE4" w:rsidRDefault="002419B0" w:rsidP="00AE55CD">
      <w:r w:rsidRPr="000E4633">
        <w:t>The experimental data suggest that the kinetic model most appropriately describing the system is the second-order kinetic model,</w:t>
      </w:r>
      <w:r>
        <w:t xml:space="preserve"> with a </w:t>
      </w:r>
      <w:r w:rsidRPr="000E4633">
        <w:t>hig</w:t>
      </w:r>
      <w:r>
        <w:t>h correlation coefficient (R²=</w:t>
      </w:r>
      <w:r w:rsidRPr="000E4633">
        <w:t>1</w:t>
      </w:r>
      <w:r>
        <w:t xml:space="preserve">). </w:t>
      </w:r>
      <w:r w:rsidRPr="00B5044F">
        <w:t xml:space="preserve">For initial concentration of 50 mg/L </w:t>
      </w:r>
      <w:r w:rsidRPr="00B5044F">
        <w:rPr>
          <w:b/>
        </w:rPr>
        <w:t>R</w:t>
      </w:r>
      <w:r w:rsidRPr="00B5044F">
        <w:rPr>
          <w:b/>
          <w:vertAlign w:val="superscript"/>
        </w:rPr>
        <w:t>2</w:t>
      </w:r>
      <w:r w:rsidRPr="00B5044F">
        <w:rPr>
          <w:b/>
        </w:rPr>
        <w:t>= 1,</w:t>
      </w:r>
      <w:r w:rsidRPr="00B5044F">
        <w:t xml:space="preserve"> and the equilibrium experimental capacity </w:t>
      </w:r>
      <w:proofErr w:type="spellStart"/>
      <w:r w:rsidRPr="00B5044F">
        <w:rPr>
          <w:b/>
        </w:rPr>
        <w:t>q</w:t>
      </w:r>
      <w:r w:rsidRPr="00B5044F">
        <w:rPr>
          <w:b/>
          <w:vertAlign w:val="subscript"/>
        </w:rPr>
        <w:t>exp</w:t>
      </w:r>
      <w:proofErr w:type="spellEnd"/>
      <w:r w:rsidRPr="00B5044F">
        <w:rPr>
          <w:b/>
        </w:rPr>
        <w:t>= 1.235 mg/g</w:t>
      </w:r>
      <w:r w:rsidRPr="00B5044F">
        <w:t xml:space="preserve"> coincide very well with the equilibrium calculated capacity </w:t>
      </w:r>
      <w:proofErr w:type="spellStart"/>
      <w:r w:rsidRPr="00B5044F">
        <w:rPr>
          <w:b/>
        </w:rPr>
        <w:t>q</w:t>
      </w:r>
      <w:r w:rsidRPr="00B5044F">
        <w:rPr>
          <w:b/>
          <w:vertAlign w:val="subscript"/>
        </w:rPr>
        <w:t>cal</w:t>
      </w:r>
      <w:proofErr w:type="spellEnd"/>
      <w:r w:rsidRPr="00B5044F">
        <w:rPr>
          <w:b/>
        </w:rPr>
        <w:t>= 1.236</w:t>
      </w:r>
      <w:r w:rsidRPr="00B5044F">
        <w:t xml:space="preserve"> mg/g, indicating the reliability and accuracy of the model in predicting adsorption behavior. This indicates that </w:t>
      </w:r>
      <w:r w:rsidR="00283BE4">
        <w:t xml:space="preserve"> </w:t>
      </w:r>
    </w:p>
    <w:p w14:paraId="6FAF820E" w14:textId="77777777" w:rsidR="00283BE4" w:rsidRDefault="00283BE4" w:rsidP="00AE55CD"/>
    <w:p w14:paraId="67FFF2B4" w14:textId="77777777" w:rsidR="00404343" w:rsidRDefault="00404343" w:rsidP="00AE55CD"/>
    <w:p w14:paraId="12C55553" w14:textId="77777777" w:rsidR="00404343" w:rsidRDefault="00404343" w:rsidP="00AE55CD"/>
    <w:p w14:paraId="5A7CB47C" w14:textId="610EE072" w:rsidR="002419B0" w:rsidRPr="007A1E31" w:rsidRDefault="002419B0" w:rsidP="00AE55CD">
      <w:r w:rsidRPr="00B5044F">
        <w:lastRenderedPageBreak/>
        <w:t xml:space="preserve">chemisorption is the rate-limiting step in the crystal violet adsorption process on OSER biomaterial. The plot deviates from the origin point, which means that intraparticle diffusion is involved in the process of biosorption, but is not the only rate controlling step. </w:t>
      </w:r>
    </w:p>
    <w:p w14:paraId="7D24D8BA" w14:textId="77777777" w:rsidR="002419B0" w:rsidRPr="00B466E5" w:rsidRDefault="002419B0" w:rsidP="00AE55CD">
      <w:pPr>
        <w:rPr>
          <w:color w:val="00B050"/>
        </w:rPr>
      </w:pPr>
      <w:r w:rsidRPr="00E723EE">
        <w:t>Freundlich isotherms can be utilized to understand the relationship between the concentration of colorant in a solution and the amount of colorant adsorbed onto the OSER.</w:t>
      </w:r>
      <w:r>
        <w:t xml:space="preserve"> </w:t>
      </w:r>
      <w:r w:rsidRPr="00E723EE">
        <w:t>For this study 1/n = 1.3179 (</w:t>
      </w:r>
      <w:r>
        <w:sym w:font="Symbol" w:char="F03E"/>
      </w:r>
      <w:r>
        <w:t>1</w:t>
      </w:r>
      <w:r w:rsidRPr="00E723EE">
        <w:t>) which mean that the biosorption is favorable</w:t>
      </w:r>
      <w:r>
        <w:t xml:space="preserve">. </w:t>
      </w:r>
    </w:p>
    <w:p w14:paraId="099B560E" w14:textId="77777777" w:rsidR="002419B0" w:rsidRDefault="002419B0" w:rsidP="00B105B9">
      <w:pPr>
        <w:pStyle w:val="ListParagraph"/>
        <w:numPr>
          <w:ilvl w:val="0"/>
          <w:numId w:val="34"/>
        </w:numPr>
      </w:pPr>
      <w:r w:rsidRPr="00E11B5B">
        <w:t>The T</w:t>
      </w:r>
      <w:r>
        <w:t>i</w:t>
      </w:r>
      <w:r w:rsidRPr="00E11B5B">
        <w:t>mk</w:t>
      </w:r>
      <w:r>
        <w:t>e</w:t>
      </w:r>
      <w:r w:rsidRPr="00E11B5B">
        <w:t>n isotherm's parameters and fitting accuracy underscore its relevance and applicability to the study, providing a reliable framework for future research and practical applications. The high correlation coe</w:t>
      </w:r>
      <w:r>
        <w:t>fficient (</w:t>
      </w:r>
      <w:r w:rsidRPr="00B5044F">
        <w:rPr>
          <w:b/>
        </w:rPr>
        <w:t>R² = 0.9973</w:t>
      </w:r>
      <w:r w:rsidRPr="00E11B5B">
        <w:t>) and the specific Timken</w:t>
      </w:r>
      <w:r>
        <w:t xml:space="preserve"> isotherm parameters (</w:t>
      </w:r>
      <w:proofErr w:type="spellStart"/>
      <w:r w:rsidRPr="00B5044F">
        <w:rPr>
          <w:b/>
        </w:rPr>
        <w:t>b</w:t>
      </w:r>
      <w:r w:rsidRPr="00B5044F">
        <w:rPr>
          <w:b/>
          <w:vertAlign w:val="subscript"/>
        </w:rPr>
        <w:t>t</w:t>
      </w:r>
      <w:proofErr w:type="spellEnd"/>
      <w:r w:rsidRPr="00B5044F">
        <w:rPr>
          <w:b/>
          <w:vertAlign w:val="subscript"/>
        </w:rPr>
        <w:t xml:space="preserve"> </w:t>
      </w:r>
      <w:r w:rsidRPr="00B5044F">
        <w:rPr>
          <w:b/>
        </w:rPr>
        <w:t xml:space="preserve">= 0.2327 </w:t>
      </w:r>
      <w:proofErr w:type="spellStart"/>
      <w:r w:rsidRPr="00B5044F">
        <w:rPr>
          <w:b/>
        </w:rPr>
        <w:t>kj</w:t>
      </w:r>
      <w:proofErr w:type="spellEnd"/>
      <w:r w:rsidRPr="00B5044F">
        <w:rPr>
          <w:b/>
        </w:rPr>
        <w:t>/mol, and a</w:t>
      </w:r>
      <w:r w:rsidRPr="00B5044F">
        <w:rPr>
          <w:b/>
          <w:vertAlign w:val="subscript"/>
        </w:rPr>
        <w:t xml:space="preserve">t </w:t>
      </w:r>
      <w:r w:rsidRPr="00B5044F">
        <w:rPr>
          <w:b/>
        </w:rPr>
        <w:t>= 2.6961 L/mg</w:t>
      </w:r>
      <w:r w:rsidRPr="00E11B5B">
        <w:t>) further support the suitability of this model in describing the adsorption process observed in our study.</w:t>
      </w:r>
    </w:p>
    <w:p w14:paraId="2740FB94" w14:textId="2CC14CDB" w:rsidR="002419B0" w:rsidRDefault="002419B0" w:rsidP="00B105B9">
      <w:pPr>
        <w:pStyle w:val="ListParagraph"/>
        <w:numPr>
          <w:ilvl w:val="0"/>
          <w:numId w:val="34"/>
        </w:numPr>
      </w:pPr>
      <w:r w:rsidRPr="003340CE">
        <w:t>D-R models fit the data with good reliability (</w:t>
      </w:r>
      <w:r w:rsidRPr="00B5044F">
        <w:rPr>
          <w:b/>
        </w:rPr>
        <w:t>R</w:t>
      </w:r>
      <w:r w:rsidRPr="00B5044F">
        <w:rPr>
          <w:b/>
          <w:vertAlign w:val="superscript"/>
        </w:rPr>
        <w:t>2</w:t>
      </w:r>
      <w:r w:rsidRPr="00B5044F">
        <w:rPr>
          <w:b/>
        </w:rPr>
        <w:t>= 0.9825</w:t>
      </w:r>
      <w:r w:rsidRPr="003340CE">
        <w:t xml:space="preserve">). The value of E was found to be </w:t>
      </w:r>
      <w:r w:rsidRPr="00B5044F">
        <w:rPr>
          <w:b/>
        </w:rPr>
        <w:t xml:space="preserve">16.66 kJ /mol </w:t>
      </w:r>
      <w:r w:rsidR="00154146" w:rsidRPr="003340CE">
        <w:t>in</w:t>
      </w:r>
      <w:r w:rsidRPr="003340CE">
        <w:t xml:space="preserve"> this stud</w:t>
      </w:r>
      <w:r>
        <w:t xml:space="preserve">y, the E value was found to </w:t>
      </w:r>
      <w:r w:rsidR="00154146">
        <w:t xml:space="preserve">be </w:t>
      </w:r>
      <w:r w:rsidR="00154146" w:rsidRPr="003340CE">
        <w:t>&lt;</w:t>
      </w:r>
      <w:r w:rsidRPr="00B5044F">
        <w:rPr>
          <w:b/>
        </w:rPr>
        <w:t>8kJ.mol</w:t>
      </w:r>
      <w:r w:rsidRPr="00B5044F">
        <w:rPr>
          <w:b/>
          <w:vertAlign w:val="superscript"/>
        </w:rPr>
        <w:t>−1</w:t>
      </w:r>
      <w:r w:rsidRPr="003340CE">
        <w:t>, so the adsorption possesses a physical nature</w:t>
      </w:r>
      <w:r>
        <w:t>.</w:t>
      </w:r>
    </w:p>
    <w:p w14:paraId="5D3F958A" w14:textId="43033006" w:rsidR="006B737F" w:rsidRPr="006B737F" w:rsidRDefault="00154146" w:rsidP="000F07DC">
      <w:pPr>
        <w:pStyle w:val="ListParagraph"/>
        <w:sectPr w:rsidR="006B737F" w:rsidRPr="006B737F" w:rsidSect="00520590">
          <w:headerReference w:type="default" r:id="rId110"/>
          <w:footerReference w:type="default" r:id="rId111"/>
          <w:pgSz w:w="12240" w:h="15840"/>
          <w:pgMar w:top="1417" w:right="1417" w:bottom="1417" w:left="1417" w:header="1417" w:footer="391" w:gutter="0"/>
          <w:pgNumType w:start="96"/>
          <w:cols w:space="720"/>
          <w:docGrid w:linePitch="326"/>
        </w:sectPr>
      </w:pPr>
      <w:r w:rsidRPr="00B5044F">
        <w:t>Finally,</w:t>
      </w:r>
      <w:r w:rsidR="002419B0" w:rsidRPr="00B5044F">
        <w:t xml:space="preserve"> we can conclude that our residue has added value as a bio coagulant where it has proven its effectiveness without the addition of a flocculent. and as a biosorbent with a very short equilibrium time and at ambient temperature. The valorization of this by-product of supercritical extraction makes the process green with zero waste. The latter brings together the principles of green chemistry, and its application on a </w:t>
      </w:r>
      <w:r w:rsidRPr="00B5044F">
        <w:t>real level fall</w:t>
      </w:r>
      <w:r w:rsidR="002419B0" w:rsidRPr="00B5044F">
        <w:t xml:space="preserve"> within the framework of sustainable development, climate change and the protection of natural resourc</w:t>
      </w:r>
      <w:r w:rsidR="000F07DC">
        <w:t>es</w:t>
      </w:r>
    </w:p>
    <w:p w14:paraId="65F5BE2E" w14:textId="77777777" w:rsidR="00586952" w:rsidRDefault="00586952" w:rsidP="00AE55CD"/>
    <w:p w14:paraId="200D009E" w14:textId="77777777" w:rsidR="00586952" w:rsidRDefault="00586952" w:rsidP="00AE55CD"/>
    <w:p w14:paraId="21F3F660" w14:textId="4E91949E" w:rsidR="00586952" w:rsidRDefault="00586952" w:rsidP="00AE55CD"/>
    <w:p w14:paraId="4B05D3D9" w14:textId="032E0F74" w:rsidR="00586952" w:rsidRDefault="00586952" w:rsidP="00AE55CD"/>
    <w:p w14:paraId="63BB2FC4" w14:textId="236B95A3" w:rsidR="002A5376" w:rsidRDefault="002A5376" w:rsidP="002A5376">
      <w:pPr>
        <w:jc w:val="mediumKashida"/>
        <w:rPr>
          <w:b/>
          <w:bCs w:val="0"/>
          <w:sz w:val="96"/>
          <w:szCs w:val="96"/>
        </w:rPr>
      </w:pPr>
    </w:p>
    <w:p w14:paraId="72F76411" w14:textId="715851B9" w:rsidR="002A5376" w:rsidRDefault="002A5376" w:rsidP="002A5376">
      <w:pPr>
        <w:ind w:left="0"/>
        <w:jc w:val="center"/>
        <w:rPr>
          <w:b/>
          <w:bCs w:val="0"/>
          <w:sz w:val="96"/>
          <w:szCs w:val="96"/>
        </w:rPr>
      </w:pPr>
      <w:r>
        <w:rPr>
          <w:noProof/>
          <w:lang w:val="fr-FR" w:eastAsia="fr-FR"/>
        </w:rPr>
        <mc:AlternateContent>
          <mc:Choice Requires="wps">
            <w:drawing>
              <wp:anchor distT="0" distB="0" distL="114300" distR="114300" simplePos="0" relativeHeight="251726336" behindDoc="1" locked="0" layoutInCell="1" allowOverlap="1" wp14:anchorId="7085A874" wp14:editId="6444194C">
                <wp:simplePos x="0" y="0"/>
                <wp:positionH relativeFrom="margin">
                  <wp:align>center</wp:align>
                </wp:positionH>
                <wp:positionV relativeFrom="paragraph">
                  <wp:posOffset>347072</wp:posOffset>
                </wp:positionV>
                <wp:extent cx="6030685" cy="2536372"/>
                <wp:effectExtent l="0" t="0" r="27305" b="16510"/>
                <wp:wrapNone/>
                <wp:docPr id="1535111133" name="Rectangle 10"/>
                <wp:cNvGraphicFramePr/>
                <a:graphic xmlns:a="http://schemas.openxmlformats.org/drawingml/2006/main">
                  <a:graphicData uri="http://schemas.microsoft.com/office/word/2010/wordprocessingShape">
                    <wps:wsp>
                      <wps:cNvSpPr/>
                      <wps:spPr>
                        <a:xfrm>
                          <a:off x="0" y="0"/>
                          <a:ext cx="6030685" cy="2536372"/>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F42648" id="Rectangle 10" o:spid="_x0000_s1026" style="position:absolute;margin-left:0;margin-top:27.35pt;width:474.85pt;height:199.7pt;z-index:-25159014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" fillcolor="white [3201]" strokecolor="#4f81bd [3204]" strokeweight="2pt">
                <w10:wrap anchorx="margin"/>
              </v:rect>
            </w:pict>
          </mc:Fallback>
        </mc:AlternateContent>
      </w:r>
    </w:p>
    <w:p w14:paraId="261DB18F" w14:textId="4055BA29" w:rsidR="00586952" w:rsidRPr="000E7273" w:rsidRDefault="00586952" w:rsidP="000E7273">
      <w:pPr>
        <w:ind w:left="0"/>
        <w:jc w:val="center"/>
        <w:rPr>
          <w:b/>
          <w:bCs w:val="0"/>
          <w:sz w:val="96"/>
          <w:szCs w:val="96"/>
        </w:rPr>
        <w:sectPr w:rsidR="00586952" w:rsidRPr="000E7273" w:rsidSect="00246BD3">
          <w:headerReference w:type="default" r:id="rId112"/>
          <w:footerReference w:type="default" r:id="rId113"/>
          <w:pgSz w:w="12240" w:h="15840"/>
          <w:pgMar w:top="1417" w:right="1417" w:bottom="1417" w:left="1417" w:header="1417" w:footer="391" w:gutter="0"/>
          <w:pgNumType w:start="33"/>
          <w:cols w:space="720"/>
          <w:docGrid w:linePitch="299"/>
        </w:sectPr>
      </w:pPr>
      <w:r w:rsidRPr="002A5376">
        <w:rPr>
          <w:b/>
          <w:bCs w:val="0"/>
          <w:sz w:val="96"/>
          <w:szCs w:val="96"/>
        </w:rPr>
        <w:t>Bibliography</w:t>
      </w:r>
    </w:p>
    <w:p w14:paraId="64899464" w14:textId="4D4DDEAF" w:rsidR="00DD5946" w:rsidRPr="006B737F" w:rsidRDefault="00DD5946" w:rsidP="000E7273">
      <w:pPr>
        <w:ind w:left="0"/>
      </w:pPr>
    </w:p>
    <w:p w14:paraId="7E78DEFF" w14:textId="77777777" w:rsidR="003805EC" w:rsidRPr="003805EC" w:rsidRDefault="00DD5946" w:rsidP="003805EC">
      <w:pPr>
        <w:pStyle w:val="EndNoteBibliography"/>
        <w:ind w:left="720" w:hanging="720"/>
      </w:pPr>
      <w:r w:rsidRPr="00956096">
        <w:rPr>
          <w:color w:val="000000"/>
        </w:rPr>
        <w:fldChar w:fldCharType="begin"/>
      </w:r>
      <w:r w:rsidRPr="00956096">
        <w:rPr>
          <w:color w:val="000000"/>
        </w:rPr>
        <w:instrText xml:space="preserve"> ADDIN EN.REFLIST </w:instrText>
      </w:r>
      <w:r w:rsidRPr="00956096">
        <w:rPr>
          <w:color w:val="000000"/>
        </w:rPr>
        <w:fldChar w:fldCharType="separate"/>
      </w:r>
      <w:r w:rsidR="003805EC" w:rsidRPr="003805EC">
        <w:t>1.</w:t>
      </w:r>
      <w:r w:rsidR="003805EC" w:rsidRPr="003805EC">
        <w:tab/>
        <w:t xml:space="preserve">Inobeme, A., et al., </w:t>
      </w:r>
      <w:r w:rsidR="003805EC" w:rsidRPr="003805EC">
        <w:rPr>
          <w:i/>
        </w:rPr>
        <w:t>Wastewater Treatment Technologies</w:t>
      </w:r>
      <w:r w:rsidR="003805EC" w:rsidRPr="003805EC">
        <w:t xml:space="preserve">, in </w:t>
      </w:r>
      <w:r w:rsidR="003805EC" w:rsidRPr="003805EC">
        <w:rPr>
          <w:i/>
        </w:rPr>
        <w:t>Industrial Wastewater Reuse: Applications, Prospects and Challenges</w:t>
      </w:r>
      <w:r w:rsidR="003805EC" w:rsidRPr="003805EC">
        <w:t>, M.P. Shah, Editor. 2023, Springer Nature Singapore: Singapore. p. 201-213.</w:t>
      </w:r>
    </w:p>
    <w:p w14:paraId="4AF902A9" w14:textId="77777777" w:rsidR="003805EC" w:rsidRPr="003805EC" w:rsidRDefault="003805EC" w:rsidP="003805EC">
      <w:pPr>
        <w:pStyle w:val="EndNoteBibliography"/>
        <w:ind w:left="720" w:hanging="720"/>
      </w:pPr>
      <w:r w:rsidRPr="003805EC">
        <w:t>2.</w:t>
      </w:r>
      <w:r w:rsidRPr="003805EC">
        <w:tab/>
        <w:t xml:space="preserve">Sonune, A. and R. Ghate, </w:t>
      </w:r>
      <w:r w:rsidRPr="003805EC">
        <w:rPr>
          <w:i/>
        </w:rPr>
        <w:t>Developments in wastewater treatment methods.</w:t>
      </w:r>
      <w:r w:rsidRPr="003805EC">
        <w:t xml:space="preserve"> Desalination, 2004. </w:t>
      </w:r>
      <w:r w:rsidRPr="003805EC">
        <w:rPr>
          <w:b/>
        </w:rPr>
        <w:t>167</w:t>
      </w:r>
      <w:r w:rsidRPr="003805EC">
        <w:t>: p. 55-63.</w:t>
      </w:r>
    </w:p>
    <w:p w14:paraId="578738F9" w14:textId="77777777" w:rsidR="003805EC" w:rsidRPr="003805EC" w:rsidRDefault="003805EC" w:rsidP="003805EC">
      <w:pPr>
        <w:pStyle w:val="EndNoteBibliography"/>
        <w:ind w:left="720" w:hanging="720"/>
      </w:pPr>
      <w:r w:rsidRPr="003805EC">
        <w:t>3.</w:t>
      </w:r>
      <w:r w:rsidRPr="003805EC">
        <w:tab/>
        <w:t xml:space="preserve">Qasem, N.A.A., R.H. Mohammed, and D.U. Lawal, </w:t>
      </w:r>
      <w:r w:rsidRPr="003805EC">
        <w:rPr>
          <w:i/>
        </w:rPr>
        <w:t>Removal of heavy metal ions from wastewater: a comprehensive and critical review.</w:t>
      </w:r>
      <w:r w:rsidRPr="003805EC">
        <w:t xml:space="preserve"> npj Clean Water, 2021. </w:t>
      </w:r>
      <w:r w:rsidRPr="003805EC">
        <w:rPr>
          <w:b/>
        </w:rPr>
        <w:t>4</w:t>
      </w:r>
      <w:r w:rsidRPr="003805EC">
        <w:t>(1): p. 36.</w:t>
      </w:r>
    </w:p>
    <w:p w14:paraId="62EB1F53" w14:textId="77777777" w:rsidR="003805EC" w:rsidRPr="003805EC" w:rsidRDefault="003805EC" w:rsidP="003805EC">
      <w:pPr>
        <w:pStyle w:val="EndNoteBibliography"/>
        <w:ind w:left="720" w:hanging="720"/>
      </w:pPr>
      <w:r w:rsidRPr="003805EC">
        <w:t>4.</w:t>
      </w:r>
      <w:r w:rsidRPr="003805EC">
        <w:tab/>
        <w:t xml:space="preserve">Rout, P.R., et al., </w:t>
      </w:r>
      <w:r w:rsidRPr="003805EC">
        <w:rPr>
          <w:i/>
        </w:rPr>
        <w:t>Nutrient removal from domestic wastewater: A comprehensive review on conventional and advanced technologies.</w:t>
      </w:r>
      <w:r w:rsidRPr="003805EC">
        <w:t xml:space="preserve"> Journal of Environmental Management, 2021. </w:t>
      </w:r>
      <w:r w:rsidRPr="003805EC">
        <w:rPr>
          <w:b/>
        </w:rPr>
        <w:t>296</w:t>
      </w:r>
      <w:r w:rsidRPr="003805EC">
        <w:t>: p. 113246.</w:t>
      </w:r>
    </w:p>
    <w:p w14:paraId="7C79ECB0" w14:textId="77777777" w:rsidR="003805EC" w:rsidRPr="003805EC" w:rsidRDefault="003805EC" w:rsidP="003805EC">
      <w:pPr>
        <w:pStyle w:val="EndNoteBibliography"/>
        <w:ind w:left="720" w:hanging="720"/>
      </w:pPr>
      <w:r w:rsidRPr="003805EC">
        <w:t>5.</w:t>
      </w:r>
      <w:r w:rsidRPr="003805EC">
        <w:tab/>
        <w:t xml:space="preserve">Verma, A., X. Wei, and A. Kusiak, </w:t>
      </w:r>
      <w:r w:rsidRPr="003805EC">
        <w:rPr>
          <w:i/>
        </w:rPr>
        <w:t>Predicting the total suspended solids in wastewater: A data-mining approach.</w:t>
      </w:r>
      <w:r w:rsidRPr="003805EC">
        <w:t xml:space="preserve"> Engineering Applications of Artificial Intelligence, 2013. </w:t>
      </w:r>
      <w:r w:rsidRPr="003805EC">
        <w:rPr>
          <w:b/>
        </w:rPr>
        <w:t>26</w:t>
      </w:r>
      <w:r w:rsidRPr="003805EC">
        <w:t>(4): p. 1366-1372.</w:t>
      </w:r>
    </w:p>
    <w:p w14:paraId="48333378" w14:textId="77777777" w:rsidR="003805EC" w:rsidRPr="003805EC" w:rsidRDefault="003805EC" w:rsidP="003805EC">
      <w:pPr>
        <w:pStyle w:val="EndNoteBibliography"/>
        <w:ind w:left="720" w:hanging="720"/>
      </w:pPr>
      <w:r w:rsidRPr="003805EC">
        <w:t>6.</w:t>
      </w:r>
      <w:r w:rsidRPr="003805EC">
        <w:tab/>
        <w:t xml:space="preserve">Chahal, C., et al., </w:t>
      </w:r>
      <w:r w:rsidRPr="003805EC">
        <w:rPr>
          <w:i/>
        </w:rPr>
        <w:t>Chapter Two - Pathogen and Particle Associations in Wastewater: Significance and Implications for Treatment and Disinfection Processes</w:t>
      </w:r>
      <w:r w:rsidRPr="003805EC">
        <w:t xml:space="preserve">, in </w:t>
      </w:r>
      <w:r w:rsidRPr="003805EC">
        <w:rPr>
          <w:i/>
        </w:rPr>
        <w:t>Advances in Applied Microbiology</w:t>
      </w:r>
      <w:r w:rsidRPr="003805EC">
        <w:t>, S. Sariaslani and G. Michael Gadd, Editors. 2016, Academic Press. p. 63-119.</w:t>
      </w:r>
    </w:p>
    <w:p w14:paraId="50FFA936" w14:textId="77777777" w:rsidR="003805EC" w:rsidRPr="003805EC" w:rsidRDefault="003805EC" w:rsidP="003805EC">
      <w:pPr>
        <w:pStyle w:val="EndNoteBibliography"/>
        <w:ind w:left="720" w:hanging="720"/>
      </w:pPr>
      <w:r w:rsidRPr="003805EC">
        <w:t>7.</w:t>
      </w:r>
      <w:r w:rsidRPr="003805EC">
        <w:tab/>
        <w:t xml:space="preserve">Deblonde, T., C. Cossu-Leguille, and P. Hartemann, </w:t>
      </w:r>
      <w:r w:rsidRPr="003805EC">
        <w:rPr>
          <w:i/>
        </w:rPr>
        <w:t>Emerging pollutants in wastewater: A review of the literature.</w:t>
      </w:r>
      <w:r w:rsidRPr="003805EC">
        <w:t xml:space="preserve"> International Journal of Hygiene and Environmental Health, 2011. </w:t>
      </w:r>
      <w:r w:rsidRPr="003805EC">
        <w:rPr>
          <w:b/>
        </w:rPr>
        <w:t>214</w:t>
      </w:r>
      <w:r w:rsidRPr="003805EC">
        <w:t>(6): p. 442-448.</w:t>
      </w:r>
    </w:p>
    <w:p w14:paraId="3E6D1923" w14:textId="77777777" w:rsidR="003805EC" w:rsidRPr="003805EC" w:rsidRDefault="003805EC" w:rsidP="003805EC">
      <w:pPr>
        <w:pStyle w:val="EndNoteBibliography"/>
        <w:ind w:left="720" w:hanging="720"/>
      </w:pPr>
      <w:r w:rsidRPr="003805EC">
        <w:t>8.</w:t>
      </w:r>
      <w:r w:rsidRPr="003805EC">
        <w:tab/>
        <w:t xml:space="preserve">Mishra, S. and A.P. Das, </w:t>
      </w:r>
      <w:r w:rsidRPr="003805EC">
        <w:rPr>
          <w:i/>
        </w:rPr>
        <w:t>Chapter 11 - Current Treatment Technologies for Removal of Microplastic and Microfiber Pollutants From Wastewater</w:t>
      </w:r>
      <w:r w:rsidRPr="003805EC">
        <w:t xml:space="preserve">, in </w:t>
      </w:r>
      <w:r w:rsidRPr="003805EC">
        <w:rPr>
          <w:i/>
        </w:rPr>
        <w:t>Wastewater Treatment</w:t>
      </w:r>
      <w:r w:rsidRPr="003805EC">
        <w:t>, M.P. Shah, A. Sarkar, and S. Mandal, Editors. 2021, Elsevier. p. 237-251.</w:t>
      </w:r>
    </w:p>
    <w:p w14:paraId="11AE22D6" w14:textId="77777777" w:rsidR="003805EC" w:rsidRPr="003805EC" w:rsidRDefault="003805EC" w:rsidP="003805EC">
      <w:pPr>
        <w:pStyle w:val="EndNoteBibliography"/>
        <w:ind w:left="720" w:hanging="720"/>
      </w:pPr>
      <w:r w:rsidRPr="003805EC">
        <w:t>9.</w:t>
      </w:r>
      <w:r w:rsidRPr="003805EC">
        <w:tab/>
        <w:t xml:space="preserve">Kumar, R., et al., </w:t>
      </w:r>
      <w:r w:rsidRPr="003805EC">
        <w:rPr>
          <w:i/>
        </w:rPr>
        <w:t>Advancing pharmaceutical wastewater treatment: A comprehensive review on application of catalytic membrane reactor-based hybrid approaches.</w:t>
      </w:r>
      <w:r w:rsidRPr="003805EC">
        <w:t xml:space="preserve"> Journal of Water Process Engineering, 2024. </w:t>
      </w:r>
      <w:r w:rsidRPr="003805EC">
        <w:rPr>
          <w:b/>
        </w:rPr>
        <w:t>58</w:t>
      </w:r>
      <w:r w:rsidRPr="003805EC">
        <w:t>: p. 104838.</w:t>
      </w:r>
    </w:p>
    <w:p w14:paraId="6F860C36" w14:textId="77777777" w:rsidR="003805EC" w:rsidRPr="003805EC" w:rsidRDefault="003805EC" w:rsidP="003805EC">
      <w:pPr>
        <w:pStyle w:val="EndNoteBibliography"/>
        <w:ind w:left="720" w:hanging="720"/>
      </w:pPr>
      <w:r w:rsidRPr="003805EC">
        <w:t>10.</w:t>
      </w:r>
      <w:r w:rsidRPr="003805EC">
        <w:tab/>
        <w:t xml:space="preserve">Ivanković, T. and J. Hrenović, </w:t>
      </w:r>
      <w:r w:rsidRPr="003805EC">
        <w:rPr>
          <w:i/>
        </w:rPr>
        <w:t>Surfactants in the Environment.</w:t>
      </w:r>
      <w:r w:rsidRPr="003805EC">
        <w:t xml:space="preserve"> Archives of Industrial Hygiene and Toxicology, 2010. </w:t>
      </w:r>
      <w:r w:rsidRPr="003805EC">
        <w:rPr>
          <w:b/>
        </w:rPr>
        <w:t>61</w:t>
      </w:r>
      <w:r w:rsidRPr="003805EC">
        <w:t>(1): p. 95-110.</w:t>
      </w:r>
    </w:p>
    <w:p w14:paraId="419B9CF3" w14:textId="77777777" w:rsidR="003805EC" w:rsidRPr="003805EC" w:rsidRDefault="003805EC" w:rsidP="003805EC">
      <w:pPr>
        <w:pStyle w:val="EndNoteBibliography"/>
        <w:ind w:left="720" w:hanging="720"/>
      </w:pPr>
      <w:r w:rsidRPr="003805EC">
        <w:t>11.</w:t>
      </w:r>
      <w:r w:rsidRPr="003805EC">
        <w:tab/>
        <w:t xml:space="preserve">Werkneh, A.A., et al., </w:t>
      </w:r>
      <w:r w:rsidRPr="003805EC">
        <w:rPr>
          <w:i/>
        </w:rPr>
        <w:t>Removal of endocrine disrupters from the contaminated environment: public health concerns, treatment strategies and future perspectives - A review.</w:t>
      </w:r>
      <w:r w:rsidRPr="003805EC">
        <w:t xml:space="preserve"> Heliyon, 2022. </w:t>
      </w:r>
      <w:r w:rsidRPr="003805EC">
        <w:rPr>
          <w:b/>
        </w:rPr>
        <w:t>8</w:t>
      </w:r>
      <w:r w:rsidRPr="003805EC">
        <w:t>(4): p. e09206.</w:t>
      </w:r>
    </w:p>
    <w:p w14:paraId="5DBBE463" w14:textId="77777777" w:rsidR="003805EC" w:rsidRPr="003805EC" w:rsidRDefault="003805EC" w:rsidP="003805EC">
      <w:pPr>
        <w:pStyle w:val="EndNoteBibliography"/>
        <w:ind w:left="720" w:hanging="720"/>
      </w:pPr>
      <w:r w:rsidRPr="003805EC">
        <w:t>12.</w:t>
      </w:r>
      <w:r w:rsidRPr="003805EC">
        <w:tab/>
        <w:t xml:space="preserve">Metcalfe, C.D., et al., </w:t>
      </w:r>
      <w:r w:rsidRPr="003805EC">
        <w:rPr>
          <w:i/>
        </w:rPr>
        <w:t>An introduction to the sources, fate, occurrence and effects of endocrine disrupting chemicals released into the environment.</w:t>
      </w:r>
      <w:r w:rsidRPr="003805EC">
        <w:t xml:space="preserve"> Environmental Research, 2022. </w:t>
      </w:r>
      <w:r w:rsidRPr="003805EC">
        <w:rPr>
          <w:b/>
        </w:rPr>
        <w:t>207</w:t>
      </w:r>
      <w:r w:rsidRPr="003805EC">
        <w:t>: p. 112658.</w:t>
      </w:r>
    </w:p>
    <w:p w14:paraId="07E0AC6B" w14:textId="77777777" w:rsidR="003805EC" w:rsidRPr="003805EC" w:rsidRDefault="003805EC" w:rsidP="003805EC">
      <w:pPr>
        <w:pStyle w:val="EndNoteBibliography"/>
        <w:ind w:left="720" w:hanging="720"/>
      </w:pPr>
      <w:r w:rsidRPr="003805EC">
        <w:t>13.</w:t>
      </w:r>
      <w:r w:rsidRPr="003805EC">
        <w:tab/>
        <w:t xml:space="preserve">Ajayi, R.F., et al., </w:t>
      </w:r>
      <w:r w:rsidRPr="003805EC">
        <w:rPr>
          <w:i/>
        </w:rPr>
        <w:t>Chapter 18 - Nanoparticles in biosensor development for the detection of pathogenic bacteria in water</w:t>
      </w:r>
      <w:r w:rsidRPr="003805EC">
        <w:t xml:space="preserve">, in </w:t>
      </w:r>
      <w:r w:rsidRPr="003805EC">
        <w:rPr>
          <w:i/>
        </w:rPr>
        <w:t>Emerging Freshwater Pollutants</w:t>
      </w:r>
      <w:r w:rsidRPr="003805EC">
        <w:t>, T. Dalu and N.T. Tavengwa, Editors. 2022, Elsevier. p. 331-358.</w:t>
      </w:r>
    </w:p>
    <w:p w14:paraId="19B60CF0" w14:textId="77777777" w:rsidR="003805EC" w:rsidRPr="00566048" w:rsidRDefault="003805EC" w:rsidP="003805EC">
      <w:pPr>
        <w:pStyle w:val="EndNoteBibliography"/>
        <w:ind w:left="720" w:hanging="720"/>
        <w:rPr>
          <w:lang w:val="fr-FR"/>
        </w:rPr>
      </w:pPr>
      <w:r w:rsidRPr="003805EC">
        <w:t>14.</w:t>
      </w:r>
      <w:r w:rsidRPr="003805EC">
        <w:tab/>
        <w:t xml:space="preserve">Sukmana, H., et al., </w:t>
      </w:r>
      <w:r w:rsidRPr="003805EC">
        <w:rPr>
          <w:i/>
        </w:rPr>
        <w:t>Adsorption and coagulation in wastewater treatment–Review.</w:t>
      </w:r>
      <w:r w:rsidRPr="003805EC">
        <w:t xml:space="preserve"> </w:t>
      </w:r>
      <w:r w:rsidRPr="00566048">
        <w:rPr>
          <w:lang w:val="fr-FR"/>
        </w:rPr>
        <w:t xml:space="preserve">2021. </w:t>
      </w:r>
      <w:r w:rsidRPr="00566048">
        <w:rPr>
          <w:b/>
          <w:lang w:val="fr-FR"/>
        </w:rPr>
        <w:t>17</w:t>
      </w:r>
      <w:r w:rsidRPr="00566048">
        <w:rPr>
          <w:lang w:val="fr-FR"/>
        </w:rPr>
        <w:t>(1): p. 49-68.</w:t>
      </w:r>
    </w:p>
    <w:p w14:paraId="440E8910" w14:textId="77777777" w:rsidR="003805EC" w:rsidRPr="003805EC" w:rsidRDefault="003805EC" w:rsidP="003805EC">
      <w:pPr>
        <w:pStyle w:val="EndNoteBibliography"/>
        <w:ind w:left="720" w:hanging="720"/>
      </w:pPr>
      <w:r w:rsidRPr="00566048">
        <w:rPr>
          <w:lang w:val="fr-FR"/>
        </w:rPr>
        <w:t>15.</w:t>
      </w:r>
      <w:r w:rsidRPr="00566048">
        <w:rPr>
          <w:lang w:val="fr-FR"/>
        </w:rPr>
        <w:tab/>
        <w:t xml:space="preserve">MANSOURI Houssam, L.H.E., </w:t>
      </w:r>
      <w:r w:rsidRPr="00566048">
        <w:rPr>
          <w:i/>
          <w:lang w:val="fr-FR"/>
        </w:rPr>
        <w:t>… limination des polluants organiques des eaux usÈes par un bio-adsorbant.</w:t>
      </w:r>
      <w:r w:rsidRPr="00566048">
        <w:rPr>
          <w:lang w:val="fr-FR"/>
        </w:rPr>
        <w:t xml:space="preserve"> </w:t>
      </w:r>
      <w:r w:rsidRPr="003805EC">
        <w:t>2023.</w:t>
      </w:r>
    </w:p>
    <w:p w14:paraId="574DC9A4" w14:textId="77777777" w:rsidR="003805EC" w:rsidRPr="003805EC" w:rsidRDefault="003805EC" w:rsidP="003805EC">
      <w:pPr>
        <w:pStyle w:val="EndNoteBibliography"/>
        <w:ind w:left="720" w:hanging="720"/>
      </w:pPr>
      <w:r w:rsidRPr="003805EC">
        <w:t>16.</w:t>
      </w:r>
      <w:r w:rsidRPr="003805EC">
        <w:tab/>
        <w:t xml:space="preserve">Pathak, P.D., S.A. Mandavgane, and B.D. Kulkarni, </w:t>
      </w:r>
      <w:r w:rsidRPr="003805EC">
        <w:rPr>
          <w:i/>
        </w:rPr>
        <w:t>Fruit peel waste as a novel low-cost bio adsorbent.</w:t>
      </w:r>
      <w:r w:rsidRPr="003805EC">
        <w:t xml:space="preserve"> Reviews in Chemical Engineering, 2015. </w:t>
      </w:r>
      <w:r w:rsidRPr="003805EC">
        <w:rPr>
          <w:b/>
        </w:rPr>
        <w:t>31</w:t>
      </w:r>
      <w:r w:rsidRPr="003805EC">
        <w:t>(4).</w:t>
      </w:r>
    </w:p>
    <w:p w14:paraId="49B570FF" w14:textId="77777777" w:rsidR="003805EC" w:rsidRPr="003805EC" w:rsidRDefault="003805EC" w:rsidP="003805EC">
      <w:pPr>
        <w:pStyle w:val="EndNoteBibliography"/>
        <w:ind w:left="720" w:hanging="720"/>
      </w:pPr>
      <w:r w:rsidRPr="003805EC">
        <w:t>17.</w:t>
      </w:r>
      <w:r w:rsidRPr="003805EC">
        <w:tab/>
        <w:t xml:space="preserve">Ali, N.S., et al., </w:t>
      </w:r>
      <w:r w:rsidRPr="003805EC">
        <w:rPr>
          <w:i/>
        </w:rPr>
        <w:t>Adsorption of methyl violet dye onto a prepared bio-adsorbent from date seeds: isotherm, kinetics, and thermodynamic studies.</w:t>
      </w:r>
      <w:r w:rsidRPr="003805EC">
        <w:t xml:space="preserve"> Heliyon, 2022. </w:t>
      </w:r>
      <w:r w:rsidRPr="003805EC">
        <w:rPr>
          <w:b/>
        </w:rPr>
        <w:t>8</w:t>
      </w:r>
      <w:r w:rsidRPr="003805EC">
        <w:t>(8): p. e10276.</w:t>
      </w:r>
    </w:p>
    <w:p w14:paraId="75FCC54C" w14:textId="77777777" w:rsidR="003805EC" w:rsidRPr="003805EC" w:rsidRDefault="003805EC" w:rsidP="003805EC">
      <w:pPr>
        <w:pStyle w:val="EndNoteBibliography"/>
        <w:ind w:left="720" w:hanging="720"/>
      </w:pPr>
      <w:r w:rsidRPr="003805EC">
        <w:t>18.</w:t>
      </w:r>
      <w:r w:rsidRPr="003805EC">
        <w:tab/>
        <w:t xml:space="preserve">Ameri, A., et al., </w:t>
      </w:r>
      <w:r w:rsidRPr="003805EC">
        <w:rPr>
          <w:i/>
        </w:rPr>
        <w:t>Application of algae as low cost and effective bio-adsorbent for removal of heavy metals from wastewater: a review study.</w:t>
      </w:r>
      <w:r w:rsidRPr="003805EC">
        <w:t xml:space="preserve"> 2020. </w:t>
      </w:r>
      <w:r w:rsidRPr="003805EC">
        <w:rPr>
          <w:b/>
        </w:rPr>
        <w:t>9</w:t>
      </w:r>
      <w:r w:rsidRPr="003805EC">
        <w:t>(1): p. 85-110.</w:t>
      </w:r>
    </w:p>
    <w:p w14:paraId="5CA80348" w14:textId="77777777" w:rsidR="003805EC" w:rsidRPr="003805EC" w:rsidRDefault="003805EC" w:rsidP="003805EC">
      <w:pPr>
        <w:pStyle w:val="EndNoteBibliography"/>
        <w:ind w:left="720" w:hanging="720"/>
      </w:pPr>
      <w:r w:rsidRPr="003805EC">
        <w:lastRenderedPageBreak/>
        <w:t>19.</w:t>
      </w:r>
      <w:r w:rsidRPr="003805EC">
        <w:tab/>
        <w:t xml:space="preserve">Ayangbenro, A.S. and O.O. Babalola, </w:t>
      </w:r>
      <w:r w:rsidRPr="003805EC">
        <w:rPr>
          <w:i/>
        </w:rPr>
        <w:t>A New Strategy for Heavy Metal Polluted Environments: A Review of Microbial Biosorbents.</w:t>
      </w:r>
      <w:r w:rsidRPr="003805EC">
        <w:t xml:space="preserve"> Int J Environ Res Public Health, 2017. </w:t>
      </w:r>
      <w:r w:rsidRPr="003805EC">
        <w:rPr>
          <w:b/>
        </w:rPr>
        <w:t>14</w:t>
      </w:r>
      <w:r w:rsidRPr="003805EC">
        <w:t>(1).</w:t>
      </w:r>
    </w:p>
    <w:p w14:paraId="738AD8AE" w14:textId="77777777" w:rsidR="003805EC" w:rsidRPr="003805EC" w:rsidRDefault="003805EC" w:rsidP="003805EC">
      <w:pPr>
        <w:pStyle w:val="EndNoteBibliography"/>
        <w:ind w:left="720" w:hanging="720"/>
      </w:pPr>
      <w:r w:rsidRPr="003805EC">
        <w:t>20.</w:t>
      </w:r>
      <w:r w:rsidRPr="003805EC">
        <w:tab/>
        <w:t xml:space="preserve">Sadeghi-Kiakhani, M., M. Arami, and K. Gharanjig, </w:t>
      </w:r>
      <w:r w:rsidRPr="003805EC">
        <w:rPr>
          <w:i/>
        </w:rPr>
        <w:t>Preparation of chitosan-ethyl acrylate as a biopolymer adsorbent for basic dyes removal from colored solutions.</w:t>
      </w:r>
      <w:r w:rsidRPr="003805EC">
        <w:t xml:space="preserve"> Journal of Environmental Chemical Engineering, 2013. </w:t>
      </w:r>
      <w:r w:rsidRPr="003805EC">
        <w:rPr>
          <w:b/>
        </w:rPr>
        <w:t>1</w:t>
      </w:r>
      <w:r w:rsidRPr="003805EC">
        <w:t>(3): p. 406-415.</w:t>
      </w:r>
    </w:p>
    <w:p w14:paraId="6B2BA4E3" w14:textId="77777777" w:rsidR="003805EC" w:rsidRPr="003805EC" w:rsidRDefault="003805EC" w:rsidP="003805EC">
      <w:pPr>
        <w:pStyle w:val="EndNoteBibliography"/>
        <w:ind w:left="720" w:hanging="720"/>
      </w:pPr>
      <w:r w:rsidRPr="003805EC">
        <w:t>21.</w:t>
      </w:r>
      <w:r w:rsidRPr="003805EC">
        <w:tab/>
        <w:t xml:space="preserve">Sharma, S., M. Barathi, and N. Rajesh, </w:t>
      </w:r>
      <w:r w:rsidRPr="003805EC">
        <w:rPr>
          <w:i/>
        </w:rPr>
        <w:t>Efficacy of a heterocyclic ligand anchored biopolymer adsorbent for the sequestration of palladium.</w:t>
      </w:r>
      <w:r w:rsidRPr="003805EC">
        <w:t xml:space="preserve"> Chemical Engineering Journal, 2015. </w:t>
      </w:r>
      <w:r w:rsidRPr="003805EC">
        <w:rPr>
          <w:b/>
        </w:rPr>
        <w:t>259</w:t>
      </w:r>
      <w:r w:rsidRPr="003805EC">
        <w:t>: p. 457-466.</w:t>
      </w:r>
    </w:p>
    <w:p w14:paraId="2EB1EF4D" w14:textId="77777777" w:rsidR="003805EC" w:rsidRPr="003805EC" w:rsidRDefault="003805EC" w:rsidP="003805EC">
      <w:pPr>
        <w:pStyle w:val="EndNoteBibliography"/>
        <w:ind w:left="720" w:hanging="720"/>
      </w:pPr>
      <w:r w:rsidRPr="003805EC">
        <w:t>22.</w:t>
      </w:r>
      <w:r w:rsidRPr="003805EC">
        <w:tab/>
        <w:t xml:space="preserve">Pati, P.J.V.-A.I.M.P.-R.E.-J.-I.-. </w:t>
      </w:r>
      <w:r w:rsidRPr="003805EC">
        <w:rPr>
          <w:i/>
        </w:rPr>
        <w:t>Nano Silica Based Adsorbants for Removal of Heavy Metals and Microbial Contaminants from Water.</w:t>
      </w:r>
      <w:r w:rsidRPr="003805EC">
        <w:t xml:space="preserve"> 2024. </w:t>
      </w:r>
      <w:r w:rsidRPr="003805EC">
        <w:rPr>
          <w:b/>
        </w:rPr>
        <w:t>9</w:t>
      </w:r>
      <w:r w:rsidRPr="003805EC">
        <w:t>(si2).</w:t>
      </w:r>
    </w:p>
    <w:p w14:paraId="5837BA15" w14:textId="77777777" w:rsidR="003805EC" w:rsidRPr="003805EC" w:rsidRDefault="003805EC" w:rsidP="003805EC">
      <w:pPr>
        <w:pStyle w:val="EndNoteBibliography"/>
        <w:ind w:left="720" w:hanging="720"/>
      </w:pPr>
      <w:r w:rsidRPr="003805EC">
        <w:t>23.</w:t>
      </w:r>
      <w:r w:rsidRPr="003805EC">
        <w:tab/>
        <w:t xml:space="preserve">Ho, Y.-S.J.J.o.h.m., </w:t>
      </w:r>
      <w:r w:rsidRPr="003805EC">
        <w:rPr>
          <w:i/>
        </w:rPr>
        <w:t>Review of second-order models for adsorption systems.</w:t>
      </w:r>
      <w:r w:rsidRPr="003805EC">
        <w:t xml:space="preserve"> 2006. </w:t>
      </w:r>
      <w:r w:rsidRPr="003805EC">
        <w:rPr>
          <w:b/>
        </w:rPr>
        <w:t>136</w:t>
      </w:r>
      <w:r w:rsidRPr="003805EC">
        <w:t>(3): p. 681-689.</w:t>
      </w:r>
    </w:p>
    <w:p w14:paraId="7F820740" w14:textId="77777777" w:rsidR="003805EC" w:rsidRPr="003805EC" w:rsidRDefault="003805EC" w:rsidP="003805EC">
      <w:pPr>
        <w:pStyle w:val="EndNoteBibliography"/>
        <w:ind w:left="720" w:hanging="720"/>
      </w:pPr>
      <w:r w:rsidRPr="003805EC">
        <w:t>24.</w:t>
      </w:r>
      <w:r w:rsidRPr="003805EC">
        <w:tab/>
        <w:t xml:space="preserve">Brunauer, S., P.H. Emmett, and E.J.J.o.t.A.c.s. Teller, </w:t>
      </w:r>
      <w:r w:rsidRPr="003805EC">
        <w:rPr>
          <w:i/>
        </w:rPr>
        <w:t>Adsorption of gases in multimolecular layers.</w:t>
      </w:r>
      <w:r w:rsidRPr="003805EC">
        <w:t xml:space="preserve"> 1938. </w:t>
      </w:r>
      <w:r w:rsidRPr="003805EC">
        <w:rPr>
          <w:b/>
        </w:rPr>
        <w:t>60</w:t>
      </w:r>
      <w:r w:rsidRPr="003805EC">
        <w:t>(2): p. 309-319.</w:t>
      </w:r>
    </w:p>
    <w:p w14:paraId="54014EAB" w14:textId="77777777" w:rsidR="003805EC" w:rsidRPr="003805EC" w:rsidRDefault="003805EC" w:rsidP="003805EC">
      <w:pPr>
        <w:pStyle w:val="EndNoteBibliography"/>
        <w:ind w:left="720" w:hanging="720"/>
      </w:pPr>
      <w:r w:rsidRPr="003805EC">
        <w:t>25.</w:t>
      </w:r>
      <w:r w:rsidRPr="003805EC">
        <w:tab/>
        <w:t xml:space="preserve">Sihem, A., M.B. Lehocine, and H.J.E.P. Miniai, </w:t>
      </w:r>
      <w:r w:rsidRPr="003805EC">
        <w:rPr>
          <w:i/>
        </w:rPr>
        <w:t>Preparation and characterisation of an natural adsorbent used for elimination of pollutants in wastewater.</w:t>
      </w:r>
      <w:r w:rsidRPr="003805EC">
        <w:t xml:space="preserve"> 2012. </w:t>
      </w:r>
      <w:r w:rsidRPr="003805EC">
        <w:rPr>
          <w:b/>
        </w:rPr>
        <w:t>18</w:t>
      </w:r>
      <w:r w:rsidRPr="003805EC">
        <w:t>: p. 1145-1151.</w:t>
      </w:r>
    </w:p>
    <w:p w14:paraId="4F1C3B3E" w14:textId="77777777" w:rsidR="003805EC" w:rsidRPr="003805EC" w:rsidRDefault="003805EC" w:rsidP="003805EC">
      <w:pPr>
        <w:pStyle w:val="EndNoteBibliography"/>
        <w:ind w:left="720" w:hanging="720"/>
      </w:pPr>
      <w:r w:rsidRPr="003805EC">
        <w:t>26.</w:t>
      </w:r>
      <w:r w:rsidRPr="003805EC">
        <w:tab/>
        <w:t xml:space="preserve">Hannay, J. and J.J.P.o.t.r.s.o.L. Hogarth, </w:t>
      </w:r>
      <w:r w:rsidRPr="003805EC">
        <w:rPr>
          <w:i/>
        </w:rPr>
        <w:t>I. On the solubility of solids in gases.</w:t>
      </w:r>
      <w:r w:rsidRPr="003805EC">
        <w:t xml:space="preserve"> 1880. </w:t>
      </w:r>
      <w:r w:rsidRPr="003805EC">
        <w:rPr>
          <w:b/>
        </w:rPr>
        <w:t>30</w:t>
      </w:r>
      <w:r w:rsidRPr="003805EC">
        <w:t>(200-205): p. 178-188.</w:t>
      </w:r>
    </w:p>
    <w:p w14:paraId="33D8783C" w14:textId="77777777" w:rsidR="003805EC" w:rsidRPr="003805EC" w:rsidRDefault="003805EC" w:rsidP="003805EC">
      <w:pPr>
        <w:pStyle w:val="EndNoteBibliography"/>
        <w:ind w:left="720" w:hanging="720"/>
      </w:pPr>
      <w:r w:rsidRPr="003805EC">
        <w:t>27.</w:t>
      </w:r>
      <w:r w:rsidRPr="003805EC">
        <w:tab/>
        <w:t xml:space="preserve">Sapkale, G., et al., </w:t>
      </w:r>
      <w:r w:rsidRPr="003805EC">
        <w:rPr>
          <w:i/>
        </w:rPr>
        <w:t>Supercritical fluid extraction.</w:t>
      </w:r>
      <w:r w:rsidRPr="003805EC">
        <w:t xml:space="preserve"> 2010. </w:t>
      </w:r>
      <w:r w:rsidRPr="003805EC">
        <w:rPr>
          <w:b/>
        </w:rPr>
        <w:t>8</w:t>
      </w:r>
      <w:r w:rsidRPr="003805EC">
        <w:t>(2): p. 729-743.</w:t>
      </w:r>
    </w:p>
    <w:p w14:paraId="3E168BAE" w14:textId="77777777" w:rsidR="003805EC" w:rsidRPr="003805EC" w:rsidRDefault="003805EC" w:rsidP="003805EC">
      <w:pPr>
        <w:pStyle w:val="EndNoteBibliography"/>
        <w:ind w:left="720" w:hanging="720"/>
      </w:pPr>
      <w:r w:rsidRPr="003805EC">
        <w:t>28.</w:t>
      </w:r>
      <w:r w:rsidRPr="003805EC">
        <w:tab/>
        <w:t xml:space="preserve">Kuo, T.M. and H. Gardner, </w:t>
      </w:r>
      <w:r w:rsidRPr="003805EC">
        <w:rPr>
          <w:i/>
        </w:rPr>
        <w:t>Supercritical fluid technology for lipid extraction, fractionation, and reactions</w:t>
      </w:r>
      <w:r w:rsidRPr="003805EC">
        <w:t xml:space="preserve">, in </w:t>
      </w:r>
      <w:r w:rsidRPr="003805EC">
        <w:rPr>
          <w:i/>
        </w:rPr>
        <w:t>Lipid biotechnology</w:t>
      </w:r>
      <w:r w:rsidRPr="003805EC">
        <w:t>. 2002, CRC Press. p. 768-796.</w:t>
      </w:r>
    </w:p>
    <w:p w14:paraId="5A7B697C" w14:textId="77777777" w:rsidR="003805EC" w:rsidRPr="003805EC" w:rsidRDefault="003805EC" w:rsidP="003805EC">
      <w:pPr>
        <w:pStyle w:val="EndNoteBibliography"/>
        <w:ind w:left="720" w:hanging="720"/>
      </w:pPr>
      <w:r w:rsidRPr="003805EC">
        <w:t>29.</w:t>
      </w:r>
      <w:r w:rsidRPr="003805EC">
        <w:tab/>
        <w:t xml:space="preserve">Herrero, M., et al., </w:t>
      </w:r>
      <w:r w:rsidRPr="003805EC">
        <w:rPr>
          <w:i/>
        </w:rPr>
        <w:t>Supercritical fluid extraction: Recent advances and applications.</w:t>
      </w:r>
      <w:r w:rsidRPr="003805EC">
        <w:t xml:space="preserve"> 2010. </w:t>
      </w:r>
      <w:r w:rsidRPr="003805EC">
        <w:rPr>
          <w:b/>
        </w:rPr>
        <w:t>1217</w:t>
      </w:r>
      <w:r w:rsidRPr="003805EC">
        <w:t>(16): p. 2495-2511.</w:t>
      </w:r>
    </w:p>
    <w:p w14:paraId="068B0B86" w14:textId="77777777" w:rsidR="003805EC" w:rsidRPr="003805EC" w:rsidRDefault="003805EC" w:rsidP="003805EC">
      <w:pPr>
        <w:pStyle w:val="EndNoteBibliography"/>
        <w:ind w:left="720" w:hanging="720"/>
      </w:pPr>
      <w:r w:rsidRPr="003805EC">
        <w:t>30.</w:t>
      </w:r>
      <w:r w:rsidRPr="003805EC">
        <w:tab/>
        <w:t xml:space="preserve">Langsdorf, A., et al., </w:t>
      </w:r>
      <w:r w:rsidRPr="003805EC">
        <w:rPr>
          <w:i/>
        </w:rPr>
        <w:t>Material utilization of green waste: a review on potential valorization methods.</w:t>
      </w:r>
      <w:r w:rsidRPr="003805EC">
        <w:t xml:space="preserve"> Bioresour Bioprocess, 2021. </w:t>
      </w:r>
      <w:r w:rsidRPr="003805EC">
        <w:rPr>
          <w:b/>
        </w:rPr>
        <w:t>8</w:t>
      </w:r>
      <w:r w:rsidRPr="003805EC">
        <w:t>(1): p. 19.</w:t>
      </w:r>
    </w:p>
    <w:p w14:paraId="52DC3C5E" w14:textId="77777777" w:rsidR="003805EC" w:rsidRPr="00566048" w:rsidRDefault="003805EC" w:rsidP="003805EC">
      <w:pPr>
        <w:pStyle w:val="EndNoteBibliography"/>
        <w:ind w:left="720" w:hanging="720"/>
        <w:rPr>
          <w:lang w:val="fr-FR"/>
        </w:rPr>
      </w:pPr>
      <w:r w:rsidRPr="003805EC">
        <w:t>31.</w:t>
      </w:r>
      <w:r w:rsidRPr="003805EC">
        <w:tab/>
        <w:t xml:space="preserve">Ning, P., et al., </w:t>
      </w:r>
      <w:r w:rsidRPr="003805EC">
        <w:rPr>
          <w:i/>
        </w:rPr>
        <w:t>Recent advances in the valorization of plant biomass.</w:t>
      </w:r>
      <w:r w:rsidRPr="003805EC">
        <w:t xml:space="preserve"> </w:t>
      </w:r>
      <w:r w:rsidRPr="00566048">
        <w:rPr>
          <w:lang w:val="fr-FR"/>
        </w:rPr>
        <w:t xml:space="preserve">Biotechnol Biofuels, 2021. </w:t>
      </w:r>
      <w:r w:rsidRPr="00566048">
        <w:rPr>
          <w:b/>
          <w:lang w:val="fr-FR"/>
        </w:rPr>
        <w:t>14</w:t>
      </w:r>
      <w:r w:rsidRPr="00566048">
        <w:rPr>
          <w:lang w:val="fr-FR"/>
        </w:rPr>
        <w:t>(1): p. 102.</w:t>
      </w:r>
    </w:p>
    <w:p w14:paraId="5E6A8D8E" w14:textId="77777777" w:rsidR="003805EC" w:rsidRPr="00566048" w:rsidRDefault="003805EC" w:rsidP="003805EC">
      <w:pPr>
        <w:pStyle w:val="EndNoteBibliography"/>
        <w:ind w:left="720" w:hanging="720"/>
        <w:rPr>
          <w:lang w:val="fr-FR"/>
        </w:rPr>
      </w:pPr>
      <w:r w:rsidRPr="00566048">
        <w:rPr>
          <w:lang w:val="fr-FR"/>
        </w:rPr>
        <w:t>32.</w:t>
      </w:r>
      <w:r w:rsidRPr="00566048">
        <w:rPr>
          <w:lang w:val="fr-FR"/>
        </w:rPr>
        <w:tab/>
        <w:t xml:space="preserve">Nawel, M.B., </w:t>
      </w:r>
      <w:r w:rsidRPr="00566048">
        <w:rPr>
          <w:i/>
          <w:lang w:val="fr-FR"/>
        </w:rPr>
        <w:t>Valorisation des résidus agro-industriels</w:t>
      </w:r>
      <w:r w:rsidRPr="00566048">
        <w:rPr>
          <w:lang w:val="fr-FR"/>
        </w:rPr>
        <w:t>. 2015, Université Abderrahmane Mira de Béjaïa.</w:t>
      </w:r>
    </w:p>
    <w:p w14:paraId="6F8139C2" w14:textId="77777777" w:rsidR="003805EC" w:rsidRPr="003805EC" w:rsidRDefault="003805EC" w:rsidP="003805EC">
      <w:pPr>
        <w:pStyle w:val="EndNoteBibliography"/>
        <w:ind w:left="720" w:hanging="720"/>
      </w:pPr>
      <w:r w:rsidRPr="003805EC">
        <w:t>33.</w:t>
      </w:r>
      <w:r w:rsidRPr="003805EC">
        <w:tab/>
        <w:t xml:space="preserve">Fabbri, A., G. Bonifazi, and S. Serranti, </w:t>
      </w:r>
      <w:r w:rsidRPr="003805EC">
        <w:rPr>
          <w:i/>
        </w:rPr>
        <w:t>Micro-scale energy valorization of grape marcs in winery production plants.</w:t>
      </w:r>
      <w:r w:rsidRPr="003805EC">
        <w:t xml:space="preserve"> Waste Manag, 2015. </w:t>
      </w:r>
      <w:r w:rsidRPr="003805EC">
        <w:rPr>
          <w:b/>
        </w:rPr>
        <w:t>36</w:t>
      </w:r>
      <w:r w:rsidRPr="003805EC">
        <w:t>: p. 156-65.</w:t>
      </w:r>
    </w:p>
    <w:p w14:paraId="737102CC" w14:textId="77777777" w:rsidR="003805EC" w:rsidRPr="003805EC" w:rsidRDefault="003805EC" w:rsidP="003805EC">
      <w:pPr>
        <w:pStyle w:val="EndNoteBibliography"/>
        <w:ind w:left="720" w:hanging="720"/>
      </w:pPr>
      <w:r w:rsidRPr="003805EC">
        <w:t>34.</w:t>
      </w:r>
      <w:r w:rsidRPr="003805EC">
        <w:tab/>
        <w:t xml:space="preserve">Bhardwaj, D., et al., </w:t>
      </w:r>
      <w:r w:rsidRPr="003805EC">
        <w:rPr>
          <w:i/>
        </w:rPr>
        <w:t>Biofertilizers function as key player in sustainable agriculture by improving soil fertility, plant tolerance and crop productivity.</w:t>
      </w:r>
      <w:r w:rsidRPr="003805EC">
        <w:t xml:space="preserve"> 2014. </w:t>
      </w:r>
      <w:r w:rsidRPr="003805EC">
        <w:rPr>
          <w:b/>
        </w:rPr>
        <w:t>13</w:t>
      </w:r>
      <w:r w:rsidRPr="003805EC">
        <w:t>: p. 1-10.</w:t>
      </w:r>
    </w:p>
    <w:p w14:paraId="7F38488D" w14:textId="77777777" w:rsidR="003805EC" w:rsidRPr="003805EC" w:rsidRDefault="003805EC" w:rsidP="003805EC">
      <w:pPr>
        <w:pStyle w:val="EndNoteBibliography"/>
        <w:ind w:left="720" w:hanging="720"/>
      </w:pPr>
      <w:r w:rsidRPr="003805EC">
        <w:t>35.</w:t>
      </w:r>
      <w:r w:rsidRPr="003805EC">
        <w:tab/>
        <w:t xml:space="preserve">Kamusoko, R., et al., </w:t>
      </w:r>
      <w:r w:rsidRPr="003805EC">
        <w:rPr>
          <w:i/>
        </w:rPr>
        <w:t>Strategies for valorization of crop residues into biofuels and other value‐added products.</w:t>
      </w:r>
      <w:r w:rsidRPr="003805EC">
        <w:t xml:space="preserve"> Biofuels, Bioproducts and Biorefining, 2021. </w:t>
      </w:r>
      <w:r w:rsidRPr="003805EC">
        <w:rPr>
          <w:b/>
        </w:rPr>
        <w:t>15</w:t>
      </w:r>
      <w:r w:rsidRPr="003805EC">
        <w:t>(6): p. 1950-1964.</w:t>
      </w:r>
    </w:p>
    <w:p w14:paraId="10A69D59" w14:textId="77777777" w:rsidR="003805EC" w:rsidRPr="003805EC" w:rsidRDefault="003805EC" w:rsidP="003805EC">
      <w:pPr>
        <w:pStyle w:val="EndNoteBibliography"/>
        <w:ind w:left="720" w:hanging="720"/>
      </w:pPr>
      <w:r w:rsidRPr="003805EC">
        <w:t>36.</w:t>
      </w:r>
      <w:r w:rsidRPr="003805EC">
        <w:tab/>
        <w:t xml:space="preserve">Patra, A., et al., </w:t>
      </w:r>
      <w:r w:rsidRPr="003805EC">
        <w:rPr>
          <w:i/>
        </w:rPr>
        <w:t>Review on the extraction of bioactive compounds and characterization of fruit industry by-products.</w:t>
      </w:r>
      <w:r w:rsidRPr="003805EC">
        <w:t xml:space="preserve"> 2022. </w:t>
      </w:r>
      <w:r w:rsidRPr="003805EC">
        <w:rPr>
          <w:b/>
        </w:rPr>
        <w:t>9</w:t>
      </w:r>
      <w:r w:rsidRPr="003805EC">
        <w:t>(1): p. 14.</w:t>
      </w:r>
    </w:p>
    <w:p w14:paraId="092A1B71" w14:textId="77777777" w:rsidR="003805EC" w:rsidRPr="00566048" w:rsidRDefault="003805EC" w:rsidP="003805EC">
      <w:pPr>
        <w:pStyle w:val="EndNoteBibliography"/>
        <w:ind w:left="720" w:hanging="720"/>
        <w:rPr>
          <w:lang w:val="fr-FR"/>
        </w:rPr>
      </w:pPr>
      <w:r w:rsidRPr="003805EC">
        <w:t>37.</w:t>
      </w:r>
      <w:r w:rsidRPr="003805EC">
        <w:tab/>
        <w:t xml:space="preserve">Joković, N., et al., </w:t>
      </w:r>
      <w:r w:rsidRPr="003805EC">
        <w:rPr>
          <w:i/>
        </w:rPr>
        <w:t>Onion Peel as a Potential Source of Antioxidants and Antimicrobial Agents.</w:t>
      </w:r>
      <w:r w:rsidRPr="003805EC">
        <w:t xml:space="preserve"> </w:t>
      </w:r>
      <w:r w:rsidRPr="00566048">
        <w:rPr>
          <w:lang w:val="fr-FR"/>
        </w:rPr>
        <w:t xml:space="preserve">2024. </w:t>
      </w:r>
      <w:r w:rsidRPr="00566048">
        <w:rPr>
          <w:b/>
          <w:lang w:val="fr-FR"/>
        </w:rPr>
        <w:t>14</w:t>
      </w:r>
      <w:r w:rsidRPr="00566048">
        <w:rPr>
          <w:lang w:val="fr-FR"/>
        </w:rPr>
        <w:t>(3): p. 453.</w:t>
      </w:r>
    </w:p>
    <w:p w14:paraId="55D74831" w14:textId="77777777" w:rsidR="003805EC" w:rsidRPr="003805EC" w:rsidRDefault="003805EC" w:rsidP="003805EC">
      <w:pPr>
        <w:pStyle w:val="EndNoteBibliography"/>
        <w:ind w:left="720" w:hanging="720"/>
      </w:pPr>
      <w:r w:rsidRPr="00566048">
        <w:rPr>
          <w:lang w:val="fr-FR"/>
        </w:rPr>
        <w:t>38.</w:t>
      </w:r>
      <w:r w:rsidRPr="00566048">
        <w:rPr>
          <w:lang w:val="fr-FR"/>
        </w:rPr>
        <w:tab/>
        <w:t xml:space="preserve">Martin, D.Y. and P.D.-. IRDA, </w:t>
      </w:r>
      <w:r w:rsidRPr="00566048">
        <w:rPr>
          <w:i/>
          <w:lang w:val="fr-FR"/>
        </w:rPr>
        <w:t>Valorisation de résidus végétaux agricoles vers le secteur de l’alimentation animale.</w:t>
      </w:r>
      <w:r w:rsidRPr="00566048">
        <w:rPr>
          <w:lang w:val="fr-FR"/>
        </w:rPr>
        <w:t xml:space="preserve"> </w:t>
      </w:r>
      <w:r w:rsidRPr="003805EC">
        <w:t>2014.</w:t>
      </w:r>
    </w:p>
    <w:p w14:paraId="1D6CF829" w14:textId="77777777" w:rsidR="003805EC" w:rsidRPr="003805EC" w:rsidRDefault="003805EC" w:rsidP="003805EC">
      <w:pPr>
        <w:pStyle w:val="EndNoteBibliography"/>
        <w:ind w:left="720" w:hanging="720"/>
      </w:pPr>
      <w:r w:rsidRPr="003805EC">
        <w:t>39.</w:t>
      </w:r>
      <w:r w:rsidRPr="003805EC">
        <w:tab/>
        <w:t xml:space="preserve">Kavian, A., et al., </w:t>
      </w:r>
      <w:r w:rsidRPr="003805EC">
        <w:rPr>
          <w:i/>
        </w:rPr>
        <w:t>Impact of Wheat Residue on Soil Erosion Processes.</w:t>
      </w:r>
      <w:r w:rsidRPr="003805EC">
        <w:t xml:space="preserve"> Notulae Botanicae Horti Agrobotanici Cluj-Napoca, 2018. </w:t>
      </w:r>
      <w:r w:rsidRPr="003805EC">
        <w:rPr>
          <w:b/>
        </w:rPr>
        <w:t>46</w:t>
      </w:r>
      <w:r w:rsidRPr="003805EC">
        <w:t>(2): p. 553-562.</w:t>
      </w:r>
    </w:p>
    <w:p w14:paraId="533FB775" w14:textId="77777777" w:rsidR="003805EC" w:rsidRPr="003805EC" w:rsidRDefault="003805EC" w:rsidP="003805EC">
      <w:pPr>
        <w:pStyle w:val="EndNoteBibliography"/>
        <w:ind w:left="720" w:hanging="720"/>
      </w:pPr>
      <w:r w:rsidRPr="003805EC">
        <w:t>40.</w:t>
      </w:r>
      <w:r w:rsidRPr="003805EC">
        <w:tab/>
        <w:t xml:space="preserve">Shahsavari, E., et al., </w:t>
      </w:r>
      <w:r w:rsidRPr="003805EC">
        <w:rPr>
          <w:i/>
        </w:rPr>
        <w:t>Plant residues--a low cost, effective bioremediation treatment for petrogenic hydrocarbon-contaminated soil.</w:t>
      </w:r>
      <w:r w:rsidRPr="003805EC">
        <w:t xml:space="preserve"> Sci Total Environ, 2013. </w:t>
      </w:r>
      <w:r w:rsidRPr="003805EC">
        <w:rPr>
          <w:b/>
        </w:rPr>
        <w:t>443</w:t>
      </w:r>
      <w:r w:rsidRPr="003805EC">
        <w:t>: p. 766-74.</w:t>
      </w:r>
    </w:p>
    <w:p w14:paraId="7C5F5839" w14:textId="77777777" w:rsidR="003805EC" w:rsidRPr="003805EC" w:rsidRDefault="003805EC" w:rsidP="003805EC">
      <w:pPr>
        <w:pStyle w:val="EndNoteBibliography"/>
        <w:ind w:left="720" w:hanging="720"/>
      </w:pPr>
      <w:r w:rsidRPr="003805EC">
        <w:lastRenderedPageBreak/>
        <w:t>41.</w:t>
      </w:r>
      <w:r w:rsidRPr="003805EC">
        <w:tab/>
        <w:t xml:space="preserve">Benmahdi, F., et al., </w:t>
      </w:r>
      <w:r w:rsidRPr="003805EC">
        <w:rPr>
          <w:i/>
        </w:rPr>
        <w:t>Efficient removal of Cr (VI) from aqueous solution using activated carbon synthesized from silver berry seeds: modeling and optimization using central composite design.</w:t>
      </w:r>
      <w:r w:rsidRPr="003805EC">
        <w:t xml:space="preserve"> 2024. </w:t>
      </w:r>
      <w:r w:rsidRPr="003805EC">
        <w:rPr>
          <w:b/>
        </w:rPr>
        <w:t>14</w:t>
      </w:r>
      <w:r w:rsidRPr="003805EC">
        <w:t>(5): p. 7087-7101.</w:t>
      </w:r>
    </w:p>
    <w:p w14:paraId="4484DC17" w14:textId="77777777" w:rsidR="003805EC" w:rsidRPr="003805EC" w:rsidRDefault="003805EC" w:rsidP="003805EC">
      <w:pPr>
        <w:pStyle w:val="EndNoteBibliography"/>
        <w:ind w:left="720" w:hanging="720"/>
      </w:pPr>
      <w:r w:rsidRPr="003805EC">
        <w:t>42.</w:t>
      </w:r>
      <w:r w:rsidRPr="003805EC">
        <w:tab/>
        <w:t xml:space="preserve">Cheung, W., Y. Szeto, and G.J.B.t. McKay, </w:t>
      </w:r>
      <w:r w:rsidRPr="003805EC">
        <w:rPr>
          <w:i/>
        </w:rPr>
        <w:t>Intraparticle diffusion processes during acid dye adsorption onto chitosan.</w:t>
      </w:r>
      <w:r w:rsidRPr="003805EC">
        <w:t xml:space="preserve"> 2007. </w:t>
      </w:r>
      <w:r w:rsidRPr="003805EC">
        <w:rPr>
          <w:b/>
        </w:rPr>
        <w:t>98</w:t>
      </w:r>
      <w:r w:rsidRPr="003805EC">
        <w:t>(15): p. 2897-2904.</w:t>
      </w:r>
    </w:p>
    <w:p w14:paraId="5F446785" w14:textId="77777777" w:rsidR="003805EC" w:rsidRPr="003805EC" w:rsidRDefault="003805EC" w:rsidP="003805EC">
      <w:pPr>
        <w:pStyle w:val="EndNoteBibliography"/>
        <w:ind w:left="720" w:hanging="720"/>
      </w:pPr>
      <w:r w:rsidRPr="003805EC">
        <w:t>43.</w:t>
      </w:r>
      <w:r w:rsidRPr="003805EC">
        <w:tab/>
        <w:t xml:space="preserve">Reddy, M.J. and D.N.J.H.S.J. Kumar, </w:t>
      </w:r>
      <w:r w:rsidRPr="003805EC">
        <w:rPr>
          <w:i/>
        </w:rPr>
        <w:t>Optimal reservoir operation for irrigation of multiple crops using elitist-mutated particle swarm optimization.</w:t>
      </w:r>
      <w:r w:rsidRPr="003805EC">
        <w:t xml:space="preserve"> 2007. </w:t>
      </w:r>
      <w:r w:rsidRPr="003805EC">
        <w:rPr>
          <w:b/>
        </w:rPr>
        <w:t>52</w:t>
      </w:r>
      <w:r w:rsidRPr="003805EC">
        <w:t>(4): p. 686-701.</w:t>
      </w:r>
    </w:p>
    <w:p w14:paraId="472C301D" w14:textId="77777777" w:rsidR="003805EC" w:rsidRPr="003805EC" w:rsidRDefault="003805EC" w:rsidP="003805EC">
      <w:pPr>
        <w:pStyle w:val="EndNoteBibliography"/>
        <w:ind w:left="720" w:hanging="720"/>
      </w:pPr>
      <w:r w:rsidRPr="003805EC">
        <w:t>44.</w:t>
      </w:r>
      <w:r w:rsidRPr="003805EC">
        <w:tab/>
        <w:t xml:space="preserve">Doğan, M., et al., </w:t>
      </w:r>
      <w:r w:rsidRPr="003805EC">
        <w:rPr>
          <w:i/>
        </w:rPr>
        <w:t>Adsorption kinetics of maxilon blue GRL onto sepiolite from aqueous solutions.</w:t>
      </w:r>
      <w:r w:rsidRPr="003805EC">
        <w:t xml:space="preserve"> 2006. </w:t>
      </w:r>
      <w:r w:rsidRPr="003805EC">
        <w:rPr>
          <w:b/>
        </w:rPr>
        <w:t>124</w:t>
      </w:r>
      <w:r w:rsidRPr="003805EC">
        <w:t>(1-3): p. 89-101.</w:t>
      </w:r>
    </w:p>
    <w:p w14:paraId="68848D20" w14:textId="77777777" w:rsidR="003805EC" w:rsidRPr="003805EC" w:rsidRDefault="003805EC" w:rsidP="003805EC">
      <w:pPr>
        <w:pStyle w:val="EndNoteBibliography"/>
        <w:ind w:left="720" w:hanging="720"/>
      </w:pPr>
      <w:r w:rsidRPr="003805EC">
        <w:t>45.</w:t>
      </w:r>
      <w:r w:rsidRPr="003805EC">
        <w:tab/>
        <w:t xml:space="preserve">Meena, P.L., et al., </w:t>
      </w:r>
      <w:r w:rsidRPr="003805EC">
        <w:rPr>
          <w:i/>
        </w:rPr>
        <w:t>Fabrication of polyaniline-coated porous and fibrous nanocomposite with granular morphology using tea waste carbon for effective removal of rhodamine B dye from water samples.</w:t>
      </w:r>
      <w:r w:rsidRPr="003805EC">
        <w:t xml:space="preserve"> 2024. </w:t>
      </w:r>
      <w:r w:rsidRPr="003805EC">
        <w:rPr>
          <w:b/>
        </w:rPr>
        <w:t>14</w:t>
      </w:r>
      <w:r w:rsidRPr="003805EC">
        <w:t>(2): p. 1711-1730.</w:t>
      </w:r>
    </w:p>
    <w:p w14:paraId="64C624A7" w14:textId="77777777" w:rsidR="003805EC" w:rsidRPr="003805EC" w:rsidRDefault="003805EC" w:rsidP="003805EC">
      <w:pPr>
        <w:pStyle w:val="EndNoteBibliography"/>
        <w:ind w:left="720" w:hanging="720"/>
      </w:pPr>
      <w:r w:rsidRPr="003805EC">
        <w:t>46.</w:t>
      </w:r>
      <w:r w:rsidRPr="003805EC">
        <w:tab/>
        <w:t xml:space="preserve">Ofomaja, A.E., E.B. Naidoo, and A.J.S.A.J.o.C.E. Pholosi, </w:t>
      </w:r>
      <w:r w:rsidRPr="003805EC">
        <w:rPr>
          <w:i/>
        </w:rPr>
        <w:t>Intraparticle diffusion of Cr (VI) through biomass and magnetite coated biomass: A comparative kinetic and diffusion study.</w:t>
      </w:r>
      <w:r w:rsidRPr="003805EC">
        <w:t xml:space="preserve"> 2020. </w:t>
      </w:r>
      <w:r w:rsidRPr="003805EC">
        <w:rPr>
          <w:b/>
        </w:rPr>
        <w:t>32</w:t>
      </w:r>
      <w:r w:rsidRPr="003805EC">
        <w:t>(1): p. 39-55.</w:t>
      </w:r>
    </w:p>
    <w:p w14:paraId="5B882E0D" w14:textId="77777777" w:rsidR="003805EC" w:rsidRPr="003805EC" w:rsidRDefault="003805EC" w:rsidP="003805EC">
      <w:pPr>
        <w:pStyle w:val="EndNoteBibliography"/>
        <w:ind w:left="720" w:hanging="720"/>
      </w:pPr>
      <w:r w:rsidRPr="003805EC">
        <w:t>47.</w:t>
      </w:r>
      <w:r w:rsidRPr="003805EC">
        <w:tab/>
        <w:t xml:space="preserve">Abbaz, A., et al., </w:t>
      </w:r>
      <w:r w:rsidRPr="003805EC">
        <w:rPr>
          <w:i/>
        </w:rPr>
        <w:t>Adsorption of Safranin O Dye by Alginate/Pomegranate Peels Beads: Kinetic, Isotherm and Thermodynamic Studies.</w:t>
      </w:r>
      <w:r w:rsidRPr="003805EC">
        <w:t xml:space="preserve"> 2023. </w:t>
      </w:r>
      <w:r w:rsidRPr="003805EC">
        <w:rPr>
          <w:b/>
        </w:rPr>
        <w:t>9</w:t>
      </w:r>
      <w:r w:rsidRPr="003805EC">
        <w:t>(11): p. 916.</w:t>
      </w:r>
    </w:p>
    <w:p w14:paraId="6086BCF2" w14:textId="77777777" w:rsidR="003805EC" w:rsidRPr="003805EC" w:rsidRDefault="003805EC" w:rsidP="003805EC">
      <w:pPr>
        <w:pStyle w:val="EndNoteBibliography"/>
        <w:ind w:left="720" w:hanging="720"/>
      </w:pPr>
      <w:r w:rsidRPr="003805EC">
        <w:t>48.</w:t>
      </w:r>
      <w:r w:rsidRPr="003805EC">
        <w:tab/>
        <w:t xml:space="preserve">Abin-Bazaine, A., A.C. Trujillo, and M.J.W.T. Olmos-Marquez, </w:t>
      </w:r>
      <w:r w:rsidRPr="003805EC">
        <w:rPr>
          <w:i/>
        </w:rPr>
        <w:t>Adsorption isotherms: enlightenment of the phenomenon of adsorption.</w:t>
      </w:r>
      <w:r w:rsidRPr="003805EC">
        <w:t xml:space="preserve"> 2022: p. 1-15.</w:t>
      </w:r>
    </w:p>
    <w:p w14:paraId="5DA93660" w14:textId="77777777" w:rsidR="003805EC" w:rsidRPr="003805EC" w:rsidRDefault="003805EC" w:rsidP="003805EC">
      <w:pPr>
        <w:pStyle w:val="EndNoteBibliography"/>
        <w:ind w:left="720" w:hanging="720"/>
      </w:pPr>
      <w:r w:rsidRPr="003805EC">
        <w:t>49.</w:t>
      </w:r>
      <w:r w:rsidRPr="003805EC">
        <w:tab/>
        <w:t xml:space="preserve">Kundu, S. and A.K.J.C.E.J. Gupta, </w:t>
      </w:r>
      <w:r w:rsidRPr="003805EC">
        <w:rPr>
          <w:i/>
        </w:rPr>
        <w:t>Arsenic adsorption onto iron oxide-coated cement (IOCC): regression analysis of equilibrium data with several isotherm models and their optimization.</w:t>
      </w:r>
      <w:r w:rsidRPr="003805EC">
        <w:t xml:space="preserve"> 2006. </w:t>
      </w:r>
      <w:r w:rsidRPr="003805EC">
        <w:rPr>
          <w:b/>
        </w:rPr>
        <w:t>122</w:t>
      </w:r>
      <w:r w:rsidRPr="003805EC">
        <w:t>(1-2): p. 93-106.</w:t>
      </w:r>
    </w:p>
    <w:p w14:paraId="44547A9D" w14:textId="77777777" w:rsidR="003805EC" w:rsidRPr="00566048" w:rsidRDefault="003805EC" w:rsidP="003805EC">
      <w:pPr>
        <w:pStyle w:val="EndNoteBibliography"/>
        <w:ind w:left="720" w:hanging="720"/>
        <w:rPr>
          <w:lang w:val="fr-FR"/>
        </w:rPr>
      </w:pPr>
      <w:r w:rsidRPr="003805EC">
        <w:t>50.</w:t>
      </w:r>
      <w:r w:rsidRPr="003805EC">
        <w:tab/>
        <w:t xml:space="preserve">Ghosh, I., et al., </w:t>
      </w:r>
      <w:r w:rsidRPr="003805EC">
        <w:rPr>
          <w:i/>
        </w:rPr>
        <w:t>Adsorptive removal of Safranin-O dye from aqueous medium using coconut coir and its acid-treated forms: adsorption study, scale-up design, MPR and GA-ANN modeling.</w:t>
      </w:r>
      <w:r w:rsidRPr="003805EC">
        <w:t xml:space="preserve"> </w:t>
      </w:r>
      <w:r w:rsidRPr="00566048">
        <w:rPr>
          <w:lang w:val="fr-FR"/>
        </w:rPr>
        <w:t xml:space="preserve">2021. </w:t>
      </w:r>
      <w:r w:rsidRPr="00566048">
        <w:rPr>
          <w:b/>
          <w:lang w:val="fr-FR"/>
        </w:rPr>
        <w:t>19</w:t>
      </w:r>
      <w:r w:rsidRPr="00566048">
        <w:rPr>
          <w:lang w:val="fr-FR"/>
        </w:rPr>
        <w:t>: p. 100374.</w:t>
      </w:r>
    </w:p>
    <w:p w14:paraId="4DCDCC70" w14:textId="3F97F9BC" w:rsidR="00A068E7" w:rsidRPr="00035EC5" w:rsidRDefault="00DD5946" w:rsidP="003805EC">
      <w:pPr>
        <w:rPr>
          <w:lang w:val="fr-FR"/>
        </w:rPr>
      </w:pPr>
      <w:r w:rsidRPr="00956096">
        <w:fldChar w:fldCharType="end"/>
      </w:r>
    </w:p>
    <w:p w14:paraId="1FE37C7C" w14:textId="77777777" w:rsidR="001F7743" w:rsidRPr="00035EC5" w:rsidRDefault="001F7743" w:rsidP="00AE55CD">
      <w:pPr>
        <w:rPr>
          <w:lang w:val="fr-FR"/>
        </w:rPr>
      </w:pPr>
    </w:p>
    <w:p w14:paraId="25AB4FAE" w14:textId="77777777" w:rsidR="001F7743" w:rsidRPr="00035EC5" w:rsidRDefault="001F7743" w:rsidP="00AE55CD">
      <w:pPr>
        <w:rPr>
          <w:lang w:val="fr-FR"/>
        </w:rPr>
      </w:pPr>
    </w:p>
    <w:p w14:paraId="38D10559" w14:textId="77777777" w:rsidR="001F7743" w:rsidRPr="00035EC5" w:rsidRDefault="001F7743" w:rsidP="00AE55CD">
      <w:pPr>
        <w:rPr>
          <w:lang w:val="fr-FR"/>
        </w:rPr>
      </w:pPr>
    </w:p>
    <w:p w14:paraId="7DBE6F94" w14:textId="77777777" w:rsidR="001F7743" w:rsidRPr="00035EC5" w:rsidRDefault="001F7743" w:rsidP="00AE55CD">
      <w:pPr>
        <w:rPr>
          <w:lang w:val="fr-FR"/>
        </w:rPr>
      </w:pPr>
    </w:p>
    <w:p w14:paraId="4FAD0378" w14:textId="77777777" w:rsidR="001F7743" w:rsidRPr="00035EC5" w:rsidRDefault="001F7743" w:rsidP="00AE55CD">
      <w:pPr>
        <w:rPr>
          <w:lang w:val="fr-FR"/>
        </w:rPr>
      </w:pPr>
    </w:p>
    <w:p w14:paraId="0FCC5233" w14:textId="77777777" w:rsidR="001F7743" w:rsidRPr="00035EC5" w:rsidRDefault="001F7743" w:rsidP="00AE55CD">
      <w:pPr>
        <w:rPr>
          <w:lang w:val="fr-FR"/>
        </w:rPr>
      </w:pPr>
    </w:p>
    <w:p w14:paraId="5296B30A" w14:textId="77777777" w:rsidR="001F7743" w:rsidRDefault="001F7743" w:rsidP="00EE19AC">
      <w:pPr>
        <w:rPr>
          <w:b/>
          <w:lang w:val="fr-FR"/>
        </w:rPr>
      </w:pPr>
    </w:p>
    <w:p w14:paraId="3A71B7B2" w14:textId="77777777" w:rsidR="001F7743" w:rsidRDefault="001F7743" w:rsidP="00EE19AC">
      <w:pPr>
        <w:rPr>
          <w:b/>
          <w:lang w:val="fr-FR"/>
        </w:rPr>
      </w:pPr>
    </w:p>
    <w:p w14:paraId="358D1181" w14:textId="77777777" w:rsidR="001F7743" w:rsidRDefault="001F7743" w:rsidP="00EE19AC">
      <w:pPr>
        <w:rPr>
          <w:b/>
          <w:lang w:val="fr-FR"/>
        </w:rPr>
      </w:pPr>
    </w:p>
    <w:p w14:paraId="1AA03539" w14:textId="77777777" w:rsidR="001F7743" w:rsidRDefault="001F7743" w:rsidP="00EE19AC">
      <w:pPr>
        <w:rPr>
          <w:b/>
          <w:lang w:val="fr-FR"/>
        </w:rPr>
      </w:pPr>
    </w:p>
    <w:p w14:paraId="560EDB89" w14:textId="77777777" w:rsidR="001F7743" w:rsidRDefault="001F7743" w:rsidP="00EE19AC">
      <w:pPr>
        <w:rPr>
          <w:b/>
          <w:lang w:val="fr-FR"/>
        </w:rPr>
      </w:pPr>
    </w:p>
    <w:p w14:paraId="587F284B" w14:textId="77777777" w:rsidR="001F7743" w:rsidRDefault="001F7743" w:rsidP="00EE19AC">
      <w:pPr>
        <w:rPr>
          <w:b/>
          <w:lang w:val="fr-FR"/>
        </w:rPr>
      </w:pPr>
    </w:p>
    <w:p w14:paraId="3A316552" w14:textId="77777777" w:rsidR="001F7743" w:rsidRDefault="001F7743" w:rsidP="00EE19AC">
      <w:pPr>
        <w:rPr>
          <w:b/>
          <w:lang w:val="fr-FR"/>
        </w:rPr>
      </w:pPr>
    </w:p>
    <w:p w14:paraId="30FD3FBB" w14:textId="77777777" w:rsidR="001F7743" w:rsidRDefault="001F7743" w:rsidP="00EE19AC">
      <w:pPr>
        <w:rPr>
          <w:b/>
          <w:lang w:val="fr-FR"/>
        </w:rPr>
      </w:pPr>
    </w:p>
    <w:p w14:paraId="49B0A28E" w14:textId="77777777" w:rsidR="00AD6273" w:rsidRDefault="00AD6273" w:rsidP="00AD6273">
      <w:pPr>
        <w:ind w:left="0" w:firstLine="0"/>
        <w:rPr>
          <w:b/>
          <w:lang w:val="fr-FR"/>
        </w:rPr>
      </w:pPr>
      <w:bookmarkStart w:id="200" w:name="_Hlk170871007"/>
    </w:p>
    <w:p w14:paraId="5324BD47" w14:textId="33AE8853" w:rsidR="001F7743" w:rsidRDefault="001F7743" w:rsidP="00AD6273">
      <w:pPr>
        <w:ind w:left="0" w:firstLine="0"/>
        <w:jc w:val="center"/>
        <w:rPr>
          <w:b/>
          <w:lang w:val="fr-FR"/>
        </w:rPr>
      </w:pPr>
      <w:r w:rsidRPr="004B6454">
        <w:rPr>
          <w:b/>
          <w:lang w:val="fr-FR"/>
        </w:rPr>
        <w:t>Résumé</w:t>
      </w:r>
    </w:p>
    <w:p w14:paraId="12CCDEAF" w14:textId="60630E34" w:rsidR="001F7743" w:rsidRPr="004B6454" w:rsidRDefault="001F7743" w:rsidP="00EE19AC">
      <w:pPr>
        <w:rPr>
          <w:lang w:val="fr-FR"/>
        </w:rPr>
      </w:pPr>
      <w:r w:rsidRPr="004B6454">
        <w:rPr>
          <w:b/>
          <w:lang w:val="fr-FR"/>
        </w:rPr>
        <w:t xml:space="preserve"> </w:t>
      </w:r>
      <w:r w:rsidRPr="004B6454">
        <w:rPr>
          <w:lang w:val="fr-FR"/>
        </w:rPr>
        <w:t>Les graines d'oignon sont généralement considérées comme des déchets organiques et jetées. Cependant, au lieu de les jeter, nous avons identifié des moyens d'utiliser ce matériau organique et de lui conférer une valeur scientifique et économique en l'utilisant pour éliminer les polluants. Dans notre étude, nous avons expérimenté avec ce matériau organique pour éliminer deux types de colorants, à savoir le vert de méthyle et le violet de cristal, à travers deux processus différents</w:t>
      </w:r>
      <w:r>
        <w:rPr>
          <w:lang w:val="fr-FR"/>
        </w:rPr>
        <w:t> </w:t>
      </w:r>
      <w:r w:rsidRPr="003813C8">
        <w:rPr>
          <w:lang w:val="fr-FR"/>
        </w:rPr>
        <w:t xml:space="preserve">; la bio coagulation et la </w:t>
      </w:r>
      <w:proofErr w:type="spellStart"/>
      <w:r w:rsidRPr="003813C8">
        <w:rPr>
          <w:lang w:val="fr-FR"/>
        </w:rPr>
        <w:t>biosorption</w:t>
      </w:r>
      <w:proofErr w:type="spellEnd"/>
      <w:r w:rsidRPr="0002660E">
        <w:rPr>
          <w:color w:val="00B050"/>
          <w:lang w:val="fr-FR"/>
        </w:rPr>
        <w:t>.</w:t>
      </w:r>
    </w:p>
    <w:p w14:paraId="5887A99A" w14:textId="77777777" w:rsidR="001F7743" w:rsidRPr="0002660E" w:rsidRDefault="001F7743" w:rsidP="00EE19AC">
      <w:pPr>
        <w:rPr>
          <w:color w:val="FF0000"/>
          <w:lang w:val="fr-FR"/>
        </w:rPr>
      </w:pPr>
      <w:r w:rsidRPr="004B6454">
        <w:rPr>
          <w:lang w:val="fr-FR"/>
        </w:rPr>
        <w:t>Ce matériau organique a été caractérisé par infrarouge (FTIR), méthode de Boehm, indice de bleu de méthylène (3,04 mg/</w:t>
      </w:r>
      <w:r>
        <w:rPr>
          <w:lang w:val="fr-FR"/>
        </w:rPr>
        <w:t>g), indice d'iode (380,7 mg/g)</w:t>
      </w:r>
      <w:r w:rsidRPr="0002660E">
        <w:rPr>
          <w:lang w:val="fr-FR"/>
        </w:rPr>
        <w:t>. Ou il a montré sa capacité à retenir les petites et grande</w:t>
      </w:r>
      <w:r>
        <w:rPr>
          <w:lang w:val="fr-FR"/>
        </w:rPr>
        <w:t>s</w:t>
      </w:r>
      <w:r w:rsidRPr="0002660E">
        <w:rPr>
          <w:lang w:val="fr-FR"/>
        </w:rPr>
        <w:t xml:space="preserve"> molécules</w:t>
      </w:r>
      <w:r>
        <w:rPr>
          <w:lang w:val="fr-FR"/>
        </w:rPr>
        <w:t>.</w:t>
      </w:r>
    </w:p>
    <w:p w14:paraId="67826477" w14:textId="77777777" w:rsidR="001F7743" w:rsidRPr="004B6454" w:rsidRDefault="001F7743" w:rsidP="00EE19AC">
      <w:pPr>
        <w:rPr>
          <w:lang w:val="fr-FR"/>
        </w:rPr>
      </w:pPr>
      <w:r w:rsidRPr="004B6454">
        <w:rPr>
          <w:lang w:val="fr-FR"/>
        </w:rPr>
        <w:t xml:space="preserve">L'adsorption du violet de cristal avec OSER suit la cinétique d'ordre 2, d'autres mécanismes peuvent être appliqués comme la diffusion </w:t>
      </w:r>
      <w:proofErr w:type="spellStart"/>
      <w:r w:rsidRPr="004B6454">
        <w:rPr>
          <w:lang w:val="fr-FR"/>
        </w:rPr>
        <w:t>interparticulaire</w:t>
      </w:r>
      <w:proofErr w:type="spellEnd"/>
      <w:r w:rsidRPr="004B6454">
        <w:rPr>
          <w:lang w:val="fr-FR"/>
        </w:rPr>
        <w:t>, qui postule que le transport de molécules ou d'ions dans les pores des particules solides est un mécanisme critique influençant la cinétique de l'adsorption.</w:t>
      </w:r>
    </w:p>
    <w:p w14:paraId="10551C2C" w14:textId="77777777" w:rsidR="001F7743" w:rsidRPr="003813C8" w:rsidRDefault="001F7743" w:rsidP="00EE19AC">
      <w:pPr>
        <w:rPr>
          <w:lang w:val="fr-FR"/>
        </w:rPr>
      </w:pPr>
      <w:r w:rsidRPr="003813C8">
        <w:rPr>
          <w:lang w:val="fr-FR"/>
        </w:rPr>
        <w:t>Dans le processus de bio coagulation, notre biomatériau a prouvé son rôle autant que coagulant ou il a pu réduire la concentration du vert de méthyle dans les solutions aqueuses avec un rendement de 72% avec un temps de décantation de 30 minutes et à pH naturel de 5.5, ceci sans l’ajout de floculant.</w:t>
      </w:r>
    </w:p>
    <w:p w14:paraId="2C268FE3" w14:textId="6A177F51" w:rsidR="001F7743" w:rsidRDefault="001F7743" w:rsidP="00EE19AC">
      <w:pPr>
        <w:rPr>
          <w:lang w:val="fr-FR"/>
        </w:rPr>
      </w:pPr>
      <w:r>
        <w:rPr>
          <w:lang w:val="fr-FR"/>
        </w:rPr>
        <w:t>La</w:t>
      </w:r>
      <w:r w:rsidRPr="004B6454">
        <w:rPr>
          <w:lang w:val="fr-FR"/>
        </w:rPr>
        <w:t xml:space="preserve"> deuxième </w:t>
      </w:r>
      <w:r>
        <w:rPr>
          <w:lang w:val="fr-FR"/>
        </w:rPr>
        <w:t xml:space="preserve">partie a été consacrée à l’étude de l’adsorption du Crystal violet sous différents paramètres </w:t>
      </w:r>
      <w:r w:rsidRPr="004B6454">
        <w:rPr>
          <w:lang w:val="fr-FR"/>
        </w:rPr>
        <w:t xml:space="preserve">tels que le </w:t>
      </w:r>
      <w:r>
        <w:rPr>
          <w:lang w:val="fr-FR"/>
        </w:rPr>
        <w:t xml:space="preserve">temps de contact, la masse de l’adsorbant, le </w:t>
      </w:r>
      <w:r w:rsidRPr="004B6454">
        <w:rPr>
          <w:lang w:val="fr-FR"/>
        </w:rPr>
        <w:t xml:space="preserve">pH initial, la température et la concentration initiale. Ce matériau organique a donné d'excellents résultats sur une large gamme de ces facteurs. </w:t>
      </w:r>
      <w:r>
        <w:rPr>
          <w:lang w:val="fr-FR"/>
        </w:rPr>
        <w:t xml:space="preserve">Les résultats ont montré que la rétention est décrite par le modèle du pseudo deuxième ordre contrôlée par la diffusion </w:t>
      </w:r>
      <w:proofErr w:type="spellStart"/>
      <w:r>
        <w:rPr>
          <w:lang w:val="fr-FR"/>
        </w:rPr>
        <w:t>intraparticulaire</w:t>
      </w:r>
      <w:proofErr w:type="spellEnd"/>
      <w:r>
        <w:rPr>
          <w:lang w:val="fr-FR"/>
        </w:rPr>
        <w:t xml:space="preserve">. L’isotherme du CV par le résidu de l’extraction est bien décrite par le modèle de Freundlich, </w:t>
      </w:r>
      <w:proofErr w:type="spellStart"/>
      <w:r>
        <w:rPr>
          <w:lang w:val="fr-FR"/>
        </w:rPr>
        <w:t>Temkin</w:t>
      </w:r>
      <w:proofErr w:type="spellEnd"/>
      <w:r>
        <w:rPr>
          <w:lang w:val="fr-FR"/>
        </w:rPr>
        <w:t xml:space="preserve"> et </w:t>
      </w:r>
      <w:proofErr w:type="spellStart"/>
      <w:r>
        <w:rPr>
          <w:lang w:val="fr-FR"/>
        </w:rPr>
        <w:t>Dubinin</w:t>
      </w:r>
      <w:r w:rsidRPr="004B6454">
        <w:rPr>
          <w:lang w:val="fr-FR"/>
        </w:rPr>
        <w:t>-Radushkevich</w:t>
      </w:r>
      <w:proofErr w:type="spellEnd"/>
      <w:r>
        <w:rPr>
          <w:lang w:val="fr-FR"/>
        </w:rPr>
        <w:t xml:space="preserve"> avec des facteurs de corrélation de 0.8, 0.99 et 0.98 respectivement. Notre </w:t>
      </w:r>
      <w:proofErr w:type="spellStart"/>
      <w:r>
        <w:rPr>
          <w:lang w:val="fr-FR"/>
        </w:rPr>
        <w:t>biosorbant</w:t>
      </w:r>
      <w:proofErr w:type="spellEnd"/>
      <w:r>
        <w:rPr>
          <w:lang w:val="fr-FR"/>
        </w:rPr>
        <w:t xml:space="preserve"> OSER a pu réduire la concentration du Crystal violet de 50mg/L à 1.07 mg/L avec un rendement de 97.348% avec un temps d’équilibre de 60 minutes, une température de 33°C et a pH naturel de 5.5</w:t>
      </w:r>
      <w:r w:rsidR="00F4331F">
        <w:rPr>
          <w:lang w:val="fr-FR"/>
        </w:rPr>
        <w:t>.</w:t>
      </w:r>
    </w:p>
    <w:p w14:paraId="227C33D3" w14:textId="33510DD1" w:rsidR="00F4331F" w:rsidRDefault="00F4331F" w:rsidP="00F4331F">
      <w:pPr>
        <w:ind w:left="0" w:firstLine="0"/>
        <w:rPr>
          <w:b/>
          <w:bCs w:val="0"/>
          <w:lang w:val="fr-FR"/>
        </w:rPr>
      </w:pPr>
      <w:r w:rsidRPr="00F4331F">
        <w:rPr>
          <w:b/>
          <w:bCs w:val="0"/>
          <w:lang w:val="fr-FR"/>
        </w:rPr>
        <w:t xml:space="preserve">Mots clés </w:t>
      </w:r>
    </w:p>
    <w:p w14:paraId="42EF4EE1" w14:textId="04B76AB7" w:rsidR="001F7743" w:rsidRPr="00F4331F" w:rsidRDefault="00F4331F" w:rsidP="00F4331F">
      <w:pPr>
        <w:ind w:left="0" w:firstLine="0"/>
        <w:jc w:val="left"/>
        <w:rPr>
          <w:lang w:val="fr-FR"/>
        </w:rPr>
      </w:pPr>
      <w:r w:rsidRPr="00F4331F">
        <w:rPr>
          <w:lang w:val="fr-FR"/>
        </w:rPr>
        <w:lastRenderedPageBreak/>
        <w:t>Graines d'oignon</w:t>
      </w:r>
      <w:r>
        <w:rPr>
          <w:lang w:val="fr-FR"/>
        </w:rPr>
        <w:t>,</w:t>
      </w:r>
      <w:r w:rsidRPr="00F4331F">
        <w:rPr>
          <w:lang w:val="fr-FR"/>
        </w:rPr>
        <w:t xml:space="preserve"> Polluants</w:t>
      </w:r>
      <w:r>
        <w:rPr>
          <w:lang w:val="fr-FR"/>
        </w:rPr>
        <w:t>,</w:t>
      </w:r>
      <w:r w:rsidRPr="00F4331F">
        <w:rPr>
          <w:lang w:val="fr-FR"/>
        </w:rPr>
        <w:t xml:space="preserve"> Vert de méthyle</w:t>
      </w:r>
      <w:r>
        <w:rPr>
          <w:lang w:val="fr-FR"/>
        </w:rPr>
        <w:t>,</w:t>
      </w:r>
      <w:r w:rsidRPr="00F4331F">
        <w:rPr>
          <w:lang w:val="fr-FR"/>
        </w:rPr>
        <w:t xml:space="preserve"> </w:t>
      </w:r>
      <w:r>
        <w:rPr>
          <w:lang w:val="fr-FR"/>
        </w:rPr>
        <w:t>Cristal violet,</w:t>
      </w:r>
      <w:r w:rsidRPr="00F4331F">
        <w:rPr>
          <w:lang w:val="fr-FR"/>
        </w:rPr>
        <w:t xml:space="preserve"> </w:t>
      </w:r>
      <w:proofErr w:type="spellStart"/>
      <w:r>
        <w:rPr>
          <w:lang w:val="fr-FR"/>
        </w:rPr>
        <w:t>Bio</w:t>
      </w:r>
      <w:r w:rsidRPr="00F4331F">
        <w:rPr>
          <w:lang w:val="fr-FR"/>
        </w:rPr>
        <w:t>coagulation</w:t>
      </w:r>
      <w:proofErr w:type="spellEnd"/>
      <w:r>
        <w:rPr>
          <w:lang w:val="fr-FR"/>
        </w:rPr>
        <w:t>,</w:t>
      </w:r>
      <w:r w:rsidRPr="00F4331F">
        <w:rPr>
          <w:lang w:val="fr-FR"/>
        </w:rPr>
        <w:t xml:space="preserve"> </w:t>
      </w:r>
      <w:proofErr w:type="spellStart"/>
      <w:r w:rsidRPr="00F4331F">
        <w:rPr>
          <w:lang w:val="fr-FR"/>
        </w:rPr>
        <w:t>Biosorption</w:t>
      </w:r>
      <w:proofErr w:type="spellEnd"/>
      <w:r w:rsidRPr="00F4331F">
        <w:rPr>
          <w:lang w:val="fr-FR"/>
        </w:rPr>
        <w:t xml:space="preserve"> </w:t>
      </w:r>
      <w:r>
        <w:rPr>
          <w:lang w:val="fr-FR"/>
        </w:rPr>
        <w:t xml:space="preserve">et </w:t>
      </w:r>
      <w:proofErr w:type="spellStart"/>
      <w:r w:rsidRPr="00F4331F">
        <w:rPr>
          <w:lang w:val="fr-FR"/>
        </w:rPr>
        <w:t>Biosorbant</w:t>
      </w:r>
      <w:proofErr w:type="spellEnd"/>
      <w:r w:rsidRPr="00F4331F">
        <w:rPr>
          <w:lang w:val="fr-FR"/>
        </w:rPr>
        <w:t xml:space="preserve"> OSER</w:t>
      </w:r>
      <w:r>
        <w:rPr>
          <w:lang w:val="fr-FR"/>
        </w:rPr>
        <w:t>.</w:t>
      </w:r>
    </w:p>
    <w:p w14:paraId="26E2E929" w14:textId="77777777" w:rsidR="00F4331F" w:rsidRDefault="00F4331F" w:rsidP="00F4331F">
      <w:pPr>
        <w:ind w:left="0" w:firstLine="0"/>
        <w:rPr>
          <w:lang w:val="fr-FR"/>
        </w:rPr>
      </w:pPr>
    </w:p>
    <w:p w14:paraId="71B1E301" w14:textId="77777777" w:rsidR="001F7743" w:rsidRDefault="001F7743" w:rsidP="00EE19AC">
      <w:pPr>
        <w:rPr>
          <w:lang w:val="fr-FR"/>
        </w:rPr>
      </w:pPr>
    </w:p>
    <w:p w14:paraId="1E051508" w14:textId="0195F50E" w:rsidR="001F7743" w:rsidRDefault="001F7743" w:rsidP="00AD6273">
      <w:pPr>
        <w:jc w:val="center"/>
        <w:rPr>
          <w:b/>
        </w:rPr>
      </w:pPr>
      <w:r w:rsidRPr="00F630EC">
        <w:rPr>
          <w:b/>
        </w:rPr>
        <w:t>Abstract</w:t>
      </w:r>
    </w:p>
    <w:p w14:paraId="505E9253" w14:textId="57A9894C" w:rsidR="001F7743" w:rsidRDefault="001F7743" w:rsidP="00EE19AC">
      <w:r w:rsidRPr="003813C8">
        <w:t>Onion seeds are generally considered organic waste and discarded. However, instead of throwing them away, we have identified ways to use this organic material and give it scientific and economic value by using it to remove pollutants. In our study, we experimented with this organic material to remove two types of dyes, namely methyl green and crystal violet, through two different processes: bio-coagulation and biosorption.</w:t>
      </w:r>
    </w:p>
    <w:p w14:paraId="572068D2" w14:textId="77777777" w:rsidR="001F7743" w:rsidRDefault="001F7743" w:rsidP="00EE19AC">
      <w:pPr>
        <w:rPr>
          <w:lang w:val="en-GB"/>
        </w:rPr>
      </w:pPr>
      <w:r w:rsidRPr="003813C8">
        <w:rPr>
          <w:lang w:val="en-GB"/>
        </w:rPr>
        <w:t>This organic material was characterized by infrared spectroscopy (FTIR), Boehm's method, methylene blue index (3.04 mg/g), and iodine index (380.7 mg/g). It demonstrated its ability to retain small and large molecules.</w:t>
      </w:r>
    </w:p>
    <w:p w14:paraId="116224FF" w14:textId="77777777" w:rsidR="001F7743" w:rsidRDefault="001F7743" w:rsidP="00EE19AC">
      <w:pPr>
        <w:rPr>
          <w:lang w:val="en-GB"/>
        </w:rPr>
      </w:pPr>
      <w:r w:rsidRPr="00907A65">
        <w:rPr>
          <w:lang w:val="en-GB"/>
        </w:rPr>
        <w:t>The adsorption of crystal violet with OSER follows second-order kinetics. Other mechanisms that can be applied include intraparticle diffusion, which postulates that the transport of molecules or ions in the pores of solid particles is a critical mechanism influencing the adsorption kinetics.</w:t>
      </w:r>
    </w:p>
    <w:p w14:paraId="7D3202E8" w14:textId="77777777" w:rsidR="001F7743" w:rsidRDefault="001F7743" w:rsidP="00EE19AC">
      <w:pPr>
        <w:rPr>
          <w:lang w:val="en-GB"/>
        </w:rPr>
      </w:pPr>
      <w:r w:rsidRPr="00907A65">
        <w:rPr>
          <w:lang w:val="en-GB"/>
        </w:rPr>
        <w:t>In the bio-coagulation process, our biomaterial has proven its role both as a coagulant and in reducing the concentration of methyl green in aqueous solutions with an efficiency of 72% using a settling time of 30 minutes and at a natural pH of 5.5, without the addition of a flocculent.</w:t>
      </w:r>
    </w:p>
    <w:p w14:paraId="69EF6F85" w14:textId="2196207A" w:rsidR="00C32306" w:rsidRDefault="001F7743" w:rsidP="00C32306">
      <w:pPr>
        <w:rPr>
          <w:lang w:val="en-GB"/>
        </w:rPr>
      </w:pPr>
      <w:r w:rsidRPr="00907A65">
        <w:rPr>
          <w:lang w:val="en-GB"/>
        </w:rPr>
        <w:t>The second part focused on studying the adsorption of Crystal Violet under different parameters such as contact time, adsorbent mass, initial pH, temperature, and initial concentration. This organic material yielded excellent results over a wide range of these factors. The results indicated</w:t>
      </w:r>
      <w:r>
        <w:rPr>
          <w:lang w:val="en-GB"/>
        </w:rPr>
        <w:t xml:space="preserve"> that the pseudo-second-order model controlled by intraparticle diffusion describes retention</w:t>
      </w:r>
      <w:r w:rsidRPr="00907A65">
        <w:rPr>
          <w:lang w:val="en-GB"/>
        </w:rPr>
        <w:t>. The CV isotherm by the extraction residue is well described by the Freundlich, Timken, and Dubinin-</w:t>
      </w:r>
      <w:proofErr w:type="spellStart"/>
      <w:r w:rsidRPr="00907A65">
        <w:rPr>
          <w:lang w:val="en-GB"/>
        </w:rPr>
        <w:t>Radushkevich</w:t>
      </w:r>
      <w:proofErr w:type="spellEnd"/>
      <w:r w:rsidRPr="00907A65">
        <w:rPr>
          <w:lang w:val="en-GB"/>
        </w:rPr>
        <w:t xml:space="preserve"> models with correlation factors of 0.8, 0.99, and 0.98 respectively. Our OSER biosorbent was able to reduce the concentration of Crystal Violet from 50 mg/L to 1.07 mg/L with an efficiency of 97.348% at equilibrium time of 60 minutes, a temperature of 33°C, and a natural pH of 5.5.</w:t>
      </w:r>
    </w:p>
    <w:p w14:paraId="02DDE2DD" w14:textId="77777777" w:rsidR="00F4331F" w:rsidRPr="00F4331F" w:rsidRDefault="00F4331F" w:rsidP="00F4331F">
      <w:pPr>
        <w:ind w:left="0" w:firstLine="0"/>
        <w:rPr>
          <w:b/>
          <w:bCs w:val="0"/>
          <w:lang w:val="en-GB"/>
        </w:rPr>
      </w:pPr>
      <w:r w:rsidRPr="00F4331F">
        <w:rPr>
          <w:b/>
          <w:bCs w:val="0"/>
          <w:lang w:val="en-GB"/>
        </w:rPr>
        <w:t>Keywords</w:t>
      </w:r>
    </w:p>
    <w:p w14:paraId="33935491" w14:textId="52DBB177" w:rsidR="001F7743" w:rsidRDefault="00F4331F" w:rsidP="00C32306">
      <w:pPr>
        <w:ind w:left="0" w:firstLine="0"/>
        <w:rPr>
          <w:rtl/>
          <w:lang w:val="en-GB"/>
        </w:rPr>
      </w:pPr>
      <w:r w:rsidRPr="00F4331F">
        <w:rPr>
          <w:lang w:val="en-GB"/>
        </w:rPr>
        <w:lastRenderedPageBreak/>
        <w:t xml:space="preserve"> Onion seeds, Pollutants, Methyl green, Crystal violet, </w:t>
      </w:r>
      <w:proofErr w:type="spellStart"/>
      <w:r w:rsidRPr="00F4331F">
        <w:rPr>
          <w:lang w:val="en-GB"/>
        </w:rPr>
        <w:t>Biocoagulation</w:t>
      </w:r>
      <w:proofErr w:type="spellEnd"/>
      <w:r w:rsidRPr="00F4331F">
        <w:rPr>
          <w:lang w:val="en-GB"/>
        </w:rPr>
        <w:t>, Biosorption, and OSER Biosorbent</w:t>
      </w:r>
      <w:r>
        <w:rPr>
          <w:lang w:val="en-GB"/>
        </w:rPr>
        <w:t>.</w:t>
      </w:r>
    </w:p>
    <w:p w14:paraId="36201E23" w14:textId="77777777" w:rsidR="001F7743" w:rsidRPr="00AB1EBE" w:rsidRDefault="001F7743" w:rsidP="00EE19AC"/>
    <w:p w14:paraId="62183718" w14:textId="77777777" w:rsidR="001F7743" w:rsidRDefault="001F7743" w:rsidP="001F7743">
      <w:pPr>
        <w:bidi/>
        <w:jc w:val="center"/>
        <w:rPr>
          <w:b/>
          <w:lang w:val="en-GB" w:bidi="ar-DZ"/>
        </w:rPr>
      </w:pPr>
      <w:r w:rsidRPr="003D10D4">
        <w:rPr>
          <w:b/>
          <w:rtl/>
          <w:lang w:val="en-GB" w:bidi="ar-DZ"/>
        </w:rPr>
        <w:t>ملخص</w:t>
      </w:r>
    </w:p>
    <w:p w14:paraId="0930FEEF" w14:textId="70E6D221" w:rsidR="001F7743" w:rsidRPr="00662600" w:rsidRDefault="001F7743" w:rsidP="001F7743">
      <w:pPr>
        <w:bidi/>
        <w:rPr>
          <w:b/>
          <w:bCs w:val="0"/>
          <w:lang w:val="en-GB"/>
        </w:rPr>
      </w:pPr>
      <w:r w:rsidRPr="003D10D4">
        <w:rPr>
          <w:rtl/>
          <w:lang w:val="en-GB" w:bidi="ar-DZ"/>
        </w:rPr>
        <w:t xml:space="preserve"> </w:t>
      </w:r>
      <w:r w:rsidRPr="00662600">
        <w:rPr>
          <w:b/>
          <w:bCs w:val="0"/>
          <w:rtl/>
          <w:lang w:val="en-GB"/>
        </w:rPr>
        <w:t>تُعتبر بذور البصل عاد</w:t>
      </w:r>
      <w:r w:rsidRPr="00662600">
        <w:rPr>
          <w:rFonts w:hint="cs"/>
          <w:b/>
          <w:bCs w:val="0"/>
          <w:rtl/>
          <w:lang w:val="en-GB" w:bidi="ar-DZ"/>
        </w:rPr>
        <w:t>تا</w:t>
      </w:r>
      <w:r w:rsidRPr="00662600">
        <w:rPr>
          <w:b/>
          <w:bCs w:val="0"/>
          <w:rtl/>
          <w:lang w:val="en-GB"/>
        </w:rPr>
        <w:t xml:space="preserve"> نفايات عضوية و</w:t>
      </w:r>
      <w:r w:rsidRPr="00662600">
        <w:rPr>
          <w:rFonts w:hint="cs"/>
          <w:b/>
          <w:bCs w:val="0"/>
          <w:rtl/>
          <w:lang w:val="en-GB"/>
        </w:rPr>
        <w:t xml:space="preserve"> </w:t>
      </w:r>
      <w:r w:rsidRPr="00662600">
        <w:rPr>
          <w:b/>
          <w:bCs w:val="0"/>
          <w:rtl/>
          <w:lang w:val="en-GB"/>
        </w:rPr>
        <w:t>يتم التخلص منها. ومع ذلك، بدلاً من التخلص منها، قمنا بتحديد طرق للاستفادة من هذه المادة العضوية وإضفاء قيمة علمية واقتصادية عليها من خلال استخدامها في إزالة الملوثات. في دراستنا، قمنا بتجربة هذه المادة العضوية لإزالة نوعين من الأصباغ، وهما الأخضر المثيلي والبنفسجي الكريستالي، من خلال عمليتين مختلفتين</w:t>
      </w:r>
      <w:r w:rsidRPr="00662600">
        <w:rPr>
          <w:b/>
          <w:bCs w:val="0"/>
          <w:lang w:val="en-GB"/>
        </w:rPr>
        <w:t>.</w:t>
      </w:r>
    </w:p>
    <w:p w14:paraId="37B0BE9D" w14:textId="77777777" w:rsidR="001F7743" w:rsidRPr="00662600" w:rsidRDefault="001F7743" w:rsidP="00EE19AC">
      <w:pPr>
        <w:bidi/>
        <w:rPr>
          <w:b/>
          <w:bCs w:val="0"/>
          <w:lang w:val="en-GB" w:bidi="ar-DZ"/>
        </w:rPr>
      </w:pPr>
      <w:r w:rsidRPr="00662600">
        <w:rPr>
          <w:b/>
          <w:bCs w:val="0"/>
          <w:rtl/>
          <w:lang w:val="en-GB" w:bidi="ar-DZ"/>
        </w:rPr>
        <w:t>تم توصيف هذه المادة العضوية بواسطة التحليل الطيفي بالأشعة تحت الحمراء (</w:t>
      </w:r>
      <w:r w:rsidRPr="00662600">
        <w:rPr>
          <w:b/>
          <w:bCs w:val="0"/>
          <w:lang w:val="en-GB" w:bidi="ar-DZ"/>
        </w:rPr>
        <w:t>FTIR</w:t>
      </w:r>
      <w:r w:rsidRPr="00662600">
        <w:rPr>
          <w:b/>
          <w:bCs w:val="0"/>
          <w:rtl/>
          <w:lang w:val="en-GB" w:bidi="ar-DZ"/>
        </w:rPr>
        <w:t>)، وطريقة بوهم، ومؤشر الأزرق الميثيلين (3.04 ملغ/غ)، ومؤشر اليود (380.7 ملغ/غ)، حيث أظهرت قدرتها على احتجاز الجزيئات الصغيرة والكبيرة.</w:t>
      </w:r>
    </w:p>
    <w:p w14:paraId="128D51D3" w14:textId="77777777" w:rsidR="001F7743" w:rsidRPr="00662600" w:rsidRDefault="001F7743" w:rsidP="00EE19AC">
      <w:pPr>
        <w:bidi/>
        <w:rPr>
          <w:b/>
          <w:bCs w:val="0"/>
          <w:lang w:val="en-GB"/>
        </w:rPr>
      </w:pPr>
      <w:r w:rsidRPr="00662600">
        <w:rPr>
          <w:b/>
          <w:bCs w:val="0"/>
          <w:rtl/>
          <w:lang w:val="en-GB"/>
        </w:rPr>
        <w:t>تتبع عملية امتزاز البنفسجي الكريستالي مع</w:t>
      </w:r>
      <w:r w:rsidRPr="00662600">
        <w:rPr>
          <w:b/>
          <w:bCs w:val="0"/>
          <w:lang w:val="en-GB"/>
        </w:rPr>
        <w:t xml:space="preserve"> OSER </w:t>
      </w:r>
      <w:r w:rsidRPr="00662600">
        <w:rPr>
          <w:b/>
          <w:bCs w:val="0"/>
          <w:rtl/>
          <w:lang w:val="en-GB"/>
        </w:rPr>
        <w:t>حركية من الدرجة الثانية، يمكن تطبيق آليات أخرى مثل الانتشار البيني للجسيمات، الذي يفترض أن نقل الجزيئات أو الأيونات داخل مسام الجسيمات الصلبة هو آلية حاسمة تؤثر على حركية الامتزاز</w:t>
      </w:r>
      <w:r w:rsidRPr="00662600">
        <w:rPr>
          <w:b/>
          <w:bCs w:val="0"/>
          <w:lang w:val="en-GB"/>
        </w:rPr>
        <w:t>.</w:t>
      </w:r>
    </w:p>
    <w:p w14:paraId="5288B563" w14:textId="77777777" w:rsidR="001F7743" w:rsidRPr="00662600" w:rsidRDefault="001F7743" w:rsidP="00EE19AC">
      <w:pPr>
        <w:bidi/>
        <w:rPr>
          <w:b/>
          <w:bCs w:val="0"/>
          <w:rtl/>
          <w:lang w:val="en-GB" w:bidi="ar-DZ"/>
        </w:rPr>
      </w:pPr>
      <w:r w:rsidRPr="00662600">
        <w:rPr>
          <w:b/>
          <w:bCs w:val="0"/>
          <w:rtl/>
          <w:lang w:val="en-GB"/>
        </w:rPr>
        <w:t>في عملية الت</w:t>
      </w:r>
      <w:r w:rsidRPr="00662600">
        <w:rPr>
          <w:rFonts w:hint="cs"/>
          <w:b/>
          <w:bCs w:val="0"/>
          <w:rtl/>
          <w:lang w:val="en-GB"/>
        </w:rPr>
        <w:t>خثر</w:t>
      </w:r>
      <w:r w:rsidRPr="00662600">
        <w:rPr>
          <w:b/>
          <w:bCs w:val="0"/>
          <w:rtl/>
          <w:lang w:val="en-GB"/>
        </w:rPr>
        <w:t xml:space="preserve">الحيوي، أثبت مادتنا دورها كمتكثف حيث تمكنت من تقليل تركيز الأخضر الميثيلي في المحاليل المائية بنسبة 72%، وذلك </w:t>
      </w:r>
      <w:r w:rsidRPr="00662600">
        <w:rPr>
          <w:rFonts w:hint="cs"/>
          <w:b/>
          <w:bCs w:val="0"/>
          <w:rtl/>
          <w:lang w:val="en-GB"/>
        </w:rPr>
        <w:t>خلال</w:t>
      </w:r>
      <w:r w:rsidRPr="00662600">
        <w:rPr>
          <w:b/>
          <w:bCs w:val="0"/>
          <w:rtl/>
          <w:lang w:val="en-GB"/>
        </w:rPr>
        <w:t xml:space="preserve"> وقت ترسيب 30 دقيقة وعند درجة حموضة طبيعية قدرها 5.5، دون الحاجة إلى </w:t>
      </w:r>
      <w:r w:rsidRPr="00662600">
        <w:rPr>
          <w:rFonts w:hint="cs"/>
          <w:b/>
          <w:bCs w:val="0"/>
          <w:rtl/>
          <w:lang w:val="en-GB"/>
        </w:rPr>
        <w:t>إضافة</w:t>
      </w:r>
      <w:r w:rsidRPr="00662600">
        <w:rPr>
          <w:b/>
          <w:bCs w:val="0"/>
          <w:lang w:val="en-GB"/>
        </w:rPr>
        <w:t xml:space="preserve"> </w:t>
      </w:r>
      <w:r w:rsidRPr="00662600">
        <w:rPr>
          <w:rFonts w:hint="cs"/>
          <w:b/>
          <w:bCs w:val="0"/>
          <w:rtl/>
          <w:lang w:val="en-GB" w:bidi="ar-DZ"/>
        </w:rPr>
        <w:t>المكتل</w:t>
      </w:r>
    </w:p>
    <w:p w14:paraId="14F86DB7" w14:textId="4B7BDD8E" w:rsidR="00C32306" w:rsidRDefault="001F7743" w:rsidP="00C32306">
      <w:pPr>
        <w:bidi/>
        <w:jc w:val="left"/>
        <w:rPr>
          <w:rStyle w:val="Strong"/>
          <w:lang w:val="en-GB"/>
        </w:rPr>
      </w:pPr>
      <w:r w:rsidRPr="00662600">
        <w:rPr>
          <w:b/>
          <w:bCs w:val="0"/>
          <w:rtl/>
          <w:lang w:val="en-GB"/>
        </w:rPr>
        <w:t xml:space="preserve">الجزء الثاني من الدراسة تركز على دراسة امتزاز البنفسجي البلوري تحت مجموعة متنوعة من العوامل مثل وقت الاتصال، وكتلة الممتز، وال </w:t>
      </w:r>
      <w:r w:rsidRPr="00662600">
        <w:rPr>
          <w:b/>
          <w:bCs w:val="0"/>
          <w:lang w:val="en-GB"/>
        </w:rPr>
        <w:t>pH</w:t>
      </w:r>
      <w:r w:rsidRPr="00662600">
        <w:rPr>
          <w:b/>
          <w:bCs w:val="0"/>
          <w:rtl/>
          <w:lang w:val="en-GB"/>
        </w:rPr>
        <w:t xml:space="preserve"> الأولي، ودرجة الحرارة، والتركيز الأولي. أظهرت هذه المادة العضوية نتائج ممتازة عبر مجموعة واسعة من هذه العوامل. أظهرت النتائج أن الاحتجاز يتم وصفه بنموذج الأمر الثاني المزيف المتحكم فيه الانتشار بين الجزيئات الداخلية. يتم وصف ايزوثيرم البنفسجي البلوري ببقايا الاستخراج بنماذج فرويندليش، تمكين، ودوبينين-رادوشكيفيتش بعوامل ترابط 0.8 </w:t>
      </w:r>
      <w:r w:rsidRPr="00662600">
        <w:rPr>
          <w:rFonts w:hint="cs"/>
          <w:b/>
          <w:bCs w:val="0"/>
          <w:rtl/>
          <w:lang w:val="en-GB"/>
        </w:rPr>
        <w:t xml:space="preserve">و0.99 و0.98 </w:t>
      </w:r>
      <w:r w:rsidRPr="00662600">
        <w:rPr>
          <w:b/>
          <w:bCs w:val="0"/>
          <w:rtl/>
          <w:lang w:val="en-GB"/>
        </w:rPr>
        <w:t xml:space="preserve">على التوالي. تمكن </w:t>
      </w:r>
      <w:r w:rsidRPr="00662600">
        <w:rPr>
          <w:b/>
          <w:bCs w:val="0"/>
          <w:lang w:val="en-GB"/>
        </w:rPr>
        <w:t>OSER</w:t>
      </w:r>
      <w:r w:rsidRPr="00662600">
        <w:rPr>
          <w:b/>
          <w:bCs w:val="0"/>
          <w:rtl/>
          <w:lang w:val="en-GB"/>
        </w:rPr>
        <w:t xml:space="preserve"> من تقليل تركيز البنفسجي البلوري من 50 ملغ/لتر إلى 1.07 ملغ/لتر بكفاءة تصل إلى 97.348% عند وقت توازن 60 دقيقة، ودرجة حرارة 33 درجة مئوية، </w:t>
      </w:r>
      <w:r w:rsidRPr="00662600">
        <w:rPr>
          <w:rFonts w:hint="cs"/>
          <w:b/>
          <w:bCs w:val="0"/>
          <w:rtl/>
          <w:lang w:val="en-GB"/>
        </w:rPr>
        <w:t>و</w:t>
      </w:r>
      <w:r w:rsidRPr="00662600">
        <w:rPr>
          <w:rFonts w:hint="cs"/>
          <w:b/>
          <w:bCs w:val="0"/>
          <w:lang w:val="en-GB"/>
        </w:rPr>
        <w:t>pH</w:t>
      </w:r>
      <w:r w:rsidR="00F4331F">
        <w:rPr>
          <w:b/>
          <w:bCs w:val="0"/>
          <w:rtl/>
          <w:lang w:val="en-GB"/>
        </w:rPr>
        <w:t xml:space="preserve"> طبيعي</w:t>
      </w:r>
      <w:r w:rsidR="00F4331F">
        <w:rPr>
          <w:b/>
          <w:bCs w:val="0"/>
          <w:lang w:val="en-GB"/>
        </w:rPr>
        <w:t>.</w:t>
      </w:r>
    </w:p>
    <w:p w14:paraId="5CAE3517" w14:textId="09BDD687" w:rsidR="00C32306" w:rsidRPr="00C32306" w:rsidRDefault="00C32306" w:rsidP="00C32306">
      <w:pPr>
        <w:spacing w:before="100" w:beforeAutospacing="1" w:after="100" w:afterAutospacing="1" w:line="240" w:lineRule="auto"/>
        <w:ind w:left="0" w:firstLine="0"/>
        <w:jc w:val="right"/>
        <w:rPr>
          <w:rFonts w:ascii="Times New Roman" w:eastAsia="Times New Roman" w:hAnsi="Times New Roman" w:cs="Times New Roman"/>
          <w:b/>
          <w:color w:val="auto"/>
          <w:lang w:val="fr-FR" w:eastAsia="fr-FR" w:bidi="ar-DZ"/>
        </w:rPr>
      </w:pPr>
      <w:r w:rsidRPr="00C32306">
        <w:rPr>
          <w:rFonts w:ascii="Times New Roman" w:eastAsia="Times New Roman" w:hAnsi="Times New Roman" w:cs="Times New Roman"/>
          <w:b/>
          <w:color w:val="auto"/>
          <w:rtl/>
          <w:lang w:val="fr-FR" w:eastAsia="fr-FR"/>
        </w:rPr>
        <w:t>الكلمات ال</w:t>
      </w:r>
      <w:r w:rsidRPr="00C32306">
        <w:rPr>
          <w:rFonts w:ascii="Times New Roman" w:eastAsia="Times New Roman" w:hAnsi="Times New Roman" w:cs="Times New Roman" w:hint="cs"/>
          <w:b/>
          <w:color w:val="auto"/>
          <w:rtl/>
          <w:lang w:val="fr-FR" w:eastAsia="fr-FR" w:bidi="ar-DZ"/>
        </w:rPr>
        <w:t>مفتاحية</w:t>
      </w:r>
    </w:p>
    <w:p w14:paraId="23AEF79B" w14:textId="194A1E5F" w:rsidR="00C32306" w:rsidRPr="00C32306" w:rsidRDefault="00C32306" w:rsidP="00C32306">
      <w:pPr>
        <w:spacing w:before="100" w:beforeAutospacing="1" w:after="100" w:afterAutospacing="1" w:line="240" w:lineRule="auto"/>
        <w:ind w:left="0" w:firstLine="0"/>
        <w:jc w:val="right"/>
        <w:rPr>
          <w:rFonts w:ascii="Times New Roman" w:eastAsia="Times New Roman" w:hAnsi="Times New Roman" w:cs="Times New Roman"/>
          <w:b/>
          <w:bCs w:val="0"/>
          <w:color w:val="auto"/>
          <w:lang w:val="fr-FR" w:eastAsia="fr-FR"/>
        </w:rPr>
      </w:pPr>
      <w:r w:rsidRPr="00C32306">
        <w:rPr>
          <w:rFonts w:ascii="Times New Roman" w:eastAsia="Times New Roman" w:hAnsi="Times New Roman" w:cs="Times New Roman"/>
          <w:bCs w:val="0"/>
          <w:color w:val="auto"/>
          <w:rtl/>
          <w:lang w:val="fr-FR" w:eastAsia="fr-FR"/>
        </w:rPr>
        <w:t xml:space="preserve"> بذور البصل، الملوثات، الأخضر الميثيلي، البنفسجي الكريست</w:t>
      </w:r>
      <w:r>
        <w:rPr>
          <w:rFonts w:ascii="Times New Roman" w:eastAsia="Times New Roman" w:hAnsi="Times New Roman" w:cs="Times New Roman"/>
          <w:bCs w:val="0"/>
          <w:color w:val="auto"/>
          <w:rtl/>
          <w:lang w:val="fr-FR" w:eastAsia="fr-FR"/>
        </w:rPr>
        <w:t>الي، التخثر البيولوجي، ال</w:t>
      </w:r>
      <w:r>
        <w:rPr>
          <w:rFonts w:ascii="Times New Roman" w:eastAsia="Times New Roman" w:hAnsi="Times New Roman" w:cs="Times New Roman" w:hint="cs"/>
          <w:bCs w:val="0"/>
          <w:color w:val="auto"/>
          <w:rtl/>
          <w:lang w:val="fr-FR" w:eastAsia="fr-FR"/>
        </w:rPr>
        <w:t xml:space="preserve">امتزازالبيولوجي و </w:t>
      </w:r>
      <w:r w:rsidRPr="00C32306">
        <w:rPr>
          <w:b/>
          <w:bCs w:val="0"/>
          <w:rtl/>
        </w:rPr>
        <w:t>مادة الامتصاص البيولوجية</w:t>
      </w:r>
      <w:r>
        <w:rPr>
          <w:rFonts w:hint="cs"/>
          <w:b/>
          <w:bCs w:val="0"/>
          <w:rtl/>
        </w:rPr>
        <w:t xml:space="preserve"> </w:t>
      </w:r>
      <w:bookmarkEnd w:id="200"/>
    </w:p>
    <w:p w14:paraId="47A28592" w14:textId="40EB01EA" w:rsidR="00C32306" w:rsidRPr="00C32306" w:rsidRDefault="00C32306" w:rsidP="00C32306">
      <w:pPr>
        <w:bidi/>
        <w:ind w:left="0" w:firstLine="0"/>
        <w:jc w:val="left"/>
        <w:rPr>
          <w:b/>
          <w:bCs w:val="0"/>
          <w:lang w:val="fr-FR"/>
        </w:rPr>
      </w:pPr>
    </w:p>
    <w:p w14:paraId="12B5399D" w14:textId="4D6FFA13" w:rsidR="00C32306" w:rsidRDefault="00C32306" w:rsidP="00C32306">
      <w:pPr>
        <w:bidi/>
        <w:rPr>
          <w:lang w:val="en-GB"/>
        </w:rPr>
      </w:pPr>
    </w:p>
    <w:p w14:paraId="5BD99406" w14:textId="77777777" w:rsidR="00F4331F" w:rsidRPr="00C32306" w:rsidRDefault="00F4331F" w:rsidP="00C32306">
      <w:pPr>
        <w:bidi/>
        <w:rPr>
          <w:lang w:val="en-GB"/>
        </w:rPr>
        <w:sectPr w:rsidR="00F4331F" w:rsidRPr="00C32306" w:rsidSect="001F7743">
          <w:headerReference w:type="default" r:id="rId114"/>
          <w:footerReference w:type="default" r:id="rId115"/>
          <w:pgSz w:w="12240" w:h="15840"/>
          <w:pgMar w:top="1417" w:right="1417" w:bottom="1417" w:left="1417" w:header="1417" w:footer="391" w:gutter="0"/>
          <w:pgNumType w:start="33"/>
          <w:cols w:space="720"/>
          <w:docGrid w:linePitch="299"/>
        </w:sectPr>
      </w:pPr>
    </w:p>
    <w:p w14:paraId="63663E52" w14:textId="73472C03" w:rsidR="001F7743" w:rsidRPr="001F7743" w:rsidRDefault="001F7743" w:rsidP="00417ACE">
      <w:pPr>
        <w:ind w:left="0" w:firstLine="0"/>
        <w:rPr>
          <w:lang w:val="en-GB"/>
        </w:rPr>
      </w:pPr>
    </w:p>
    <w:sectPr w:rsidR="001F7743" w:rsidRPr="001F7743" w:rsidSect="00246BD3">
      <w:pgSz w:w="12240" w:h="15840"/>
      <w:pgMar w:top="1417" w:right="1417" w:bottom="1417" w:left="1417" w:header="1417" w:footer="391" w:gutter="0"/>
      <w:pgNumType w:start="33"/>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D3B1E9" w14:textId="77777777" w:rsidR="007E7ECB" w:rsidRDefault="007E7ECB" w:rsidP="00AE55CD">
      <w:r>
        <w:separator/>
      </w:r>
    </w:p>
  </w:endnote>
  <w:endnote w:type="continuationSeparator" w:id="0">
    <w:p w14:paraId="539CD1E8" w14:textId="77777777" w:rsidR="007E7ECB" w:rsidRDefault="007E7ECB" w:rsidP="00AE5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k Free">
    <w:panose1 w:val="03080402000500000000"/>
    <w:charset w:val="00"/>
    <w:family w:val="script"/>
    <w:pitch w:val="variable"/>
    <w:sig w:usb0="8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D1A15" w14:textId="6967011D" w:rsidR="00EE19AC" w:rsidRDefault="00EE19AC" w:rsidP="00AE55CD">
    <w:pPr>
      <w:pStyle w:val="Footer"/>
    </w:pPr>
  </w:p>
  <w:p w14:paraId="67DD77E1" w14:textId="77777777" w:rsidR="00EE19AC" w:rsidRDefault="00EE19AC" w:rsidP="00AE55C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92801474"/>
      <w:docPartObj>
        <w:docPartGallery w:val="Page Numbers (Bottom of Page)"/>
        <w:docPartUnique/>
      </w:docPartObj>
    </w:sdtPr>
    <w:sdtEndPr>
      <w:rPr>
        <w:noProof/>
      </w:rPr>
    </w:sdtEndPr>
    <w:sdtContent>
      <w:p w14:paraId="758F3D4F" w14:textId="36428EF6" w:rsidR="00EE19AC" w:rsidRDefault="00EE19AC">
        <w:pPr>
          <w:pStyle w:val="Footer"/>
          <w:jc w:val="center"/>
        </w:pPr>
        <w:r>
          <w:fldChar w:fldCharType="begin"/>
        </w:r>
        <w:r>
          <w:instrText xml:space="preserve"> PAGE   \* MERGEFORMAT </w:instrText>
        </w:r>
        <w:r>
          <w:fldChar w:fldCharType="separate"/>
        </w:r>
        <w:r w:rsidR="0002256B">
          <w:rPr>
            <w:noProof/>
          </w:rPr>
          <w:t>24</w:t>
        </w:r>
        <w:r>
          <w:rPr>
            <w:noProof/>
          </w:rPr>
          <w:fldChar w:fldCharType="end"/>
        </w:r>
      </w:p>
    </w:sdtContent>
  </w:sdt>
  <w:p w14:paraId="3DE93ED7" w14:textId="77777777" w:rsidR="00EE19AC" w:rsidRDefault="00EE19AC" w:rsidP="00AE55C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88580" w14:textId="6C63DC1F" w:rsidR="00EE19AC" w:rsidRDefault="00EE19AC" w:rsidP="00AE55CD">
    <w:pPr>
      <w:pStyle w:val="Footer"/>
    </w:pPr>
  </w:p>
  <w:p w14:paraId="35865F30" w14:textId="77777777" w:rsidR="00EE19AC" w:rsidRDefault="00EE19AC" w:rsidP="00AE55C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90592384"/>
      <w:docPartObj>
        <w:docPartGallery w:val="Page Numbers (Bottom of Page)"/>
        <w:docPartUnique/>
      </w:docPartObj>
    </w:sdtPr>
    <w:sdtEndPr>
      <w:rPr>
        <w:noProof/>
      </w:rPr>
    </w:sdtEndPr>
    <w:sdtContent>
      <w:p w14:paraId="47E0B2F2" w14:textId="626088C8" w:rsidR="00EE19AC" w:rsidRDefault="00EE19AC">
        <w:pPr>
          <w:pStyle w:val="Footer"/>
          <w:jc w:val="center"/>
        </w:pPr>
        <w:r>
          <w:fldChar w:fldCharType="begin"/>
        </w:r>
        <w:r>
          <w:instrText xml:space="preserve"> PAGE   \* MERGEFORMAT </w:instrText>
        </w:r>
        <w:r>
          <w:fldChar w:fldCharType="separate"/>
        </w:r>
        <w:r w:rsidR="0002256B">
          <w:rPr>
            <w:noProof/>
          </w:rPr>
          <w:t>27</w:t>
        </w:r>
        <w:r>
          <w:rPr>
            <w:noProof/>
          </w:rPr>
          <w:fldChar w:fldCharType="end"/>
        </w:r>
      </w:p>
    </w:sdtContent>
  </w:sdt>
  <w:p w14:paraId="04FD84EA" w14:textId="77777777" w:rsidR="00EE19AC" w:rsidRDefault="00EE19AC" w:rsidP="00AE55C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C81CA" w14:textId="5B3E7863" w:rsidR="00EE19AC" w:rsidRDefault="00EE19AC" w:rsidP="00AE55CD">
    <w:pPr>
      <w:pStyle w:val="Footer"/>
    </w:pPr>
  </w:p>
  <w:p w14:paraId="138486E2" w14:textId="77777777" w:rsidR="00EE19AC" w:rsidRDefault="00EE19AC" w:rsidP="00AE55C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2906159"/>
      <w:docPartObj>
        <w:docPartGallery w:val="Page Numbers (Bottom of Page)"/>
        <w:docPartUnique/>
      </w:docPartObj>
    </w:sdtPr>
    <w:sdtEndPr>
      <w:rPr>
        <w:noProof/>
      </w:rPr>
    </w:sdtEndPr>
    <w:sdtContent>
      <w:p w14:paraId="41AD1180" w14:textId="4EB0B38F" w:rsidR="00EE19AC" w:rsidRDefault="00EE19AC">
        <w:pPr>
          <w:pStyle w:val="Footer"/>
          <w:jc w:val="center"/>
        </w:pPr>
        <w:r>
          <w:fldChar w:fldCharType="begin"/>
        </w:r>
        <w:r>
          <w:instrText xml:space="preserve"> PAGE   \* MERGEFORMAT </w:instrText>
        </w:r>
        <w:r>
          <w:fldChar w:fldCharType="separate"/>
        </w:r>
        <w:r w:rsidR="0002256B">
          <w:rPr>
            <w:noProof/>
          </w:rPr>
          <w:t>34</w:t>
        </w:r>
        <w:r>
          <w:rPr>
            <w:noProof/>
          </w:rPr>
          <w:fldChar w:fldCharType="end"/>
        </w:r>
      </w:p>
    </w:sdtContent>
  </w:sdt>
  <w:p w14:paraId="657E6DC1" w14:textId="77777777" w:rsidR="00EE19AC" w:rsidRDefault="00EE19AC" w:rsidP="00AE55CD">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5CD93D" w14:textId="300B1E4B" w:rsidR="00EE19AC" w:rsidRDefault="00EE19AC" w:rsidP="00AE55CD">
    <w:pPr>
      <w:pStyle w:val="Footer"/>
    </w:pPr>
  </w:p>
  <w:p w14:paraId="3006C6F0" w14:textId="77777777" w:rsidR="00EE19AC" w:rsidRDefault="00EE19AC" w:rsidP="00AE55CD">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8862922"/>
      <w:docPartObj>
        <w:docPartGallery w:val="Page Numbers (Bottom of Page)"/>
        <w:docPartUnique/>
      </w:docPartObj>
    </w:sdtPr>
    <w:sdtEndPr>
      <w:rPr>
        <w:noProof/>
      </w:rPr>
    </w:sdtEndPr>
    <w:sdtContent>
      <w:p w14:paraId="2CECC51E" w14:textId="5D0D4E76" w:rsidR="00EE19AC" w:rsidRDefault="00EE19AC">
        <w:pPr>
          <w:pStyle w:val="Footer"/>
          <w:jc w:val="center"/>
        </w:pPr>
        <w:r>
          <w:fldChar w:fldCharType="begin"/>
        </w:r>
        <w:r>
          <w:instrText xml:space="preserve"> PAGE   \* MERGEFORMAT </w:instrText>
        </w:r>
        <w:r>
          <w:fldChar w:fldCharType="separate"/>
        </w:r>
        <w:r w:rsidR="0002256B">
          <w:rPr>
            <w:noProof/>
          </w:rPr>
          <w:t>60</w:t>
        </w:r>
        <w:r>
          <w:rPr>
            <w:noProof/>
          </w:rPr>
          <w:fldChar w:fldCharType="end"/>
        </w:r>
      </w:p>
    </w:sdtContent>
  </w:sdt>
  <w:p w14:paraId="0D4D8F92" w14:textId="77777777" w:rsidR="00EE19AC" w:rsidRDefault="00EE19AC" w:rsidP="00AE55C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E8A57" w14:textId="77777777" w:rsidR="00EE19AC" w:rsidRDefault="00EE19AC" w:rsidP="00AE55CD">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9694774"/>
      <w:docPartObj>
        <w:docPartGallery w:val="Page Numbers (Bottom of Page)"/>
        <w:docPartUnique/>
      </w:docPartObj>
    </w:sdtPr>
    <w:sdtEndPr>
      <w:rPr>
        <w:noProof/>
      </w:rPr>
    </w:sdtEndPr>
    <w:sdtContent>
      <w:p w14:paraId="0810B8EC" w14:textId="68B4BF9F" w:rsidR="00EE19AC" w:rsidRDefault="00EE19AC">
        <w:pPr>
          <w:pStyle w:val="Footer"/>
          <w:jc w:val="center"/>
        </w:pPr>
        <w:r>
          <w:fldChar w:fldCharType="begin"/>
        </w:r>
        <w:r>
          <w:instrText xml:space="preserve"> PAGE   \* MERGEFORMAT </w:instrText>
        </w:r>
        <w:r>
          <w:fldChar w:fldCharType="separate"/>
        </w:r>
        <w:r w:rsidR="0002256B">
          <w:rPr>
            <w:noProof/>
          </w:rPr>
          <w:t>95</w:t>
        </w:r>
        <w:r>
          <w:rPr>
            <w:noProof/>
          </w:rPr>
          <w:fldChar w:fldCharType="end"/>
        </w:r>
      </w:p>
    </w:sdtContent>
  </w:sdt>
  <w:p w14:paraId="12CD8F07" w14:textId="77777777" w:rsidR="00EE19AC" w:rsidRDefault="00EE19AC" w:rsidP="00AE55CD">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2FA25" w14:textId="4302048D" w:rsidR="00EE19AC" w:rsidRDefault="00EE19AC" w:rsidP="00AE55CD">
    <w:pPr>
      <w:pStyle w:val="Footer"/>
    </w:pPr>
  </w:p>
  <w:p w14:paraId="060B24D0" w14:textId="77777777" w:rsidR="00EE19AC" w:rsidRDefault="00EE19AC" w:rsidP="00AE55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36766621"/>
      <w:docPartObj>
        <w:docPartGallery w:val="Page Numbers (Bottom of Page)"/>
        <w:docPartUnique/>
      </w:docPartObj>
    </w:sdtPr>
    <w:sdtContent>
      <w:p w14:paraId="2127D922" w14:textId="72689279" w:rsidR="00317D1A" w:rsidRDefault="00317D1A">
        <w:pPr>
          <w:pStyle w:val="Footer"/>
          <w:jc w:val="center"/>
        </w:pPr>
        <w:r>
          <w:fldChar w:fldCharType="begin"/>
        </w:r>
        <w:r>
          <w:instrText>PAGE   \* MERGEFORMAT</w:instrText>
        </w:r>
        <w:r>
          <w:fldChar w:fldCharType="separate"/>
        </w:r>
        <w:r w:rsidR="0002256B" w:rsidRPr="0002256B">
          <w:rPr>
            <w:noProof/>
            <w:lang w:val="fr-FR"/>
          </w:rPr>
          <w:t>I</w:t>
        </w:r>
        <w:r>
          <w:fldChar w:fldCharType="end"/>
        </w:r>
      </w:p>
    </w:sdtContent>
  </w:sdt>
  <w:p w14:paraId="4BD7F04E" w14:textId="77777777" w:rsidR="00EE19AC" w:rsidRDefault="00EE19AC" w:rsidP="00AE55CD">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94694279"/>
      <w:docPartObj>
        <w:docPartGallery w:val="Page Numbers (Bottom of Page)"/>
        <w:docPartUnique/>
      </w:docPartObj>
    </w:sdtPr>
    <w:sdtEndPr>
      <w:rPr>
        <w:noProof/>
      </w:rPr>
    </w:sdtEndPr>
    <w:sdtContent>
      <w:p w14:paraId="68872890" w14:textId="5AE4E81E" w:rsidR="00EE19AC" w:rsidRDefault="00EE19AC">
        <w:pPr>
          <w:pStyle w:val="Footer"/>
          <w:jc w:val="center"/>
        </w:pPr>
        <w:r>
          <w:fldChar w:fldCharType="begin"/>
        </w:r>
        <w:r>
          <w:instrText xml:space="preserve"> PAGE   \* MERGEFORMAT </w:instrText>
        </w:r>
        <w:r>
          <w:fldChar w:fldCharType="separate"/>
        </w:r>
        <w:r w:rsidR="0002256B">
          <w:rPr>
            <w:noProof/>
          </w:rPr>
          <w:t>97</w:t>
        </w:r>
        <w:r>
          <w:rPr>
            <w:noProof/>
          </w:rPr>
          <w:fldChar w:fldCharType="end"/>
        </w:r>
      </w:p>
    </w:sdtContent>
  </w:sdt>
  <w:p w14:paraId="68AA9889" w14:textId="77777777" w:rsidR="00EE19AC" w:rsidRDefault="00EE19AC" w:rsidP="00AE55CD">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C558A" w14:textId="77777777" w:rsidR="00EE19AC" w:rsidRDefault="00EE19AC" w:rsidP="00AE55CD">
    <w:pPr>
      <w:pStyle w:val="Footer"/>
    </w:pPr>
  </w:p>
  <w:p w14:paraId="50BA447B" w14:textId="77777777" w:rsidR="00EE19AC" w:rsidRDefault="00EE19AC" w:rsidP="00AE55CD">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128B8" w14:textId="77777777" w:rsidR="00EE19AC" w:rsidRDefault="00EE19AC" w:rsidP="00AE55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A6591" w14:textId="77004E39" w:rsidR="00317D1A" w:rsidRDefault="00317D1A" w:rsidP="00317D1A">
    <w:pPr>
      <w:pStyle w:val="Footer"/>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0594355"/>
      <w:docPartObj>
        <w:docPartGallery w:val="Page Numbers (Bottom of Page)"/>
        <w:docPartUnique/>
      </w:docPartObj>
    </w:sdtPr>
    <w:sdtEndPr>
      <w:rPr>
        <w:noProof/>
      </w:rPr>
    </w:sdtEndPr>
    <w:sdtContent>
      <w:p w14:paraId="2853DE2F" w14:textId="7795F46D" w:rsidR="00EE19AC" w:rsidRDefault="00EE19AC">
        <w:pPr>
          <w:pStyle w:val="Footer"/>
          <w:jc w:val="center"/>
        </w:pPr>
        <w:r>
          <w:fldChar w:fldCharType="begin"/>
        </w:r>
        <w:r>
          <w:instrText xml:space="preserve"> PAGE   \* MERGEFORMAT </w:instrText>
        </w:r>
        <w:r>
          <w:fldChar w:fldCharType="separate"/>
        </w:r>
        <w:r w:rsidR="0002256B">
          <w:rPr>
            <w:noProof/>
          </w:rPr>
          <w:t>3</w:t>
        </w:r>
        <w:r>
          <w:rPr>
            <w:noProof/>
          </w:rPr>
          <w:fldChar w:fldCharType="end"/>
        </w:r>
      </w:p>
    </w:sdtContent>
  </w:sdt>
  <w:p w14:paraId="79F3C242" w14:textId="77777777" w:rsidR="00EE19AC" w:rsidRDefault="00EE19AC" w:rsidP="00AE55C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A3DFE" w14:textId="1E7833D3" w:rsidR="00EE19AC" w:rsidRDefault="00EE19AC" w:rsidP="00AE55CD">
    <w:pPr>
      <w:pStyle w:val="Footer"/>
    </w:pPr>
  </w:p>
  <w:p w14:paraId="6D091056" w14:textId="77777777" w:rsidR="00EE19AC" w:rsidRDefault="00EE19AC" w:rsidP="00AE55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77458091"/>
      <w:docPartObj>
        <w:docPartGallery w:val="Page Numbers (Bottom of Page)"/>
        <w:docPartUnique/>
      </w:docPartObj>
    </w:sdtPr>
    <w:sdtEndPr>
      <w:rPr>
        <w:noProof/>
      </w:rPr>
    </w:sdtEndPr>
    <w:sdtContent>
      <w:p w14:paraId="57689C21" w14:textId="7560F154" w:rsidR="00EE19AC" w:rsidRDefault="00EE19AC">
        <w:pPr>
          <w:pStyle w:val="Footer"/>
          <w:jc w:val="center"/>
        </w:pPr>
        <w:r>
          <w:fldChar w:fldCharType="begin"/>
        </w:r>
        <w:r>
          <w:instrText xml:space="preserve"> PAGE   \* MERGEFORMAT </w:instrText>
        </w:r>
        <w:r>
          <w:fldChar w:fldCharType="separate"/>
        </w:r>
        <w:r w:rsidR="0002256B">
          <w:rPr>
            <w:noProof/>
          </w:rPr>
          <w:t>9</w:t>
        </w:r>
        <w:r>
          <w:rPr>
            <w:noProof/>
          </w:rPr>
          <w:fldChar w:fldCharType="end"/>
        </w:r>
      </w:p>
    </w:sdtContent>
  </w:sdt>
  <w:p w14:paraId="5CC52306" w14:textId="6524B25D" w:rsidR="00EE19AC" w:rsidRDefault="00EE19AC" w:rsidP="00520590">
    <w:pPr>
      <w:pStyle w:val="Footer"/>
      <w:tabs>
        <w:tab w:val="clear" w:pos="4680"/>
        <w:tab w:val="clear" w:pos="9360"/>
        <w:tab w:val="left" w:pos="1845"/>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5C676" w14:textId="43795262" w:rsidR="00EE19AC" w:rsidRDefault="00EE19AC" w:rsidP="00AE55CD">
    <w:pPr>
      <w:pStyle w:val="Footer"/>
    </w:pPr>
    <w:r>
      <w:tab/>
    </w:r>
    <w:r>
      <w:rPr>
        <w:noProof/>
      </w:rPr>
      <w:tab/>
    </w:r>
  </w:p>
  <w:p w14:paraId="738B75CE" w14:textId="77777777" w:rsidR="00EE19AC" w:rsidRDefault="00EE19AC" w:rsidP="00AE55C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6548243"/>
      <w:docPartObj>
        <w:docPartGallery w:val="Page Numbers (Bottom of Page)"/>
        <w:docPartUnique/>
      </w:docPartObj>
    </w:sdtPr>
    <w:sdtEndPr>
      <w:rPr>
        <w:noProof/>
      </w:rPr>
    </w:sdtEndPr>
    <w:sdtContent>
      <w:p w14:paraId="77788C13" w14:textId="3738645F" w:rsidR="00EE19AC" w:rsidRDefault="00EE19AC">
        <w:pPr>
          <w:pStyle w:val="Footer"/>
          <w:jc w:val="center"/>
        </w:pPr>
        <w:r>
          <w:fldChar w:fldCharType="begin"/>
        </w:r>
        <w:r>
          <w:instrText xml:space="preserve"> PAGE   \* MERGEFORMAT </w:instrText>
        </w:r>
        <w:r>
          <w:fldChar w:fldCharType="separate"/>
        </w:r>
        <w:r w:rsidR="0002256B">
          <w:rPr>
            <w:noProof/>
          </w:rPr>
          <w:t>14</w:t>
        </w:r>
        <w:r>
          <w:rPr>
            <w:noProof/>
          </w:rPr>
          <w:fldChar w:fldCharType="end"/>
        </w:r>
      </w:p>
    </w:sdtContent>
  </w:sdt>
  <w:p w14:paraId="3C859BC8" w14:textId="77777777" w:rsidR="00EE19AC" w:rsidRDefault="00EE19AC" w:rsidP="00AE55C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91E2C" w14:textId="0CF6D784" w:rsidR="00EE19AC" w:rsidRDefault="00EE19AC" w:rsidP="00AE55CD">
    <w:pPr>
      <w:pStyle w:val="Footer"/>
    </w:pPr>
  </w:p>
  <w:p w14:paraId="55573A13" w14:textId="77777777" w:rsidR="00EE19AC" w:rsidRDefault="00EE19AC" w:rsidP="00AE55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4CDD65" w14:textId="77777777" w:rsidR="007E7ECB" w:rsidRDefault="007E7ECB" w:rsidP="00AE55CD">
      <w:r>
        <w:separator/>
      </w:r>
    </w:p>
  </w:footnote>
  <w:footnote w:type="continuationSeparator" w:id="0">
    <w:p w14:paraId="065F3050" w14:textId="77777777" w:rsidR="007E7ECB" w:rsidRDefault="007E7ECB" w:rsidP="00AE55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2611B" w14:textId="77777777" w:rsidR="00EE19AC" w:rsidRDefault="00EE19A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52A89C" w14:textId="77777777" w:rsidR="00EE19AC" w:rsidRDefault="00EE19AC" w:rsidP="00AE55C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3B4B4E" w14:textId="147536DB" w:rsidR="00EE19AC" w:rsidRPr="008E26FA" w:rsidRDefault="00EE19AC" w:rsidP="002F7C35">
    <w:pPr>
      <w:ind w:left="0"/>
      <w:rPr>
        <w:shd w:val="clear" w:color="auto" w:fill="FFFFFF"/>
      </w:rPr>
    </w:pPr>
    <w:r w:rsidRPr="002F7C35">
      <w:rPr>
        <w:rStyle w:val="Strong"/>
        <w:color w:val="1A1A1A"/>
        <w:sz w:val="28"/>
        <w:szCs w:val="28"/>
        <w:shd w:val="clear" w:color="auto" w:fill="FFFFFF"/>
      </w:rPr>
      <w:t xml:space="preserve">Chapter Ⅳ                             </w:t>
    </w:r>
    <w:r w:rsidR="00537782">
      <w:rPr>
        <w:rStyle w:val="Strong"/>
        <w:color w:val="1A1A1A"/>
        <w:sz w:val="28"/>
        <w:szCs w:val="28"/>
        <w:shd w:val="clear" w:color="auto" w:fill="FFFFFF"/>
      </w:rPr>
      <w:t xml:space="preserve">                        </w:t>
    </w:r>
    <w:r w:rsidRPr="002F7C35">
      <w:rPr>
        <w:rStyle w:val="Strong"/>
        <w:color w:val="1A1A1A"/>
        <w:sz w:val="28"/>
        <w:szCs w:val="28"/>
        <w:shd w:val="clear" w:color="auto" w:fill="FFFFFF"/>
      </w:rPr>
      <w:t xml:space="preserve">          </w:t>
    </w:r>
    <w:r>
      <w:rPr>
        <w:rStyle w:val="Strong"/>
        <w:color w:val="1A1A1A"/>
        <w:sz w:val="28"/>
        <w:szCs w:val="28"/>
        <w:shd w:val="clear" w:color="auto" w:fill="FFFFFF"/>
      </w:rPr>
      <w:t>Supercritical fluid extraction</w:t>
    </w:r>
  </w:p>
  <w:p w14:paraId="68C4ED5D" w14:textId="77777777" w:rsidR="00EE19AC" w:rsidRDefault="00EE19AC" w:rsidP="00AE55C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15CDE" w14:textId="77777777" w:rsidR="00EE19AC" w:rsidRDefault="00EE19AC" w:rsidP="00AE55C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C9E30E" w14:textId="7687B570" w:rsidR="00EE19AC" w:rsidRPr="003F301C" w:rsidRDefault="00EE19AC" w:rsidP="00520590">
    <w:pPr>
      <w:ind w:left="0" w:firstLine="0"/>
      <w:rPr>
        <w:shd w:val="clear" w:color="auto" w:fill="FFFFFF"/>
      </w:rPr>
    </w:pPr>
    <w:r w:rsidRPr="005B1F9E">
      <w:rPr>
        <w:rStyle w:val="Strong"/>
        <w:color w:val="1A1A1A"/>
        <w:sz w:val="28"/>
        <w:szCs w:val="28"/>
        <w:shd w:val="clear" w:color="auto" w:fill="FFFFFF"/>
      </w:rPr>
      <w:t>Chapter Ⅴ</w:t>
    </w:r>
    <w:r>
      <w:rPr>
        <w:rStyle w:val="Strong"/>
        <w:color w:val="1A1A1A"/>
        <w:sz w:val="28"/>
        <w:szCs w:val="28"/>
        <w:shd w:val="clear" w:color="auto" w:fill="FFFFFF"/>
      </w:rPr>
      <w:t xml:space="preserve">                                                                   </w:t>
    </w:r>
    <w:r w:rsidRPr="005B1F9E">
      <w:rPr>
        <w:rStyle w:val="Strong"/>
        <w:color w:val="1A1A1A"/>
        <w:sz w:val="28"/>
        <w:szCs w:val="28"/>
        <w:shd w:val="clear" w:color="auto" w:fill="FFFFFF"/>
      </w:rPr>
      <w:t xml:space="preserve"> Valorization of plant residues</w:t>
    </w:r>
  </w:p>
  <w:p w14:paraId="2286AD6E" w14:textId="77777777" w:rsidR="00EE19AC" w:rsidRDefault="00EE19AC" w:rsidP="00AE55C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BA1814" w14:textId="77777777" w:rsidR="00EE19AC" w:rsidRDefault="00EE19AC" w:rsidP="00AE55C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44D06" w14:textId="47AC304E" w:rsidR="00EE19AC" w:rsidRPr="00246BD3" w:rsidRDefault="00EE19AC" w:rsidP="00855510">
    <w:pPr>
      <w:ind w:firstLine="0"/>
    </w:pPr>
    <w:r w:rsidRPr="002F7C35">
      <w:rPr>
        <w:b/>
        <w:bCs w:val="0"/>
        <w:sz w:val="28"/>
        <w:szCs w:val="28"/>
      </w:rPr>
      <w:t>Chapter</w:t>
    </w:r>
    <w:r>
      <w:rPr>
        <w:b/>
        <w:bCs w:val="0"/>
        <w:sz w:val="28"/>
        <w:szCs w:val="28"/>
      </w:rPr>
      <w:t xml:space="preserve"> </w:t>
    </w:r>
    <w:r w:rsidRPr="002F7C35">
      <w:rPr>
        <w:b/>
        <w:bCs w:val="0"/>
        <w:sz w:val="28"/>
        <w:szCs w:val="28"/>
      </w:rPr>
      <w:t>Ⅵ                                                                           Material and methods</w:t>
    </w:r>
  </w:p>
  <w:p w14:paraId="265BDF3C" w14:textId="77777777" w:rsidR="00EE19AC" w:rsidRDefault="00EE19AC" w:rsidP="00AE55C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C9197" w14:textId="77777777" w:rsidR="00EE19AC" w:rsidRDefault="00EE19AC" w:rsidP="00AE55C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4EB1C1" w14:textId="108AA557" w:rsidR="00EE19AC" w:rsidRPr="001C2B5F" w:rsidRDefault="00EE19AC" w:rsidP="001C2B5F">
    <w:pPr>
      <w:ind w:firstLine="0"/>
      <w:rPr>
        <w:rFonts w:eastAsia="Times New Roman"/>
        <w:b/>
        <w:bCs w:val="0"/>
        <w:color w:val="1F1F1F"/>
        <w:sz w:val="28"/>
        <w:szCs w:val="28"/>
      </w:rPr>
    </w:pPr>
    <w:r w:rsidRPr="001C2B5F">
      <w:rPr>
        <w:rStyle w:val="Strong"/>
        <w:color w:val="1A1A1A"/>
        <w:sz w:val="28"/>
        <w:szCs w:val="28"/>
        <w:shd w:val="clear" w:color="auto" w:fill="FFFFFF"/>
      </w:rPr>
      <w:t xml:space="preserve">Chapter Ⅶ                   </w:t>
    </w:r>
    <w:r w:rsidRPr="001C2B5F">
      <w:t xml:space="preserve">                                                       </w:t>
    </w:r>
    <w:r w:rsidRPr="001C2B5F">
      <w:rPr>
        <w:b/>
        <w:bCs w:val="0"/>
        <w:sz w:val="28"/>
        <w:szCs w:val="28"/>
      </w:rPr>
      <w:t>Results and discussion</w:t>
    </w:r>
  </w:p>
  <w:p w14:paraId="6ECB90F4" w14:textId="7331E1E8" w:rsidR="00EE19AC" w:rsidRPr="008E26FA" w:rsidRDefault="00EE19AC" w:rsidP="00AE55CD">
    <w:pPr>
      <w:pStyle w:val="Header"/>
    </w:pPr>
    <w: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630BD" w14:textId="240B5D54" w:rsidR="00EE19AC" w:rsidRPr="006B737F" w:rsidRDefault="00EE19AC" w:rsidP="00AE55C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041D4" w14:textId="70DA4CF0" w:rsidR="00EE19AC" w:rsidRPr="000F07DC" w:rsidRDefault="00EE19AC" w:rsidP="000F07DC">
    <w:pPr>
      <w:pStyle w:val="Header"/>
      <w:ind w:left="0"/>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03A5D8" w14:textId="49759124" w:rsidR="00EE19AC" w:rsidRPr="00956096" w:rsidRDefault="00EE19AC" w:rsidP="00AE55C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D9BA2E" w14:textId="44C82817" w:rsidR="00EE19AC" w:rsidRPr="006B737F" w:rsidRDefault="00EE19AC" w:rsidP="00AE55C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D04E3" w14:textId="77777777" w:rsidR="00EE19AC" w:rsidRDefault="00EE19AC" w:rsidP="00AE55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2D6C2" w14:textId="551E8EBD" w:rsidR="00EE19AC" w:rsidRPr="002F7C35" w:rsidRDefault="00EE19AC" w:rsidP="0052384D">
    <w:pPr>
      <w:pStyle w:val="Header"/>
      <w:ind w:firstLine="0"/>
      <w:rPr>
        <w:sz w:val="28"/>
        <w:szCs w:val="28"/>
      </w:rPr>
    </w:pPr>
    <w:r>
      <w:rPr>
        <w:sz w:val="28"/>
        <w:szCs w:val="28"/>
      </w:rPr>
      <w:t xml:space="preserve">                                                                                                </w:t>
    </w:r>
    <w:r w:rsidRPr="002F7C35">
      <w:rPr>
        <w:sz w:val="28"/>
        <w:szCs w:val="28"/>
      </w:rPr>
      <w:t xml:space="preserve">General introduction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265187" w14:textId="3212688F" w:rsidR="00EE19AC" w:rsidRPr="00956096" w:rsidRDefault="00EE19AC" w:rsidP="00AE55C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02546" w14:textId="7D334FC9" w:rsidR="00EE19AC" w:rsidRPr="002F7C35" w:rsidRDefault="00EE19AC" w:rsidP="0052384D">
    <w:pPr>
      <w:ind w:firstLine="0"/>
      <w:rPr>
        <w:rStyle w:val="Strong"/>
        <w:b w:val="0"/>
        <w:bCs/>
        <w:sz w:val="28"/>
        <w:szCs w:val="28"/>
        <w:shd w:val="clear" w:color="auto" w:fill="FFFFFF"/>
      </w:rPr>
    </w:pPr>
    <w:r w:rsidRPr="002F7C35">
      <w:rPr>
        <w:rStyle w:val="Strong"/>
        <w:sz w:val="28"/>
        <w:szCs w:val="28"/>
        <w:shd w:val="clear" w:color="auto" w:fill="FFFFFF"/>
      </w:rPr>
      <w:t xml:space="preserve">Chapter Ⅰ                                                   </w:t>
    </w:r>
    <w:r w:rsidRPr="002F7C35">
      <w:rPr>
        <w:rStyle w:val="Strong"/>
        <w:b w:val="0"/>
        <w:sz w:val="28"/>
        <w:szCs w:val="28"/>
        <w:shd w:val="clear" w:color="auto" w:fill="FFFFFF"/>
      </w:rPr>
      <w:t>Water pollution and treatment methods</w:t>
    </w:r>
  </w:p>
  <w:p w14:paraId="3E92DA2D" w14:textId="77777777" w:rsidR="00EE19AC" w:rsidRDefault="00EE19AC" w:rsidP="00AE55C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35D7C" w14:textId="77777777" w:rsidR="00EE19AC" w:rsidRDefault="00EE19AC" w:rsidP="00AE55C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3F11F" w14:textId="730920EA" w:rsidR="00EE19AC" w:rsidRPr="001F3996" w:rsidRDefault="00EE19AC" w:rsidP="002F7C35">
    <w:pPr>
      <w:pStyle w:val="Heading1"/>
      <w:numPr>
        <w:ilvl w:val="0"/>
        <w:numId w:val="0"/>
      </w:numPr>
    </w:pPr>
    <w:r w:rsidRPr="00290907">
      <w:rPr>
        <w:rStyle w:val="Strong"/>
        <w:rFonts w:asciiTheme="majorBidi" w:hAnsiTheme="majorBidi"/>
        <w:b/>
        <w:szCs w:val="24"/>
      </w:rPr>
      <w:t>Chapter</w:t>
    </w:r>
    <w:r>
      <w:rPr>
        <w:rStyle w:val="Strong"/>
        <w:rFonts w:asciiTheme="majorBidi" w:hAnsiTheme="majorBidi"/>
        <w:b/>
        <w:szCs w:val="24"/>
      </w:rPr>
      <w:t xml:space="preserve"> </w:t>
    </w:r>
    <w:r w:rsidRPr="00290907">
      <w:rPr>
        <w:rStyle w:val="Strong"/>
        <w:rFonts w:asciiTheme="majorBidi" w:hAnsiTheme="majorBidi"/>
        <w:b/>
        <w:szCs w:val="24"/>
      </w:rPr>
      <w:t>Ⅱ</w:t>
    </w:r>
    <w:r>
      <w:rPr>
        <w:rStyle w:val="Strong"/>
        <w:rFonts w:asciiTheme="majorBidi" w:hAnsiTheme="majorBidi"/>
        <w:b/>
        <w:szCs w:val="24"/>
      </w:rPr>
      <w:t xml:space="preserve">                                                                                            Bio-adsorption</w:t>
    </w:r>
    <w:r w:rsidRPr="00290907">
      <w:rPr>
        <w:rStyle w:val="Strong"/>
        <w:rFonts w:asciiTheme="majorBidi" w:hAnsiTheme="majorBidi"/>
        <w:b/>
        <w:szCs w:val="24"/>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79285B" w14:textId="153F8E89" w:rsidR="00EE19AC" w:rsidRPr="001F3996" w:rsidRDefault="00EE19AC" w:rsidP="00002994">
    <w:pPr>
      <w:pStyle w:val="Heading1"/>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84A7C" w14:textId="2A6A5E3A" w:rsidR="00EE19AC" w:rsidRPr="002F7C35" w:rsidRDefault="00EE19AC" w:rsidP="00AE55CD">
    <w:pPr>
      <w:rPr>
        <w:sz w:val="28"/>
        <w:szCs w:val="28"/>
        <w:shd w:val="clear" w:color="auto" w:fill="FFFFFF"/>
      </w:rPr>
    </w:pPr>
    <w:r w:rsidRPr="002F7C35">
      <w:rPr>
        <w:rStyle w:val="Strong"/>
        <w:color w:val="1A1A1A"/>
        <w:sz w:val="28"/>
        <w:szCs w:val="28"/>
        <w:shd w:val="clear" w:color="auto" w:fill="FFFFFF"/>
      </w:rPr>
      <w:t xml:space="preserve">Chapter Ⅲ                                              </w:t>
    </w:r>
    <w:r w:rsidR="00905FC9">
      <w:rPr>
        <w:rStyle w:val="Strong"/>
        <w:color w:val="1A1A1A"/>
        <w:sz w:val="28"/>
        <w:szCs w:val="28"/>
        <w:shd w:val="clear" w:color="auto" w:fill="FFFFFF"/>
      </w:rPr>
      <w:t xml:space="preserve">                  </w:t>
    </w:r>
    <w:r w:rsidRPr="002F7C35">
      <w:rPr>
        <w:rStyle w:val="Strong"/>
        <w:color w:val="1A1A1A"/>
        <w:sz w:val="28"/>
        <w:szCs w:val="28"/>
        <w:shd w:val="clear" w:color="auto" w:fill="FFFFFF"/>
      </w:rPr>
      <w:t>Coagulation-Flocculation</w:t>
    </w:r>
  </w:p>
  <w:p w14:paraId="75181604" w14:textId="77777777" w:rsidR="00EE19AC" w:rsidRDefault="00EE19AC" w:rsidP="00AE55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5073F"/>
    <w:multiLevelType w:val="hybridMultilevel"/>
    <w:tmpl w:val="4722533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2F7873"/>
    <w:multiLevelType w:val="hybridMultilevel"/>
    <w:tmpl w:val="71AC3A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BC777C"/>
    <w:multiLevelType w:val="hybridMultilevel"/>
    <w:tmpl w:val="FE1AF1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44517D"/>
    <w:multiLevelType w:val="hybridMultilevel"/>
    <w:tmpl w:val="F53ED094"/>
    <w:lvl w:ilvl="0" w:tplc="040C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5AB7B8C"/>
    <w:multiLevelType w:val="hybridMultilevel"/>
    <w:tmpl w:val="48AED192"/>
    <w:lvl w:ilvl="0" w:tplc="040C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7415544"/>
    <w:multiLevelType w:val="multilevel"/>
    <w:tmpl w:val="D8D02CD8"/>
    <w:lvl w:ilvl="0">
      <w:start w:val="1"/>
      <w:numFmt w:val="decimal"/>
      <w:pStyle w:val="Heading1"/>
      <w:lvlText w:val="%1"/>
      <w:lvlJc w:val="left"/>
      <w:pPr>
        <w:ind w:left="2232" w:hanging="432"/>
      </w:pPr>
      <w:rPr>
        <w:rFonts w:hint="default"/>
        <w:sz w:val="2"/>
        <w:szCs w:val="2"/>
      </w:rPr>
    </w:lvl>
    <w:lvl w:ilvl="1">
      <w:start w:val="1"/>
      <w:numFmt w:val="decimal"/>
      <w:pStyle w:val="Heading2"/>
      <w:lvlText w:val="%1.%2"/>
      <w:lvlJc w:val="left"/>
      <w:pPr>
        <w:ind w:left="576" w:hanging="576"/>
      </w:pPr>
      <w:rPr>
        <w:rFonts w:hint="default"/>
        <w:b/>
        <w:bCs/>
      </w:rPr>
    </w:lvl>
    <w:lvl w:ilvl="2">
      <w:start w:val="1"/>
      <w:numFmt w:val="decimal"/>
      <w:pStyle w:val="Heading3"/>
      <w:lvlText w:val="%1.%2.%3"/>
      <w:lvlJc w:val="left"/>
      <w:pPr>
        <w:ind w:left="1350" w:hanging="720"/>
      </w:pPr>
    </w:lvl>
    <w:lvl w:ilvl="3">
      <w:start w:val="1"/>
      <w:numFmt w:val="decimal"/>
      <w:pStyle w:val="Heading4"/>
      <w:lvlText w:val="%1.%2.%3.%4"/>
      <w:lvlJc w:val="left"/>
      <w:pPr>
        <w:ind w:left="1404" w:hanging="864"/>
      </w:pPr>
      <w:rPr>
        <w:rFonts w:hint="default"/>
        <w:b/>
        <w:bCs w:val="0"/>
        <w:color w:val="000000" w:themeColor="text1"/>
      </w:rPr>
    </w:lvl>
    <w:lvl w:ilvl="4">
      <w:start w:val="1"/>
      <w:numFmt w:val="decimal"/>
      <w:pStyle w:val="Heading5"/>
      <w:lvlText w:val="%1.%2.%3.%4.%5"/>
      <w:lvlJc w:val="left"/>
      <w:pPr>
        <w:ind w:left="127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1A125E5B"/>
    <w:multiLevelType w:val="hybridMultilevel"/>
    <w:tmpl w:val="086C619A"/>
    <w:lvl w:ilvl="0" w:tplc="FDEABC82">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48F36D6"/>
    <w:multiLevelType w:val="hybridMultilevel"/>
    <w:tmpl w:val="36C8FC94"/>
    <w:lvl w:ilvl="0" w:tplc="FDEABC82">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B2E4347"/>
    <w:multiLevelType w:val="hybridMultilevel"/>
    <w:tmpl w:val="A03CA474"/>
    <w:lvl w:ilvl="0" w:tplc="FDEABC82">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F702738"/>
    <w:multiLevelType w:val="hybridMultilevel"/>
    <w:tmpl w:val="82847B5A"/>
    <w:lvl w:ilvl="0" w:tplc="040C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02E7FA4"/>
    <w:multiLevelType w:val="hybridMultilevel"/>
    <w:tmpl w:val="1E1EA54A"/>
    <w:lvl w:ilvl="0" w:tplc="040C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0781837"/>
    <w:multiLevelType w:val="hybridMultilevel"/>
    <w:tmpl w:val="604A5344"/>
    <w:lvl w:ilvl="0" w:tplc="FDEABC82">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188657D"/>
    <w:multiLevelType w:val="hybridMultilevel"/>
    <w:tmpl w:val="9B3CF9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3D648F0"/>
    <w:multiLevelType w:val="hybridMultilevel"/>
    <w:tmpl w:val="3F4A7D3C"/>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A05147"/>
    <w:multiLevelType w:val="hybridMultilevel"/>
    <w:tmpl w:val="4C585D0C"/>
    <w:lvl w:ilvl="0" w:tplc="040C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2127EE5"/>
    <w:multiLevelType w:val="hybridMultilevel"/>
    <w:tmpl w:val="F6049C96"/>
    <w:lvl w:ilvl="0" w:tplc="040C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37A5DFF"/>
    <w:multiLevelType w:val="hybridMultilevel"/>
    <w:tmpl w:val="CD500CCC"/>
    <w:lvl w:ilvl="0" w:tplc="040C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4733888"/>
    <w:multiLevelType w:val="hybridMultilevel"/>
    <w:tmpl w:val="AFA6E3B0"/>
    <w:lvl w:ilvl="0" w:tplc="FDEABC82">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73B77F6"/>
    <w:multiLevelType w:val="hybridMultilevel"/>
    <w:tmpl w:val="314238EE"/>
    <w:lvl w:ilvl="0" w:tplc="FDEABC82">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F8745DE"/>
    <w:multiLevelType w:val="hybridMultilevel"/>
    <w:tmpl w:val="E4BCAC7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4AC1166"/>
    <w:multiLevelType w:val="hybridMultilevel"/>
    <w:tmpl w:val="5142DB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7436F9C"/>
    <w:multiLevelType w:val="hybridMultilevel"/>
    <w:tmpl w:val="91B8C222"/>
    <w:lvl w:ilvl="0" w:tplc="EDF6BE4A">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91C3F09"/>
    <w:multiLevelType w:val="hybridMultilevel"/>
    <w:tmpl w:val="BF6ADA5C"/>
    <w:lvl w:ilvl="0" w:tplc="040C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B837A56"/>
    <w:multiLevelType w:val="hybridMultilevel"/>
    <w:tmpl w:val="7F6CEAA2"/>
    <w:lvl w:ilvl="0" w:tplc="040C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16E7CB6"/>
    <w:multiLevelType w:val="hybridMultilevel"/>
    <w:tmpl w:val="B61612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2DD712B"/>
    <w:multiLevelType w:val="hybridMultilevel"/>
    <w:tmpl w:val="C69CDD18"/>
    <w:lvl w:ilvl="0" w:tplc="040C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4293AEE"/>
    <w:multiLevelType w:val="hybridMultilevel"/>
    <w:tmpl w:val="0DDE4E94"/>
    <w:lvl w:ilvl="0" w:tplc="FDEABC82">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BC65BFD"/>
    <w:multiLevelType w:val="hybridMultilevel"/>
    <w:tmpl w:val="723852E0"/>
    <w:lvl w:ilvl="0" w:tplc="EDF6BE4A">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3A2A6A"/>
    <w:multiLevelType w:val="hybridMultilevel"/>
    <w:tmpl w:val="88382C92"/>
    <w:lvl w:ilvl="0" w:tplc="040C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6380E46"/>
    <w:multiLevelType w:val="hybridMultilevel"/>
    <w:tmpl w:val="0D501154"/>
    <w:lvl w:ilvl="0" w:tplc="040C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7332FA3"/>
    <w:multiLevelType w:val="hybridMultilevel"/>
    <w:tmpl w:val="6FD6F180"/>
    <w:lvl w:ilvl="0" w:tplc="040C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79D03FC"/>
    <w:multiLevelType w:val="hybridMultilevel"/>
    <w:tmpl w:val="865CEF22"/>
    <w:lvl w:ilvl="0" w:tplc="040C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7C353BC"/>
    <w:multiLevelType w:val="hybridMultilevel"/>
    <w:tmpl w:val="9300D186"/>
    <w:lvl w:ilvl="0" w:tplc="040C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B6352B3"/>
    <w:multiLevelType w:val="hybridMultilevel"/>
    <w:tmpl w:val="751048A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BC0504F"/>
    <w:multiLevelType w:val="hybridMultilevel"/>
    <w:tmpl w:val="3A380480"/>
    <w:lvl w:ilvl="0" w:tplc="FDEABC82">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E0311A6"/>
    <w:multiLevelType w:val="hybridMultilevel"/>
    <w:tmpl w:val="B3FEB43C"/>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E97182"/>
    <w:multiLevelType w:val="hybridMultilevel"/>
    <w:tmpl w:val="B4B2834E"/>
    <w:lvl w:ilvl="0" w:tplc="FDEABC82">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32399728">
    <w:abstractNumId w:val="19"/>
  </w:num>
  <w:num w:numId="2" w16cid:durableId="756898974">
    <w:abstractNumId w:val="33"/>
  </w:num>
  <w:num w:numId="3" w16cid:durableId="1249383240">
    <w:abstractNumId w:val="0"/>
  </w:num>
  <w:num w:numId="4" w16cid:durableId="1940023341">
    <w:abstractNumId w:val="5"/>
  </w:num>
  <w:num w:numId="5" w16cid:durableId="1034497409">
    <w:abstractNumId w:val="34"/>
  </w:num>
  <w:num w:numId="6" w16cid:durableId="566305075">
    <w:abstractNumId w:val="17"/>
  </w:num>
  <w:num w:numId="7" w16cid:durableId="1637880969">
    <w:abstractNumId w:val="18"/>
  </w:num>
  <w:num w:numId="8" w16cid:durableId="370230707">
    <w:abstractNumId w:val="26"/>
  </w:num>
  <w:num w:numId="9" w16cid:durableId="1773822890">
    <w:abstractNumId w:val="8"/>
  </w:num>
  <w:num w:numId="10" w16cid:durableId="1161697677">
    <w:abstractNumId w:val="6"/>
  </w:num>
  <w:num w:numId="11" w16cid:durableId="1376930769">
    <w:abstractNumId w:val="11"/>
  </w:num>
  <w:num w:numId="12" w16cid:durableId="283734107">
    <w:abstractNumId w:val="7"/>
  </w:num>
  <w:num w:numId="13" w16cid:durableId="1411001910">
    <w:abstractNumId w:val="36"/>
  </w:num>
  <w:num w:numId="14" w16cid:durableId="1319114104">
    <w:abstractNumId w:val="35"/>
  </w:num>
  <w:num w:numId="15" w16cid:durableId="1614752469">
    <w:abstractNumId w:val="21"/>
  </w:num>
  <w:num w:numId="16" w16cid:durableId="751856498">
    <w:abstractNumId w:val="27"/>
  </w:num>
  <w:num w:numId="17" w16cid:durableId="1836335731">
    <w:abstractNumId w:val="28"/>
  </w:num>
  <w:num w:numId="18" w16cid:durableId="335810708">
    <w:abstractNumId w:val="4"/>
  </w:num>
  <w:num w:numId="19" w16cid:durableId="502477760">
    <w:abstractNumId w:val="9"/>
  </w:num>
  <w:num w:numId="20" w16cid:durableId="47803828">
    <w:abstractNumId w:val="14"/>
  </w:num>
  <w:num w:numId="21" w16cid:durableId="1720546278">
    <w:abstractNumId w:val="3"/>
  </w:num>
  <w:num w:numId="22" w16cid:durableId="1588153506">
    <w:abstractNumId w:val="25"/>
  </w:num>
  <w:num w:numId="23" w16cid:durableId="919288767">
    <w:abstractNumId w:val="29"/>
  </w:num>
  <w:num w:numId="24" w16cid:durableId="1956518811">
    <w:abstractNumId w:val="23"/>
  </w:num>
  <w:num w:numId="25" w16cid:durableId="705715182">
    <w:abstractNumId w:val="22"/>
  </w:num>
  <w:num w:numId="26" w16cid:durableId="1428110600">
    <w:abstractNumId w:val="10"/>
  </w:num>
  <w:num w:numId="27" w16cid:durableId="1701708370">
    <w:abstractNumId w:val="15"/>
  </w:num>
  <w:num w:numId="28" w16cid:durableId="969743406">
    <w:abstractNumId w:val="31"/>
  </w:num>
  <w:num w:numId="29" w16cid:durableId="316543421">
    <w:abstractNumId w:val="32"/>
  </w:num>
  <w:num w:numId="30" w16cid:durableId="2113698058">
    <w:abstractNumId w:val="13"/>
  </w:num>
  <w:num w:numId="31" w16cid:durableId="2129931847">
    <w:abstractNumId w:val="16"/>
  </w:num>
  <w:num w:numId="32" w16cid:durableId="360907457">
    <w:abstractNumId w:val="30"/>
  </w:num>
  <w:num w:numId="33" w16cid:durableId="1204947392">
    <w:abstractNumId w:val="24"/>
  </w:num>
  <w:num w:numId="34" w16cid:durableId="540433818">
    <w:abstractNumId w:val="2"/>
  </w:num>
  <w:num w:numId="35" w16cid:durableId="996685500">
    <w:abstractNumId w:val="12"/>
  </w:num>
  <w:num w:numId="36" w16cid:durableId="578514984">
    <w:abstractNumId w:val="20"/>
  </w:num>
  <w:num w:numId="37" w16cid:durableId="1057554679">
    <w:abstractNumId w:val="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2vve25dcdz05sepe51pxxwq02xz9aetfrwp&quot;&gt;My EndNote Library&lt;record-ids&gt;&lt;item&gt;3&lt;/item&gt;&lt;item&gt;4&lt;/item&gt;&lt;item&gt;5&lt;/item&gt;&lt;item&gt;7&lt;/item&gt;&lt;item&gt;8&lt;/item&gt;&lt;item&gt;11&lt;/item&gt;&lt;item&gt;12&lt;/item&gt;&lt;item&gt;14&lt;/item&gt;&lt;item&gt;15&lt;/item&gt;&lt;item&gt;17&lt;/item&gt;&lt;item&gt;18&lt;/item&gt;&lt;item&gt;21&lt;/item&gt;&lt;item&gt;23&lt;/item&gt;&lt;item&gt;24&lt;/item&gt;&lt;item&gt;25&lt;/item&gt;&lt;item&gt;26&lt;/item&gt;&lt;item&gt;27&lt;/item&gt;&lt;item&gt;29&lt;/item&gt;&lt;item&gt;33&lt;/item&gt;&lt;item&gt;34&lt;/item&gt;&lt;item&gt;35&lt;/item&gt;&lt;item&gt;36&lt;/item&gt;&lt;item&gt;46&lt;/item&gt;&lt;item&gt;49&lt;/item&gt;&lt;item&gt;52&lt;/item&gt;&lt;item&gt;53&lt;/item&gt;&lt;item&gt;54&lt;/item&gt;&lt;item&gt;55&lt;/item&gt;&lt;item&gt;56&lt;/item&gt;&lt;item&gt;57&lt;/item&gt;&lt;item&gt;59&lt;/item&gt;&lt;/record-ids&gt;&lt;/item&gt;&lt;/Libraries&gt;"/>
  </w:docVars>
  <w:rsids>
    <w:rsidRoot w:val="00FB3AAF"/>
    <w:rsid w:val="00002994"/>
    <w:rsid w:val="00002A3F"/>
    <w:rsid w:val="00003802"/>
    <w:rsid w:val="00004AC2"/>
    <w:rsid w:val="00013D0F"/>
    <w:rsid w:val="0001720D"/>
    <w:rsid w:val="0001785C"/>
    <w:rsid w:val="00020D04"/>
    <w:rsid w:val="0002256B"/>
    <w:rsid w:val="0002754E"/>
    <w:rsid w:val="00033232"/>
    <w:rsid w:val="00034C02"/>
    <w:rsid w:val="00035EC5"/>
    <w:rsid w:val="00050B4E"/>
    <w:rsid w:val="00051260"/>
    <w:rsid w:val="000518E3"/>
    <w:rsid w:val="000566C3"/>
    <w:rsid w:val="00060876"/>
    <w:rsid w:val="000700B7"/>
    <w:rsid w:val="00071EA6"/>
    <w:rsid w:val="0007229A"/>
    <w:rsid w:val="000748D7"/>
    <w:rsid w:val="00075264"/>
    <w:rsid w:val="00075D7A"/>
    <w:rsid w:val="000867CE"/>
    <w:rsid w:val="00091FDB"/>
    <w:rsid w:val="000A02C1"/>
    <w:rsid w:val="000A4724"/>
    <w:rsid w:val="000A7477"/>
    <w:rsid w:val="000B3B96"/>
    <w:rsid w:val="000B6F39"/>
    <w:rsid w:val="000B7D21"/>
    <w:rsid w:val="000C43DC"/>
    <w:rsid w:val="000C4F5C"/>
    <w:rsid w:val="000C7DBF"/>
    <w:rsid w:val="000D364F"/>
    <w:rsid w:val="000D379D"/>
    <w:rsid w:val="000D4122"/>
    <w:rsid w:val="000D546C"/>
    <w:rsid w:val="000D6E9B"/>
    <w:rsid w:val="000D7A96"/>
    <w:rsid w:val="000E09CD"/>
    <w:rsid w:val="000E3D0B"/>
    <w:rsid w:val="000E5D5C"/>
    <w:rsid w:val="000E7273"/>
    <w:rsid w:val="000F07DC"/>
    <w:rsid w:val="000F775F"/>
    <w:rsid w:val="00105114"/>
    <w:rsid w:val="00105187"/>
    <w:rsid w:val="00110130"/>
    <w:rsid w:val="00112657"/>
    <w:rsid w:val="00115978"/>
    <w:rsid w:val="00122DDC"/>
    <w:rsid w:val="00122E53"/>
    <w:rsid w:val="00132B1E"/>
    <w:rsid w:val="001340D4"/>
    <w:rsid w:val="0013650C"/>
    <w:rsid w:val="00141571"/>
    <w:rsid w:val="00154146"/>
    <w:rsid w:val="00154C7A"/>
    <w:rsid w:val="00157778"/>
    <w:rsid w:val="0016675A"/>
    <w:rsid w:val="00167597"/>
    <w:rsid w:val="00171243"/>
    <w:rsid w:val="001721DB"/>
    <w:rsid w:val="00180C47"/>
    <w:rsid w:val="0019448E"/>
    <w:rsid w:val="001A22AF"/>
    <w:rsid w:val="001A4F84"/>
    <w:rsid w:val="001B1D9F"/>
    <w:rsid w:val="001B47C0"/>
    <w:rsid w:val="001B6D82"/>
    <w:rsid w:val="001B72AE"/>
    <w:rsid w:val="001C2B5F"/>
    <w:rsid w:val="001C4DBA"/>
    <w:rsid w:val="001C50B5"/>
    <w:rsid w:val="001C52FA"/>
    <w:rsid w:val="001C7CCA"/>
    <w:rsid w:val="001D035D"/>
    <w:rsid w:val="001D167B"/>
    <w:rsid w:val="001F275E"/>
    <w:rsid w:val="001F3996"/>
    <w:rsid w:val="001F7743"/>
    <w:rsid w:val="00200EE8"/>
    <w:rsid w:val="002028B6"/>
    <w:rsid w:val="00205021"/>
    <w:rsid w:val="00212DED"/>
    <w:rsid w:val="002200BA"/>
    <w:rsid w:val="00223B77"/>
    <w:rsid w:val="002341AC"/>
    <w:rsid w:val="002347A7"/>
    <w:rsid w:val="00237EB4"/>
    <w:rsid w:val="00240453"/>
    <w:rsid w:val="002419B0"/>
    <w:rsid w:val="00246BD3"/>
    <w:rsid w:val="002525E7"/>
    <w:rsid w:val="002622A2"/>
    <w:rsid w:val="002822DD"/>
    <w:rsid w:val="00283BE4"/>
    <w:rsid w:val="00287DF2"/>
    <w:rsid w:val="00290478"/>
    <w:rsid w:val="00290907"/>
    <w:rsid w:val="00292837"/>
    <w:rsid w:val="00293940"/>
    <w:rsid w:val="00294196"/>
    <w:rsid w:val="002A5376"/>
    <w:rsid w:val="002B7662"/>
    <w:rsid w:val="002C0190"/>
    <w:rsid w:val="002C53C5"/>
    <w:rsid w:val="002D15F5"/>
    <w:rsid w:val="002D33E3"/>
    <w:rsid w:val="002D7FCC"/>
    <w:rsid w:val="002E0FD4"/>
    <w:rsid w:val="002E2920"/>
    <w:rsid w:val="002F5311"/>
    <w:rsid w:val="002F7C35"/>
    <w:rsid w:val="00307690"/>
    <w:rsid w:val="00310FA0"/>
    <w:rsid w:val="003112C0"/>
    <w:rsid w:val="0031549F"/>
    <w:rsid w:val="00317D1A"/>
    <w:rsid w:val="00330B82"/>
    <w:rsid w:val="003425AE"/>
    <w:rsid w:val="00350485"/>
    <w:rsid w:val="003532C1"/>
    <w:rsid w:val="00354157"/>
    <w:rsid w:val="00357476"/>
    <w:rsid w:val="00364762"/>
    <w:rsid w:val="00371AC7"/>
    <w:rsid w:val="00372346"/>
    <w:rsid w:val="00376288"/>
    <w:rsid w:val="003774F1"/>
    <w:rsid w:val="00377FF3"/>
    <w:rsid w:val="003805EC"/>
    <w:rsid w:val="00381449"/>
    <w:rsid w:val="003819C3"/>
    <w:rsid w:val="003836AB"/>
    <w:rsid w:val="00384B41"/>
    <w:rsid w:val="00386752"/>
    <w:rsid w:val="0038687D"/>
    <w:rsid w:val="00393849"/>
    <w:rsid w:val="003B2063"/>
    <w:rsid w:val="003B59EF"/>
    <w:rsid w:val="003C1292"/>
    <w:rsid w:val="003C13BE"/>
    <w:rsid w:val="003C41A9"/>
    <w:rsid w:val="003C45EF"/>
    <w:rsid w:val="003C7BE1"/>
    <w:rsid w:val="003D495B"/>
    <w:rsid w:val="003F301C"/>
    <w:rsid w:val="00400FB9"/>
    <w:rsid w:val="00404343"/>
    <w:rsid w:val="0040622A"/>
    <w:rsid w:val="00410D64"/>
    <w:rsid w:val="00415163"/>
    <w:rsid w:val="00417ACE"/>
    <w:rsid w:val="004306E0"/>
    <w:rsid w:val="00435988"/>
    <w:rsid w:val="00443FDC"/>
    <w:rsid w:val="00452E2F"/>
    <w:rsid w:val="00463FFE"/>
    <w:rsid w:val="004929FB"/>
    <w:rsid w:val="004A1C86"/>
    <w:rsid w:val="004B061E"/>
    <w:rsid w:val="004B42A6"/>
    <w:rsid w:val="004B4392"/>
    <w:rsid w:val="004B78D0"/>
    <w:rsid w:val="004C2EA8"/>
    <w:rsid w:val="004C4E8D"/>
    <w:rsid w:val="004D1290"/>
    <w:rsid w:val="004D1D69"/>
    <w:rsid w:val="004F5D05"/>
    <w:rsid w:val="004F75A9"/>
    <w:rsid w:val="00504910"/>
    <w:rsid w:val="005107C2"/>
    <w:rsid w:val="005146B1"/>
    <w:rsid w:val="00514E1F"/>
    <w:rsid w:val="00520376"/>
    <w:rsid w:val="00520590"/>
    <w:rsid w:val="0052384D"/>
    <w:rsid w:val="0053043E"/>
    <w:rsid w:val="00534307"/>
    <w:rsid w:val="00537782"/>
    <w:rsid w:val="00546E05"/>
    <w:rsid w:val="005559CC"/>
    <w:rsid w:val="00556823"/>
    <w:rsid w:val="00561FD4"/>
    <w:rsid w:val="00565093"/>
    <w:rsid w:val="00566048"/>
    <w:rsid w:val="00575BED"/>
    <w:rsid w:val="00581179"/>
    <w:rsid w:val="00585DED"/>
    <w:rsid w:val="00586952"/>
    <w:rsid w:val="005A4D11"/>
    <w:rsid w:val="005A5A7B"/>
    <w:rsid w:val="005B1F9E"/>
    <w:rsid w:val="005B2688"/>
    <w:rsid w:val="005B728E"/>
    <w:rsid w:val="005C0FE2"/>
    <w:rsid w:val="005C4947"/>
    <w:rsid w:val="005D153E"/>
    <w:rsid w:val="005D42A5"/>
    <w:rsid w:val="005E7EC3"/>
    <w:rsid w:val="005F2699"/>
    <w:rsid w:val="005F33B7"/>
    <w:rsid w:val="005F77E3"/>
    <w:rsid w:val="00601A67"/>
    <w:rsid w:val="00605C27"/>
    <w:rsid w:val="00611537"/>
    <w:rsid w:val="006124B5"/>
    <w:rsid w:val="006125B5"/>
    <w:rsid w:val="0061304A"/>
    <w:rsid w:val="0061701D"/>
    <w:rsid w:val="006172CD"/>
    <w:rsid w:val="00622379"/>
    <w:rsid w:val="0062442B"/>
    <w:rsid w:val="00630838"/>
    <w:rsid w:val="006337A3"/>
    <w:rsid w:val="00634719"/>
    <w:rsid w:val="00640AAF"/>
    <w:rsid w:val="00641992"/>
    <w:rsid w:val="00641D2B"/>
    <w:rsid w:val="00642952"/>
    <w:rsid w:val="006453D1"/>
    <w:rsid w:val="00647D21"/>
    <w:rsid w:val="00650068"/>
    <w:rsid w:val="00652C3E"/>
    <w:rsid w:val="00652E1D"/>
    <w:rsid w:val="006550C0"/>
    <w:rsid w:val="0065628C"/>
    <w:rsid w:val="00662600"/>
    <w:rsid w:val="00662B82"/>
    <w:rsid w:val="00672245"/>
    <w:rsid w:val="0069296C"/>
    <w:rsid w:val="00695221"/>
    <w:rsid w:val="006972F3"/>
    <w:rsid w:val="00697C5E"/>
    <w:rsid w:val="00697CDB"/>
    <w:rsid w:val="006A4E6F"/>
    <w:rsid w:val="006A5C10"/>
    <w:rsid w:val="006B3572"/>
    <w:rsid w:val="006B737F"/>
    <w:rsid w:val="006C19E9"/>
    <w:rsid w:val="006C289F"/>
    <w:rsid w:val="006C38DA"/>
    <w:rsid w:val="006D109D"/>
    <w:rsid w:val="006E0BC3"/>
    <w:rsid w:val="006E1003"/>
    <w:rsid w:val="006E5DE4"/>
    <w:rsid w:val="006F5635"/>
    <w:rsid w:val="006F7105"/>
    <w:rsid w:val="007044A5"/>
    <w:rsid w:val="00705C6D"/>
    <w:rsid w:val="00713742"/>
    <w:rsid w:val="007201CE"/>
    <w:rsid w:val="007436B3"/>
    <w:rsid w:val="00751C49"/>
    <w:rsid w:val="007567CC"/>
    <w:rsid w:val="00760243"/>
    <w:rsid w:val="00762B56"/>
    <w:rsid w:val="00764B0B"/>
    <w:rsid w:val="007705A6"/>
    <w:rsid w:val="0077111D"/>
    <w:rsid w:val="00780C0C"/>
    <w:rsid w:val="0079213B"/>
    <w:rsid w:val="007A48E4"/>
    <w:rsid w:val="007A78EE"/>
    <w:rsid w:val="007B1A30"/>
    <w:rsid w:val="007B417D"/>
    <w:rsid w:val="007B426C"/>
    <w:rsid w:val="007B474C"/>
    <w:rsid w:val="007B5B90"/>
    <w:rsid w:val="007C2F06"/>
    <w:rsid w:val="007C7986"/>
    <w:rsid w:val="007D4734"/>
    <w:rsid w:val="007D68FD"/>
    <w:rsid w:val="007E63C8"/>
    <w:rsid w:val="007E7772"/>
    <w:rsid w:val="007E7ECB"/>
    <w:rsid w:val="007F01E9"/>
    <w:rsid w:val="00804237"/>
    <w:rsid w:val="0080642E"/>
    <w:rsid w:val="00806722"/>
    <w:rsid w:val="00810D39"/>
    <w:rsid w:val="00816E18"/>
    <w:rsid w:val="008305D7"/>
    <w:rsid w:val="00855510"/>
    <w:rsid w:val="00860FFD"/>
    <w:rsid w:val="00863A9D"/>
    <w:rsid w:val="00865024"/>
    <w:rsid w:val="008661F4"/>
    <w:rsid w:val="008748EB"/>
    <w:rsid w:val="00882231"/>
    <w:rsid w:val="008827F5"/>
    <w:rsid w:val="00883DB1"/>
    <w:rsid w:val="00885719"/>
    <w:rsid w:val="00890E3E"/>
    <w:rsid w:val="00894588"/>
    <w:rsid w:val="00897DFA"/>
    <w:rsid w:val="008A2DD8"/>
    <w:rsid w:val="008A5AE3"/>
    <w:rsid w:val="008A7F14"/>
    <w:rsid w:val="008B1899"/>
    <w:rsid w:val="008B797D"/>
    <w:rsid w:val="008C4B88"/>
    <w:rsid w:val="008C5794"/>
    <w:rsid w:val="008D4AC0"/>
    <w:rsid w:val="008D4C97"/>
    <w:rsid w:val="008E11CC"/>
    <w:rsid w:val="008E26FA"/>
    <w:rsid w:val="008E6197"/>
    <w:rsid w:val="008F2723"/>
    <w:rsid w:val="008F312E"/>
    <w:rsid w:val="008F3D90"/>
    <w:rsid w:val="00902999"/>
    <w:rsid w:val="00902CAF"/>
    <w:rsid w:val="009052DB"/>
    <w:rsid w:val="00905FC9"/>
    <w:rsid w:val="00923BDA"/>
    <w:rsid w:val="009262BA"/>
    <w:rsid w:val="009327A1"/>
    <w:rsid w:val="009330DD"/>
    <w:rsid w:val="0094189E"/>
    <w:rsid w:val="00944DAD"/>
    <w:rsid w:val="00945FA8"/>
    <w:rsid w:val="009506CD"/>
    <w:rsid w:val="00956096"/>
    <w:rsid w:val="0095715D"/>
    <w:rsid w:val="00957394"/>
    <w:rsid w:val="00962554"/>
    <w:rsid w:val="009673FC"/>
    <w:rsid w:val="009707F0"/>
    <w:rsid w:val="00971822"/>
    <w:rsid w:val="00975D55"/>
    <w:rsid w:val="0098226E"/>
    <w:rsid w:val="00982AF1"/>
    <w:rsid w:val="00984703"/>
    <w:rsid w:val="00990D5E"/>
    <w:rsid w:val="009A29A6"/>
    <w:rsid w:val="009A52B9"/>
    <w:rsid w:val="009A63D2"/>
    <w:rsid w:val="009B145E"/>
    <w:rsid w:val="009B3361"/>
    <w:rsid w:val="009B67D2"/>
    <w:rsid w:val="009C0CEC"/>
    <w:rsid w:val="009C57E3"/>
    <w:rsid w:val="009D0FB6"/>
    <w:rsid w:val="009D2431"/>
    <w:rsid w:val="009D515D"/>
    <w:rsid w:val="009E433F"/>
    <w:rsid w:val="009E517A"/>
    <w:rsid w:val="009E5F7F"/>
    <w:rsid w:val="009E6459"/>
    <w:rsid w:val="009E78C6"/>
    <w:rsid w:val="009F1AA5"/>
    <w:rsid w:val="009F344E"/>
    <w:rsid w:val="009F3D0E"/>
    <w:rsid w:val="009F4E19"/>
    <w:rsid w:val="009F4EF2"/>
    <w:rsid w:val="009F7F88"/>
    <w:rsid w:val="00A00A55"/>
    <w:rsid w:val="00A00FC5"/>
    <w:rsid w:val="00A01DB0"/>
    <w:rsid w:val="00A068E7"/>
    <w:rsid w:val="00A06F2C"/>
    <w:rsid w:val="00A108A6"/>
    <w:rsid w:val="00A11B58"/>
    <w:rsid w:val="00A157FA"/>
    <w:rsid w:val="00A17B3D"/>
    <w:rsid w:val="00A2072E"/>
    <w:rsid w:val="00A21C92"/>
    <w:rsid w:val="00A23248"/>
    <w:rsid w:val="00A27946"/>
    <w:rsid w:val="00A34A3D"/>
    <w:rsid w:val="00A374C8"/>
    <w:rsid w:val="00A375F6"/>
    <w:rsid w:val="00A44876"/>
    <w:rsid w:val="00A45FCB"/>
    <w:rsid w:val="00A5180A"/>
    <w:rsid w:val="00A63A14"/>
    <w:rsid w:val="00A72838"/>
    <w:rsid w:val="00A7743D"/>
    <w:rsid w:val="00A82A68"/>
    <w:rsid w:val="00A8643F"/>
    <w:rsid w:val="00A92A9E"/>
    <w:rsid w:val="00AA5271"/>
    <w:rsid w:val="00AC1C23"/>
    <w:rsid w:val="00AC65C6"/>
    <w:rsid w:val="00AD207E"/>
    <w:rsid w:val="00AD44A4"/>
    <w:rsid w:val="00AD6273"/>
    <w:rsid w:val="00AE30D9"/>
    <w:rsid w:val="00AE446C"/>
    <w:rsid w:val="00AE52CB"/>
    <w:rsid w:val="00AE55CD"/>
    <w:rsid w:val="00B01492"/>
    <w:rsid w:val="00B105B9"/>
    <w:rsid w:val="00B146E6"/>
    <w:rsid w:val="00B16A7D"/>
    <w:rsid w:val="00B21258"/>
    <w:rsid w:val="00B2389B"/>
    <w:rsid w:val="00B309DF"/>
    <w:rsid w:val="00B3209B"/>
    <w:rsid w:val="00B339D9"/>
    <w:rsid w:val="00B36CA2"/>
    <w:rsid w:val="00B407CF"/>
    <w:rsid w:val="00B463A1"/>
    <w:rsid w:val="00B5030E"/>
    <w:rsid w:val="00B5128D"/>
    <w:rsid w:val="00B54EAE"/>
    <w:rsid w:val="00B55DF1"/>
    <w:rsid w:val="00B570C8"/>
    <w:rsid w:val="00B60C48"/>
    <w:rsid w:val="00B64E0A"/>
    <w:rsid w:val="00B67AAD"/>
    <w:rsid w:val="00B67EDD"/>
    <w:rsid w:val="00B720EA"/>
    <w:rsid w:val="00B8018E"/>
    <w:rsid w:val="00B8065F"/>
    <w:rsid w:val="00B825B3"/>
    <w:rsid w:val="00B90435"/>
    <w:rsid w:val="00B90CB0"/>
    <w:rsid w:val="00B976D8"/>
    <w:rsid w:val="00BA511B"/>
    <w:rsid w:val="00BB0B7E"/>
    <w:rsid w:val="00BB1F31"/>
    <w:rsid w:val="00BB3645"/>
    <w:rsid w:val="00BB5E5B"/>
    <w:rsid w:val="00BC3005"/>
    <w:rsid w:val="00BD1A18"/>
    <w:rsid w:val="00BD1C95"/>
    <w:rsid w:val="00BE0434"/>
    <w:rsid w:val="00BE4810"/>
    <w:rsid w:val="00BF6319"/>
    <w:rsid w:val="00BF6E60"/>
    <w:rsid w:val="00C07BFF"/>
    <w:rsid w:val="00C21884"/>
    <w:rsid w:val="00C25BC8"/>
    <w:rsid w:val="00C32306"/>
    <w:rsid w:val="00C33E75"/>
    <w:rsid w:val="00C34977"/>
    <w:rsid w:val="00C45DDD"/>
    <w:rsid w:val="00C4656F"/>
    <w:rsid w:val="00C478A4"/>
    <w:rsid w:val="00C62D43"/>
    <w:rsid w:val="00C64BCD"/>
    <w:rsid w:val="00C65A4B"/>
    <w:rsid w:val="00C854B1"/>
    <w:rsid w:val="00C85B47"/>
    <w:rsid w:val="00C87062"/>
    <w:rsid w:val="00C91EB2"/>
    <w:rsid w:val="00C91F55"/>
    <w:rsid w:val="00C931F8"/>
    <w:rsid w:val="00CA0289"/>
    <w:rsid w:val="00CB1DAC"/>
    <w:rsid w:val="00CB601D"/>
    <w:rsid w:val="00CC2B3A"/>
    <w:rsid w:val="00CD31E5"/>
    <w:rsid w:val="00CE3518"/>
    <w:rsid w:val="00CE4F49"/>
    <w:rsid w:val="00CE7101"/>
    <w:rsid w:val="00CF2E23"/>
    <w:rsid w:val="00CF53E3"/>
    <w:rsid w:val="00D00388"/>
    <w:rsid w:val="00D06CDE"/>
    <w:rsid w:val="00D11019"/>
    <w:rsid w:val="00D21D63"/>
    <w:rsid w:val="00D2549C"/>
    <w:rsid w:val="00D263A2"/>
    <w:rsid w:val="00D335FA"/>
    <w:rsid w:val="00D400D2"/>
    <w:rsid w:val="00D424C3"/>
    <w:rsid w:val="00D50339"/>
    <w:rsid w:val="00D50EDE"/>
    <w:rsid w:val="00D56BE6"/>
    <w:rsid w:val="00D61B40"/>
    <w:rsid w:val="00D66380"/>
    <w:rsid w:val="00D666E3"/>
    <w:rsid w:val="00D7400F"/>
    <w:rsid w:val="00D74B9B"/>
    <w:rsid w:val="00D7507A"/>
    <w:rsid w:val="00D772F1"/>
    <w:rsid w:val="00D86E60"/>
    <w:rsid w:val="00D932A0"/>
    <w:rsid w:val="00D9333E"/>
    <w:rsid w:val="00DA5269"/>
    <w:rsid w:val="00DA5AC9"/>
    <w:rsid w:val="00DA729B"/>
    <w:rsid w:val="00DB2841"/>
    <w:rsid w:val="00DB723C"/>
    <w:rsid w:val="00DC42B2"/>
    <w:rsid w:val="00DD1D39"/>
    <w:rsid w:val="00DD372A"/>
    <w:rsid w:val="00DD5946"/>
    <w:rsid w:val="00DE14BC"/>
    <w:rsid w:val="00DE1A70"/>
    <w:rsid w:val="00DE2494"/>
    <w:rsid w:val="00DE47F4"/>
    <w:rsid w:val="00DF0403"/>
    <w:rsid w:val="00DF5573"/>
    <w:rsid w:val="00E0240E"/>
    <w:rsid w:val="00E04077"/>
    <w:rsid w:val="00E06D68"/>
    <w:rsid w:val="00E104BF"/>
    <w:rsid w:val="00E12A56"/>
    <w:rsid w:val="00E1760A"/>
    <w:rsid w:val="00E33A9D"/>
    <w:rsid w:val="00E43FA5"/>
    <w:rsid w:val="00E53C84"/>
    <w:rsid w:val="00E54CD8"/>
    <w:rsid w:val="00E55F46"/>
    <w:rsid w:val="00E6058F"/>
    <w:rsid w:val="00E810E2"/>
    <w:rsid w:val="00E8442E"/>
    <w:rsid w:val="00E871E9"/>
    <w:rsid w:val="00E91C26"/>
    <w:rsid w:val="00E93C69"/>
    <w:rsid w:val="00EA0FAD"/>
    <w:rsid w:val="00EA1743"/>
    <w:rsid w:val="00EA2B32"/>
    <w:rsid w:val="00EA3711"/>
    <w:rsid w:val="00EC09AD"/>
    <w:rsid w:val="00EC141D"/>
    <w:rsid w:val="00ED0A9D"/>
    <w:rsid w:val="00ED2F08"/>
    <w:rsid w:val="00ED5746"/>
    <w:rsid w:val="00EE19AC"/>
    <w:rsid w:val="00EE235E"/>
    <w:rsid w:val="00EE243C"/>
    <w:rsid w:val="00EF057B"/>
    <w:rsid w:val="00EF59CC"/>
    <w:rsid w:val="00EF5C25"/>
    <w:rsid w:val="00EF742F"/>
    <w:rsid w:val="00F005A6"/>
    <w:rsid w:val="00F020BE"/>
    <w:rsid w:val="00F11FA7"/>
    <w:rsid w:val="00F121DD"/>
    <w:rsid w:val="00F244E2"/>
    <w:rsid w:val="00F2472A"/>
    <w:rsid w:val="00F32DF7"/>
    <w:rsid w:val="00F33C90"/>
    <w:rsid w:val="00F33CFD"/>
    <w:rsid w:val="00F3780F"/>
    <w:rsid w:val="00F37C04"/>
    <w:rsid w:val="00F4331F"/>
    <w:rsid w:val="00F45AD0"/>
    <w:rsid w:val="00F50ABB"/>
    <w:rsid w:val="00F55CA2"/>
    <w:rsid w:val="00F56C09"/>
    <w:rsid w:val="00F6463B"/>
    <w:rsid w:val="00F74026"/>
    <w:rsid w:val="00F7710B"/>
    <w:rsid w:val="00F8485D"/>
    <w:rsid w:val="00FA0308"/>
    <w:rsid w:val="00FA0A80"/>
    <w:rsid w:val="00FA2567"/>
    <w:rsid w:val="00FB2707"/>
    <w:rsid w:val="00FB3AAF"/>
    <w:rsid w:val="00FC14F5"/>
    <w:rsid w:val="00FC3C04"/>
    <w:rsid w:val="00FC6B7C"/>
    <w:rsid w:val="00FC74F8"/>
    <w:rsid w:val="00FD2FED"/>
    <w:rsid w:val="00FD5304"/>
    <w:rsid w:val="00FF6247"/>
    <w:rsid w:val="00FF6822"/>
    <w:rsid w:val="00FF73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588FB6"/>
  <w15:docId w15:val="{CCC739F8-D5F5-4E7E-B94E-D857E4099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line="360" w:lineRule="auto"/>
        <w:ind w:left="357"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55CD"/>
    <w:rPr>
      <w:rFonts w:asciiTheme="majorBidi" w:hAnsiTheme="majorBidi" w:cstheme="majorBidi"/>
      <w:bCs/>
      <w:color w:val="000000" w:themeColor="text1"/>
      <w:sz w:val="24"/>
      <w:szCs w:val="24"/>
    </w:rPr>
  </w:style>
  <w:style w:type="paragraph" w:styleId="Heading1">
    <w:name w:val="heading 1"/>
    <w:basedOn w:val="Normal"/>
    <w:link w:val="Heading1Char"/>
    <w:uiPriority w:val="9"/>
    <w:qFormat/>
    <w:rsid w:val="00002994"/>
    <w:pPr>
      <w:keepNext/>
      <w:keepLines/>
      <w:numPr>
        <w:numId w:val="4"/>
      </w:numPr>
      <w:spacing w:before="480" w:after="120"/>
      <w:outlineLvl w:val="0"/>
    </w:pPr>
    <w:rPr>
      <w:rFonts w:ascii="Times New Roman" w:hAnsi="Times New Roman"/>
      <w:b/>
      <w:color w:val="1A1A1A"/>
      <w:sz w:val="28"/>
      <w:szCs w:val="28"/>
      <w:shd w:val="clear" w:color="auto" w:fill="FFFFFF"/>
    </w:rPr>
  </w:style>
  <w:style w:type="paragraph" w:styleId="Heading2">
    <w:name w:val="heading 2"/>
    <w:basedOn w:val="Normal"/>
    <w:next w:val="Normal"/>
    <w:link w:val="Heading2Char"/>
    <w:uiPriority w:val="9"/>
    <w:unhideWhenUsed/>
    <w:qFormat/>
    <w:rsid w:val="00630838"/>
    <w:pPr>
      <w:keepNext/>
      <w:keepLines/>
      <w:numPr>
        <w:ilvl w:val="1"/>
        <w:numId w:val="4"/>
      </w:numPr>
      <w:spacing w:before="360" w:after="80"/>
      <w:outlineLvl w:val="1"/>
    </w:pPr>
    <w:rPr>
      <w:rFonts w:ascii="Times New Roman" w:hAnsi="Times New Roman"/>
      <w:b/>
      <w:szCs w:val="36"/>
    </w:rPr>
  </w:style>
  <w:style w:type="paragraph" w:styleId="Heading3">
    <w:name w:val="heading 3"/>
    <w:basedOn w:val="Normal"/>
    <w:next w:val="Normal"/>
    <w:link w:val="Heading3Char"/>
    <w:uiPriority w:val="9"/>
    <w:unhideWhenUsed/>
    <w:qFormat/>
    <w:rsid w:val="00630838"/>
    <w:pPr>
      <w:keepNext/>
      <w:keepLines/>
      <w:numPr>
        <w:ilvl w:val="2"/>
        <w:numId w:val="4"/>
      </w:numPr>
      <w:spacing w:before="280" w:after="80"/>
      <w:outlineLvl w:val="2"/>
    </w:pPr>
    <w:rPr>
      <w:rFonts w:ascii="Times New Roman" w:hAnsi="Times New Roman"/>
      <w:b/>
      <w:szCs w:val="28"/>
    </w:rPr>
  </w:style>
  <w:style w:type="paragraph" w:styleId="Heading4">
    <w:name w:val="heading 4"/>
    <w:basedOn w:val="Normal"/>
    <w:next w:val="Normal"/>
    <w:link w:val="Heading4Char"/>
    <w:uiPriority w:val="9"/>
    <w:unhideWhenUsed/>
    <w:qFormat/>
    <w:pPr>
      <w:numPr>
        <w:ilvl w:val="3"/>
        <w:numId w:val="4"/>
      </w:numPr>
      <w:spacing w:line="240" w:lineRule="auto"/>
      <w:outlineLvl w:val="3"/>
    </w:pPr>
    <w:rPr>
      <w:rFonts w:ascii="Times New Roman" w:eastAsia="Times New Roman" w:hAnsi="Times New Roman" w:cs="Times New Roman"/>
      <w:b/>
    </w:rPr>
  </w:style>
  <w:style w:type="paragraph" w:styleId="Heading5">
    <w:name w:val="heading 5"/>
    <w:basedOn w:val="Normal"/>
    <w:next w:val="Normal"/>
    <w:link w:val="Heading5Char"/>
    <w:uiPriority w:val="9"/>
    <w:unhideWhenUsed/>
    <w:qFormat/>
    <w:pPr>
      <w:keepNext/>
      <w:keepLines/>
      <w:numPr>
        <w:ilvl w:val="4"/>
        <w:numId w:val="4"/>
      </w:numPr>
      <w:spacing w:before="220" w:after="40"/>
      <w:outlineLvl w:val="4"/>
    </w:pPr>
    <w:rPr>
      <w:b/>
    </w:rPr>
  </w:style>
  <w:style w:type="paragraph" w:styleId="Heading6">
    <w:name w:val="heading 6"/>
    <w:basedOn w:val="Normal"/>
    <w:next w:val="Normal"/>
    <w:link w:val="Heading6Char"/>
    <w:uiPriority w:val="9"/>
    <w:semiHidden/>
    <w:unhideWhenUsed/>
    <w:qFormat/>
    <w:pPr>
      <w:keepNext/>
      <w:keepLines/>
      <w:numPr>
        <w:ilvl w:val="5"/>
        <w:numId w:val="4"/>
      </w:numPr>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4D1290"/>
    <w:pPr>
      <w:keepNext/>
      <w:keepLines/>
      <w:numPr>
        <w:ilvl w:val="6"/>
        <w:numId w:val="4"/>
      </w:numPr>
      <w:spacing w:before="40" w:line="240" w:lineRule="auto"/>
      <w:outlineLvl w:val="6"/>
    </w:pPr>
    <w:rPr>
      <w:rFonts w:asciiTheme="majorHAnsi" w:eastAsiaTheme="majorEastAsia" w:hAnsiTheme="majorHAnsi"/>
      <w:i/>
      <w:iCs/>
      <w:color w:val="243F60" w:themeColor="accent1" w:themeShade="7F"/>
    </w:rPr>
  </w:style>
  <w:style w:type="paragraph" w:styleId="Heading8">
    <w:name w:val="heading 8"/>
    <w:basedOn w:val="Normal"/>
    <w:next w:val="Normal"/>
    <w:link w:val="Heading8Char"/>
    <w:uiPriority w:val="9"/>
    <w:semiHidden/>
    <w:unhideWhenUsed/>
    <w:qFormat/>
    <w:rsid w:val="004D1290"/>
    <w:pPr>
      <w:keepNext/>
      <w:keepLines/>
      <w:numPr>
        <w:ilvl w:val="7"/>
        <w:numId w:val="4"/>
      </w:numPr>
      <w:spacing w:before="40" w:line="240" w:lineRule="auto"/>
      <w:outlineLvl w:val="7"/>
    </w:pPr>
    <w:rPr>
      <w:rFonts w:asciiTheme="majorHAnsi" w:eastAsiaTheme="majorEastAsia" w:hAnsiTheme="majorHAnsi"/>
      <w:color w:val="272727" w:themeColor="text1" w:themeTint="D8"/>
      <w:sz w:val="21"/>
      <w:szCs w:val="21"/>
    </w:rPr>
  </w:style>
  <w:style w:type="paragraph" w:styleId="Heading9">
    <w:name w:val="heading 9"/>
    <w:basedOn w:val="Normal"/>
    <w:next w:val="Normal"/>
    <w:link w:val="Heading9Char"/>
    <w:uiPriority w:val="9"/>
    <w:semiHidden/>
    <w:unhideWhenUsed/>
    <w:qFormat/>
    <w:rsid w:val="004D1290"/>
    <w:pPr>
      <w:keepNext/>
      <w:keepLines/>
      <w:numPr>
        <w:ilvl w:val="8"/>
        <w:numId w:val="4"/>
      </w:numPr>
      <w:spacing w:before="40" w:line="240" w:lineRule="auto"/>
      <w:outlineLvl w:val="8"/>
    </w:pPr>
    <w:rPr>
      <w:rFonts w:asciiTheme="majorHAnsi" w:eastAsiaTheme="majorEastAsia" w:hAnsiTheme="majorHAns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Caption"/>
    <w:next w:val="Normal"/>
    <w:link w:val="TitleChar"/>
    <w:uiPriority w:val="10"/>
    <w:qFormat/>
    <w:rsid w:val="002D7FCC"/>
    <w:pPr>
      <w:jc w:val="center"/>
    </w:pPr>
    <w:rPr>
      <w:b/>
      <w:bCs w:val="0"/>
      <w:i w:val="0"/>
      <w:iCs w:val="0"/>
      <w:color w:val="auto"/>
      <w:sz w:val="24"/>
      <w:szCs w:val="24"/>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styleId="Strong">
    <w:name w:val="Strong"/>
    <w:basedOn w:val="DefaultParagraphFont"/>
    <w:uiPriority w:val="22"/>
    <w:qFormat/>
    <w:rsid w:val="004A1C86"/>
    <w:rPr>
      <w:b/>
      <w:bCs/>
    </w:rPr>
  </w:style>
  <w:style w:type="paragraph" w:styleId="ListParagraph">
    <w:name w:val="List Paragraph"/>
    <w:basedOn w:val="Normal"/>
    <w:uiPriority w:val="34"/>
    <w:qFormat/>
    <w:rsid w:val="009A52B9"/>
    <w:pPr>
      <w:ind w:left="720"/>
      <w:contextualSpacing/>
    </w:pPr>
  </w:style>
  <w:style w:type="paragraph" w:customStyle="1" w:styleId="EndNoteBibliographyTitle">
    <w:name w:val="EndNote Bibliography Title"/>
    <w:basedOn w:val="Normal"/>
    <w:link w:val="EndNoteBibliographyTitleChar"/>
    <w:rsid w:val="00DD5946"/>
    <w:pPr>
      <w:jc w:val="center"/>
    </w:pPr>
    <w:rPr>
      <w:rFonts w:ascii="Calibri" w:hAnsi="Calibri" w:cs="Calibri"/>
      <w:noProof/>
      <w:sz w:val="22"/>
    </w:rPr>
  </w:style>
  <w:style w:type="character" w:customStyle="1" w:styleId="EndNoteBibliographyTitleChar">
    <w:name w:val="EndNote Bibliography Title Char"/>
    <w:basedOn w:val="DefaultParagraphFont"/>
    <w:link w:val="EndNoteBibliographyTitle"/>
    <w:rsid w:val="00DD5946"/>
    <w:rPr>
      <w:bCs/>
      <w:noProof/>
      <w:color w:val="000000" w:themeColor="text1"/>
      <w:szCs w:val="24"/>
    </w:rPr>
  </w:style>
  <w:style w:type="paragraph" w:customStyle="1" w:styleId="EndNoteBibliography">
    <w:name w:val="EndNote Bibliography"/>
    <w:basedOn w:val="Normal"/>
    <w:link w:val="EndNoteBibliographyChar"/>
    <w:rsid w:val="00DD5946"/>
    <w:pPr>
      <w:spacing w:line="240" w:lineRule="auto"/>
    </w:pPr>
    <w:rPr>
      <w:rFonts w:ascii="Calibri" w:hAnsi="Calibri" w:cs="Calibri"/>
      <w:noProof/>
      <w:sz w:val="22"/>
    </w:rPr>
  </w:style>
  <w:style w:type="character" w:customStyle="1" w:styleId="EndNoteBibliographyChar">
    <w:name w:val="EndNote Bibliography Char"/>
    <w:basedOn w:val="DefaultParagraphFont"/>
    <w:link w:val="EndNoteBibliography"/>
    <w:rsid w:val="00DD5946"/>
    <w:rPr>
      <w:bCs/>
      <w:noProof/>
      <w:color w:val="000000" w:themeColor="text1"/>
      <w:szCs w:val="24"/>
    </w:rPr>
  </w:style>
  <w:style w:type="character" w:customStyle="1" w:styleId="mord">
    <w:name w:val="mord"/>
    <w:basedOn w:val="DefaultParagraphFont"/>
    <w:rsid w:val="003D495B"/>
  </w:style>
  <w:style w:type="character" w:customStyle="1" w:styleId="mopen">
    <w:name w:val="mopen"/>
    <w:basedOn w:val="DefaultParagraphFont"/>
    <w:rsid w:val="003D495B"/>
  </w:style>
  <w:style w:type="character" w:customStyle="1" w:styleId="vlist-s">
    <w:name w:val="vlist-s"/>
    <w:basedOn w:val="DefaultParagraphFont"/>
    <w:rsid w:val="003D495B"/>
  </w:style>
  <w:style w:type="character" w:customStyle="1" w:styleId="mbin">
    <w:name w:val="mbin"/>
    <w:basedOn w:val="DefaultParagraphFont"/>
    <w:rsid w:val="003D495B"/>
  </w:style>
  <w:style w:type="character" w:customStyle="1" w:styleId="mclose">
    <w:name w:val="mclose"/>
    <w:basedOn w:val="DefaultParagraphFont"/>
    <w:rsid w:val="003D495B"/>
  </w:style>
  <w:style w:type="character" w:customStyle="1" w:styleId="mrel">
    <w:name w:val="mrel"/>
    <w:basedOn w:val="DefaultParagraphFont"/>
    <w:rsid w:val="003D495B"/>
  </w:style>
  <w:style w:type="character" w:customStyle="1" w:styleId="EndNoteBibliographyCar">
    <w:name w:val="EndNote Bibliography Car"/>
    <w:basedOn w:val="DefaultParagraphFont"/>
    <w:rsid w:val="00205021"/>
    <w:rPr>
      <w:rFonts w:ascii="Calibri" w:hAnsi="Calibri" w:cs="Calibri"/>
      <w:noProof/>
    </w:rPr>
  </w:style>
  <w:style w:type="paragraph" w:styleId="NoSpacing">
    <w:name w:val="No Spacing"/>
    <w:uiPriority w:val="1"/>
    <w:qFormat/>
    <w:rsid w:val="00205021"/>
    <w:pPr>
      <w:spacing w:line="240" w:lineRule="auto"/>
    </w:pPr>
    <w:rPr>
      <w:rFonts w:asciiTheme="minorHAnsi" w:eastAsiaTheme="minorHAnsi" w:hAnsiTheme="minorHAnsi" w:cstheme="minorBidi"/>
    </w:rPr>
  </w:style>
  <w:style w:type="paragraph" w:styleId="Header">
    <w:name w:val="header"/>
    <w:basedOn w:val="Normal"/>
    <w:link w:val="HeaderChar"/>
    <w:uiPriority w:val="99"/>
    <w:unhideWhenUsed/>
    <w:rsid w:val="00205021"/>
    <w:pPr>
      <w:tabs>
        <w:tab w:val="center" w:pos="4680"/>
        <w:tab w:val="right" w:pos="9360"/>
      </w:tabs>
      <w:spacing w:line="240" w:lineRule="auto"/>
    </w:pPr>
  </w:style>
  <w:style w:type="character" w:customStyle="1" w:styleId="HeaderChar">
    <w:name w:val="Header Char"/>
    <w:basedOn w:val="DefaultParagraphFont"/>
    <w:link w:val="Header"/>
    <w:uiPriority w:val="99"/>
    <w:rsid w:val="00205021"/>
  </w:style>
  <w:style w:type="paragraph" w:styleId="Footer">
    <w:name w:val="footer"/>
    <w:basedOn w:val="Normal"/>
    <w:link w:val="FooterChar"/>
    <w:uiPriority w:val="99"/>
    <w:unhideWhenUsed/>
    <w:rsid w:val="00205021"/>
    <w:pPr>
      <w:tabs>
        <w:tab w:val="center" w:pos="4680"/>
        <w:tab w:val="right" w:pos="9360"/>
      </w:tabs>
      <w:spacing w:line="240" w:lineRule="auto"/>
    </w:pPr>
  </w:style>
  <w:style w:type="character" w:customStyle="1" w:styleId="FooterChar">
    <w:name w:val="Footer Char"/>
    <w:basedOn w:val="DefaultParagraphFont"/>
    <w:link w:val="Footer"/>
    <w:uiPriority w:val="99"/>
    <w:rsid w:val="00205021"/>
  </w:style>
  <w:style w:type="paragraph" w:styleId="BalloonText">
    <w:name w:val="Balloon Text"/>
    <w:basedOn w:val="Normal"/>
    <w:link w:val="BalloonTextChar"/>
    <w:uiPriority w:val="99"/>
    <w:semiHidden/>
    <w:unhideWhenUsed/>
    <w:rsid w:val="00810D3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0D39"/>
    <w:rPr>
      <w:rFonts w:ascii="Tahoma" w:hAnsi="Tahoma" w:cs="Tahoma"/>
      <w:sz w:val="16"/>
      <w:szCs w:val="16"/>
    </w:rPr>
  </w:style>
  <w:style w:type="paragraph" w:styleId="NormalWeb">
    <w:name w:val="Normal (Web)"/>
    <w:basedOn w:val="Normal"/>
    <w:uiPriority w:val="99"/>
    <w:unhideWhenUsed/>
    <w:rsid w:val="00075264"/>
    <w:pPr>
      <w:spacing w:before="100" w:beforeAutospacing="1" w:after="100" w:afterAutospacing="1" w:line="240" w:lineRule="auto"/>
    </w:pPr>
    <w:rPr>
      <w:rFonts w:ascii="Times New Roman" w:eastAsia="Times New Roman" w:hAnsi="Times New Roman" w:cs="Times New Roman"/>
    </w:rPr>
  </w:style>
  <w:style w:type="character" w:styleId="Hyperlink">
    <w:name w:val="Hyperlink"/>
    <w:basedOn w:val="DefaultParagraphFont"/>
    <w:uiPriority w:val="99"/>
    <w:unhideWhenUsed/>
    <w:rsid w:val="00075264"/>
    <w:rPr>
      <w:color w:val="0000FF"/>
      <w:u w:val="single"/>
    </w:rPr>
  </w:style>
  <w:style w:type="paragraph" w:customStyle="1" w:styleId="Default">
    <w:name w:val="Default"/>
    <w:rsid w:val="00EE243C"/>
    <w:pPr>
      <w:autoSpaceDE w:val="0"/>
      <w:autoSpaceDN w:val="0"/>
      <w:adjustRightInd w:val="0"/>
      <w:spacing w:line="240" w:lineRule="auto"/>
    </w:pPr>
    <w:rPr>
      <w:rFonts w:ascii="Arial" w:eastAsiaTheme="minorHAnsi" w:hAnsi="Arial" w:cs="Arial"/>
      <w:color w:val="000000"/>
      <w:sz w:val="24"/>
      <w:szCs w:val="24"/>
      <w:lang w:val="fr-FR"/>
    </w:rPr>
  </w:style>
  <w:style w:type="paragraph" w:customStyle="1" w:styleId="CM207">
    <w:name w:val="CM207"/>
    <w:basedOn w:val="Default"/>
    <w:next w:val="Default"/>
    <w:uiPriority w:val="99"/>
    <w:rsid w:val="00EE243C"/>
    <w:rPr>
      <w:color w:val="auto"/>
    </w:rPr>
  </w:style>
  <w:style w:type="paragraph" w:customStyle="1" w:styleId="CM197">
    <w:name w:val="CM197"/>
    <w:basedOn w:val="Default"/>
    <w:next w:val="Default"/>
    <w:uiPriority w:val="99"/>
    <w:rsid w:val="00EE243C"/>
    <w:rPr>
      <w:color w:val="auto"/>
    </w:rPr>
  </w:style>
  <w:style w:type="paragraph" w:styleId="TOC2">
    <w:name w:val="toc 2"/>
    <w:basedOn w:val="Normal"/>
    <w:next w:val="Normal"/>
    <w:autoRedefine/>
    <w:uiPriority w:val="39"/>
    <w:unhideWhenUsed/>
    <w:rsid w:val="00C64BCD"/>
    <w:pPr>
      <w:spacing w:after="100"/>
      <w:ind w:left="220"/>
    </w:pPr>
  </w:style>
  <w:style w:type="paragraph" w:styleId="TOC3">
    <w:name w:val="toc 3"/>
    <w:basedOn w:val="Normal"/>
    <w:next w:val="Normal"/>
    <w:autoRedefine/>
    <w:uiPriority w:val="39"/>
    <w:unhideWhenUsed/>
    <w:rsid w:val="00C64BCD"/>
    <w:pPr>
      <w:spacing w:after="100"/>
      <w:ind w:left="440"/>
    </w:pPr>
  </w:style>
  <w:style w:type="character" w:customStyle="1" w:styleId="Heading7Char">
    <w:name w:val="Heading 7 Char"/>
    <w:basedOn w:val="DefaultParagraphFont"/>
    <w:link w:val="Heading7"/>
    <w:uiPriority w:val="9"/>
    <w:semiHidden/>
    <w:rsid w:val="004D1290"/>
    <w:rPr>
      <w:rFonts w:asciiTheme="majorHAnsi" w:eastAsiaTheme="majorEastAsia" w:hAnsiTheme="majorHAnsi" w:cstheme="majorBidi"/>
      <w:bCs/>
      <w:i/>
      <w:iCs/>
      <w:color w:val="243F60" w:themeColor="accent1" w:themeShade="7F"/>
      <w:sz w:val="24"/>
      <w:szCs w:val="24"/>
    </w:rPr>
  </w:style>
  <w:style w:type="character" w:customStyle="1" w:styleId="Heading8Char">
    <w:name w:val="Heading 8 Char"/>
    <w:basedOn w:val="DefaultParagraphFont"/>
    <w:link w:val="Heading8"/>
    <w:uiPriority w:val="9"/>
    <w:semiHidden/>
    <w:rsid w:val="004D1290"/>
    <w:rPr>
      <w:rFonts w:asciiTheme="majorHAnsi" w:eastAsiaTheme="majorEastAsia" w:hAnsiTheme="majorHAnsi" w:cstheme="majorBidi"/>
      <w:bCs/>
      <w:color w:val="272727" w:themeColor="text1" w:themeTint="D8"/>
      <w:sz w:val="21"/>
      <w:szCs w:val="21"/>
    </w:rPr>
  </w:style>
  <w:style w:type="character" w:customStyle="1" w:styleId="Heading9Char">
    <w:name w:val="Heading 9 Char"/>
    <w:basedOn w:val="DefaultParagraphFont"/>
    <w:link w:val="Heading9"/>
    <w:uiPriority w:val="9"/>
    <w:semiHidden/>
    <w:rsid w:val="004D1290"/>
    <w:rPr>
      <w:rFonts w:asciiTheme="majorHAnsi" w:eastAsiaTheme="majorEastAsia" w:hAnsiTheme="majorHAnsi" w:cstheme="majorBidi"/>
      <w:bCs/>
      <w:i/>
      <w:iCs/>
      <w:color w:val="272727" w:themeColor="text1" w:themeTint="D8"/>
      <w:sz w:val="21"/>
      <w:szCs w:val="21"/>
    </w:rPr>
  </w:style>
  <w:style w:type="character" w:customStyle="1" w:styleId="Heading1Char">
    <w:name w:val="Heading 1 Char"/>
    <w:basedOn w:val="DefaultParagraphFont"/>
    <w:link w:val="Heading1"/>
    <w:uiPriority w:val="9"/>
    <w:rsid w:val="00002994"/>
    <w:rPr>
      <w:rFonts w:ascii="Times New Roman" w:hAnsi="Times New Roman" w:cstheme="majorBidi"/>
      <w:b/>
      <w:bCs/>
      <w:color w:val="1A1A1A"/>
      <w:sz w:val="28"/>
      <w:szCs w:val="28"/>
    </w:rPr>
  </w:style>
  <w:style w:type="character" w:customStyle="1" w:styleId="Heading2Char">
    <w:name w:val="Heading 2 Char"/>
    <w:basedOn w:val="DefaultParagraphFont"/>
    <w:link w:val="Heading2"/>
    <w:uiPriority w:val="9"/>
    <w:rsid w:val="00630838"/>
    <w:rPr>
      <w:rFonts w:ascii="Times New Roman" w:hAnsi="Times New Roman" w:cstheme="majorBidi"/>
      <w:b/>
      <w:bCs/>
      <w:color w:val="000000" w:themeColor="text1"/>
      <w:sz w:val="24"/>
      <w:szCs w:val="36"/>
    </w:rPr>
  </w:style>
  <w:style w:type="character" w:customStyle="1" w:styleId="Heading3Char">
    <w:name w:val="Heading 3 Char"/>
    <w:basedOn w:val="DefaultParagraphFont"/>
    <w:link w:val="Heading3"/>
    <w:uiPriority w:val="9"/>
    <w:rsid w:val="00630838"/>
    <w:rPr>
      <w:rFonts w:ascii="Times New Roman" w:hAnsi="Times New Roman" w:cstheme="majorBidi"/>
      <w:b/>
      <w:bCs/>
      <w:color w:val="000000" w:themeColor="text1"/>
      <w:sz w:val="24"/>
      <w:szCs w:val="28"/>
    </w:rPr>
  </w:style>
  <w:style w:type="character" w:customStyle="1" w:styleId="Heading4Char">
    <w:name w:val="Heading 4 Char"/>
    <w:basedOn w:val="DefaultParagraphFont"/>
    <w:link w:val="Heading4"/>
    <w:uiPriority w:val="9"/>
    <w:rsid w:val="004D1290"/>
    <w:rPr>
      <w:rFonts w:ascii="Times New Roman" w:eastAsia="Times New Roman" w:hAnsi="Times New Roman" w:cs="Times New Roman"/>
      <w:b/>
      <w:bCs/>
      <w:color w:val="000000" w:themeColor="text1"/>
      <w:sz w:val="24"/>
      <w:szCs w:val="24"/>
    </w:rPr>
  </w:style>
  <w:style w:type="character" w:customStyle="1" w:styleId="Heading5Char">
    <w:name w:val="Heading 5 Char"/>
    <w:basedOn w:val="DefaultParagraphFont"/>
    <w:link w:val="Heading5"/>
    <w:uiPriority w:val="9"/>
    <w:rsid w:val="004D1290"/>
    <w:rPr>
      <w:rFonts w:asciiTheme="majorBidi" w:hAnsiTheme="majorBidi" w:cstheme="majorBidi"/>
      <w:b/>
      <w:bCs/>
      <w:color w:val="000000" w:themeColor="text1"/>
      <w:sz w:val="24"/>
      <w:szCs w:val="24"/>
    </w:rPr>
  </w:style>
  <w:style w:type="character" w:customStyle="1" w:styleId="Heading6Char">
    <w:name w:val="Heading 6 Char"/>
    <w:basedOn w:val="DefaultParagraphFont"/>
    <w:link w:val="Heading6"/>
    <w:uiPriority w:val="9"/>
    <w:semiHidden/>
    <w:rsid w:val="004D1290"/>
    <w:rPr>
      <w:rFonts w:asciiTheme="majorBidi" w:hAnsiTheme="majorBidi" w:cstheme="majorBidi"/>
      <w:b/>
      <w:bCs/>
      <w:color w:val="000000" w:themeColor="text1"/>
      <w:sz w:val="20"/>
      <w:szCs w:val="20"/>
    </w:rPr>
  </w:style>
  <w:style w:type="character" w:customStyle="1" w:styleId="mop">
    <w:name w:val="mop"/>
    <w:basedOn w:val="DefaultParagraphFont"/>
    <w:rsid w:val="004D1290"/>
  </w:style>
  <w:style w:type="character" w:customStyle="1" w:styleId="delimsizing">
    <w:name w:val="delimsizing"/>
    <w:basedOn w:val="DefaultParagraphFont"/>
    <w:rsid w:val="004D1290"/>
  </w:style>
  <w:style w:type="table" w:styleId="TableGrid">
    <w:name w:val="Table Grid"/>
    <w:basedOn w:val="TableNormal"/>
    <w:uiPriority w:val="39"/>
    <w:rsid w:val="004D1290"/>
    <w:pPr>
      <w:spacing w:line="240" w:lineRule="auto"/>
    </w:pPr>
    <w:rPr>
      <w:rFonts w:asciiTheme="minorHAnsi" w:eastAsiaTheme="minorHAnsi" w:hAnsiTheme="minorHAnsi" w:cstheme="minorBid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token">
    <w:name w:val="first-token"/>
    <w:basedOn w:val="Normal"/>
    <w:rsid w:val="004D1290"/>
    <w:pPr>
      <w:spacing w:before="100" w:beforeAutospacing="1" w:after="100" w:afterAutospacing="1" w:line="240" w:lineRule="auto"/>
    </w:pPr>
    <w:rPr>
      <w:rFonts w:ascii="Times New Roman" w:eastAsia="Times New Roman" w:hAnsi="Times New Roman" w:cs="Times New Roman"/>
    </w:rPr>
  </w:style>
  <w:style w:type="character" w:customStyle="1" w:styleId="katex-mathml">
    <w:name w:val="katex-mathml"/>
    <w:basedOn w:val="DefaultParagraphFont"/>
    <w:rsid w:val="004D1290"/>
  </w:style>
  <w:style w:type="character" w:styleId="Emphasis">
    <w:name w:val="Emphasis"/>
    <w:basedOn w:val="DefaultParagraphFont"/>
    <w:uiPriority w:val="20"/>
    <w:qFormat/>
    <w:rsid w:val="004D1290"/>
    <w:rPr>
      <w:i/>
      <w:iCs/>
    </w:rPr>
  </w:style>
  <w:style w:type="table" w:customStyle="1" w:styleId="PlainTable11">
    <w:name w:val="Plain Table 11"/>
    <w:basedOn w:val="TableNormal"/>
    <w:uiPriority w:val="41"/>
    <w:rsid w:val="00622379"/>
    <w:pPr>
      <w:spacing w:line="240" w:lineRule="auto"/>
    </w:pPr>
    <w:rPr>
      <w:rFonts w:asciiTheme="minorHAnsi" w:eastAsiaTheme="minorHAnsi" w:hAnsiTheme="minorHAnsi" w:cstheme="minorBidi"/>
      <w:lang w:val="fr-F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171243"/>
    <w:pPr>
      <w:numPr>
        <w:numId w:val="0"/>
      </w:numPr>
      <w:spacing w:before="240" w:after="0" w:line="259" w:lineRule="auto"/>
      <w:outlineLvl w:val="9"/>
    </w:pPr>
    <w:rPr>
      <w:rFonts w:asciiTheme="majorHAnsi" w:eastAsiaTheme="majorEastAsia" w:hAnsiTheme="majorHAnsi"/>
      <w:b w:val="0"/>
      <w:color w:val="365F91" w:themeColor="accent1" w:themeShade="BF"/>
      <w:sz w:val="32"/>
      <w:szCs w:val="32"/>
    </w:rPr>
  </w:style>
  <w:style w:type="paragraph" w:styleId="TOC1">
    <w:name w:val="toc 1"/>
    <w:basedOn w:val="Normal"/>
    <w:next w:val="Normal"/>
    <w:autoRedefine/>
    <w:uiPriority w:val="39"/>
    <w:unhideWhenUsed/>
    <w:rsid w:val="00171243"/>
    <w:pPr>
      <w:spacing w:after="100"/>
    </w:pPr>
  </w:style>
  <w:style w:type="paragraph" w:styleId="Caption">
    <w:name w:val="caption"/>
    <w:basedOn w:val="Normal"/>
    <w:next w:val="Normal"/>
    <w:link w:val="CaptionChar"/>
    <w:uiPriority w:val="35"/>
    <w:unhideWhenUsed/>
    <w:qFormat/>
    <w:rsid w:val="002D7FCC"/>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BE4810"/>
    <w:pPr>
      <w:ind w:left="480" w:hanging="480"/>
      <w:jc w:val="left"/>
    </w:pPr>
    <w:rPr>
      <w:rFonts w:asciiTheme="minorHAnsi" w:hAnsiTheme="minorHAnsi" w:cs="Times New Roman"/>
      <w:bCs w:val="0"/>
      <w:smallCaps/>
      <w:sz w:val="20"/>
    </w:rPr>
  </w:style>
  <w:style w:type="paragraph" w:styleId="TOC4">
    <w:name w:val="toc 4"/>
    <w:basedOn w:val="Normal"/>
    <w:next w:val="Normal"/>
    <w:autoRedefine/>
    <w:uiPriority w:val="39"/>
    <w:unhideWhenUsed/>
    <w:rsid w:val="00AE55CD"/>
    <w:pPr>
      <w:spacing w:after="100" w:line="259" w:lineRule="auto"/>
      <w:ind w:left="660"/>
    </w:pPr>
    <w:rPr>
      <w:rFonts w:asciiTheme="minorHAnsi" w:eastAsiaTheme="minorEastAsia" w:hAnsiTheme="minorHAnsi" w:cstheme="minorBidi"/>
      <w:kern w:val="2"/>
      <w14:ligatures w14:val="standardContextual"/>
    </w:rPr>
  </w:style>
  <w:style w:type="paragraph" w:styleId="TOC5">
    <w:name w:val="toc 5"/>
    <w:basedOn w:val="Normal"/>
    <w:next w:val="Normal"/>
    <w:autoRedefine/>
    <w:uiPriority w:val="39"/>
    <w:unhideWhenUsed/>
    <w:rsid w:val="00AE55CD"/>
    <w:pPr>
      <w:spacing w:after="100" w:line="259" w:lineRule="auto"/>
      <w:ind w:left="880"/>
    </w:pPr>
    <w:rPr>
      <w:rFonts w:asciiTheme="minorHAnsi" w:eastAsiaTheme="minorEastAsia" w:hAnsiTheme="minorHAnsi" w:cstheme="minorBidi"/>
      <w:kern w:val="2"/>
      <w14:ligatures w14:val="standardContextual"/>
    </w:rPr>
  </w:style>
  <w:style w:type="paragraph" w:styleId="TOC6">
    <w:name w:val="toc 6"/>
    <w:basedOn w:val="Normal"/>
    <w:next w:val="Normal"/>
    <w:autoRedefine/>
    <w:uiPriority w:val="39"/>
    <w:unhideWhenUsed/>
    <w:rsid w:val="00AE55CD"/>
    <w:pPr>
      <w:spacing w:after="100" w:line="259" w:lineRule="auto"/>
      <w:ind w:left="1100"/>
    </w:pPr>
    <w:rPr>
      <w:rFonts w:asciiTheme="minorHAnsi" w:eastAsiaTheme="minorEastAsia" w:hAnsiTheme="minorHAnsi" w:cstheme="minorBidi"/>
      <w:kern w:val="2"/>
      <w14:ligatures w14:val="standardContextual"/>
    </w:rPr>
  </w:style>
  <w:style w:type="paragraph" w:styleId="TOC7">
    <w:name w:val="toc 7"/>
    <w:basedOn w:val="Normal"/>
    <w:next w:val="Normal"/>
    <w:autoRedefine/>
    <w:uiPriority w:val="39"/>
    <w:unhideWhenUsed/>
    <w:rsid w:val="00AE55CD"/>
    <w:pPr>
      <w:spacing w:after="100" w:line="259" w:lineRule="auto"/>
      <w:ind w:left="1320"/>
    </w:pPr>
    <w:rPr>
      <w:rFonts w:asciiTheme="minorHAnsi" w:eastAsiaTheme="minorEastAsia" w:hAnsiTheme="minorHAnsi" w:cstheme="minorBidi"/>
      <w:kern w:val="2"/>
      <w14:ligatures w14:val="standardContextual"/>
    </w:rPr>
  </w:style>
  <w:style w:type="paragraph" w:styleId="TOC8">
    <w:name w:val="toc 8"/>
    <w:basedOn w:val="Normal"/>
    <w:next w:val="Normal"/>
    <w:autoRedefine/>
    <w:uiPriority w:val="39"/>
    <w:unhideWhenUsed/>
    <w:rsid w:val="00AE55CD"/>
    <w:pPr>
      <w:spacing w:after="100" w:line="259" w:lineRule="auto"/>
      <w:ind w:left="1540"/>
    </w:pPr>
    <w:rPr>
      <w:rFonts w:asciiTheme="minorHAnsi" w:eastAsiaTheme="minorEastAsia" w:hAnsiTheme="minorHAnsi" w:cstheme="minorBidi"/>
      <w:kern w:val="2"/>
      <w14:ligatures w14:val="standardContextual"/>
    </w:rPr>
  </w:style>
  <w:style w:type="paragraph" w:styleId="TOC9">
    <w:name w:val="toc 9"/>
    <w:basedOn w:val="Normal"/>
    <w:next w:val="Normal"/>
    <w:autoRedefine/>
    <w:uiPriority w:val="39"/>
    <w:unhideWhenUsed/>
    <w:rsid w:val="00AE55CD"/>
    <w:pPr>
      <w:spacing w:after="100" w:line="259" w:lineRule="auto"/>
      <w:ind w:left="1760"/>
    </w:pPr>
    <w:rPr>
      <w:rFonts w:asciiTheme="minorHAnsi" w:eastAsiaTheme="minorEastAsia" w:hAnsiTheme="minorHAnsi" w:cstheme="minorBidi"/>
      <w:kern w:val="2"/>
      <w14:ligatures w14:val="standardContextual"/>
    </w:rPr>
  </w:style>
  <w:style w:type="character" w:customStyle="1" w:styleId="UnresolvedMention1">
    <w:name w:val="Unresolved Mention1"/>
    <w:basedOn w:val="DefaultParagraphFont"/>
    <w:uiPriority w:val="99"/>
    <w:semiHidden/>
    <w:unhideWhenUsed/>
    <w:rsid w:val="00AE55CD"/>
    <w:rPr>
      <w:color w:val="605E5C"/>
      <w:shd w:val="clear" w:color="auto" w:fill="E1DFDD"/>
    </w:rPr>
  </w:style>
  <w:style w:type="paragraph" w:customStyle="1" w:styleId="soufiane">
    <w:name w:val="soufiane"/>
    <w:basedOn w:val="Title"/>
    <w:link w:val="soufianeChar"/>
    <w:qFormat/>
    <w:rsid w:val="00E810E2"/>
  </w:style>
  <w:style w:type="character" w:customStyle="1" w:styleId="CaptionChar">
    <w:name w:val="Caption Char"/>
    <w:basedOn w:val="DefaultParagraphFont"/>
    <w:link w:val="Caption"/>
    <w:uiPriority w:val="35"/>
    <w:rsid w:val="00E810E2"/>
    <w:rPr>
      <w:rFonts w:asciiTheme="majorBidi" w:hAnsiTheme="majorBidi" w:cstheme="majorBidi"/>
      <w:bCs/>
      <w:i/>
      <w:iCs/>
      <w:color w:val="1F497D" w:themeColor="text2"/>
      <w:sz w:val="18"/>
      <w:szCs w:val="18"/>
    </w:rPr>
  </w:style>
  <w:style w:type="character" w:customStyle="1" w:styleId="TitleChar">
    <w:name w:val="Title Char"/>
    <w:basedOn w:val="CaptionChar"/>
    <w:link w:val="Title"/>
    <w:uiPriority w:val="10"/>
    <w:rsid w:val="00E810E2"/>
    <w:rPr>
      <w:rFonts w:asciiTheme="majorBidi" w:hAnsiTheme="majorBidi" w:cstheme="majorBidi"/>
      <w:b/>
      <w:bCs w:val="0"/>
      <w:i w:val="0"/>
      <w:iCs w:val="0"/>
      <w:color w:val="1F497D" w:themeColor="text2"/>
      <w:sz w:val="24"/>
      <w:szCs w:val="24"/>
    </w:rPr>
  </w:style>
  <w:style w:type="character" w:customStyle="1" w:styleId="soufianeChar">
    <w:name w:val="soufiane Char"/>
    <w:basedOn w:val="TitleChar"/>
    <w:link w:val="soufiane"/>
    <w:rsid w:val="00E810E2"/>
    <w:rPr>
      <w:rFonts w:asciiTheme="majorBidi" w:hAnsiTheme="majorBidi" w:cstheme="majorBidi"/>
      <w:b/>
      <w:bCs w:val="0"/>
      <w:i w:val="0"/>
      <w:iCs w:val="0"/>
      <w:color w:val="1F497D" w:themeColor="text2"/>
      <w:sz w:val="24"/>
      <w:szCs w:val="24"/>
    </w:rPr>
  </w:style>
  <w:style w:type="character" w:styleId="SubtleReference">
    <w:name w:val="Subtle Reference"/>
    <w:basedOn w:val="DefaultParagraphFont"/>
    <w:uiPriority w:val="31"/>
    <w:qFormat/>
    <w:rsid w:val="008E6197"/>
    <w:rPr>
      <w:smallCaps/>
      <w:color w:val="5A5A5A" w:themeColor="text1" w:themeTint="A5"/>
    </w:rPr>
  </w:style>
  <w:style w:type="character" w:customStyle="1" w:styleId="SubtitleChar">
    <w:name w:val="Subtitle Char"/>
    <w:basedOn w:val="DefaultParagraphFont"/>
    <w:link w:val="Subtitle"/>
    <w:uiPriority w:val="11"/>
    <w:rsid w:val="00AE30D9"/>
    <w:rPr>
      <w:rFonts w:ascii="Georgia" w:eastAsia="Georgia" w:hAnsi="Georgia" w:cs="Georgia"/>
      <w:bCs/>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676286">
      <w:bodyDiv w:val="1"/>
      <w:marLeft w:val="0"/>
      <w:marRight w:val="0"/>
      <w:marTop w:val="0"/>
      <w:marBottom w:val="0"/>
      <w:divBdr>
        <w:top w:val="none" w:sz="0" w:space="0" w:color="auto"/>
        <w:left w:val="none" w:sz="0" w:space="0" w:color="auto"/>
        <w:bottom w:val="none" w:sz="0" w:space="0" w:color="auto"/>
        <w:right w:val="none" w:sz="0" w:space="0" w:color="auto"/>
      </w:divBdr>
    </w:div>
    <w:div w:id="64646979">
      <w:bodyDiv w:val="1"/>
      <w:marLeft w:val="0"/>
      <w:marRight w:val="0"/>
      <w:marTop w:val="0"/>
      <w:marBottom w:val="0"/>
      <w:divBdr>
        <w:top w:val="none" w:sz="0" w:space="0" w:color="auto"/>
        <w:left w:val="none" w:sz="0" w:space="0" w:color="auto"/>
        <w:bottom w:val="none" w:sz="0" w:space="0" w:color="auto"/>
        <w:right w:val="none" w:sz="0" w:space="0" w:color="auto"/>
      </w:divBdr>
    </w:div>
    <w:div w:id="554850051">
      <w:bodyDiv w:val="1"/>
      <w:marLeft w:val="0"/>
      <w:marRight w:val="0"/>
      <w:marTop w:val="0"/>
      <w:marBottom w:val="0"/>
      <w:divBdr>
        <w:top w:val="none" w:sz="0" w:space="0" w:color="auto"/>
        <w:left w:val="none" w:sz="0" w:space="0" w:color="auto"/>
        <w:bottom w:val="none" w:sz="0" w:space="0" w:color="auto"/>
        <w:right w:val="none" w:sz="0" w:space="0" w:color="auto"/>
      </w:divBdr>
    </w:div>
    <w:div w:id="579631715">
      <w:bodyDiv w:val="1"/>
      <w:marLeft w:val="0"/>
      <w:marRight w:val="0"/>
      <w:marTop w:val="0"/>
      <w:marBottom w:val="0"/>
      <w:divBdr>
        <w:top w:val="none" w:sz="0" w:space="0" w:color="auto"/>
        <w:left w:val="none" w:sz="0" w:space="0" w:color="auto"/>
        <w:bottom w:val="none" w:sz="0" w:space="0" w:color="auto"/>
        <w:right w:val="none" w:sz="0" w:space="0" w:color="auto"/>
      </w:divBdr>
    </w:div>
    <w:div w:id="673649421">
      <w:bodyDiv w:val="1"/>
      <w:marLeft w:val="0"/>
      <w:marRight w:val="0"/>
      <w:marTop w:val="0"/>
      <w:marBottom w:val="0"/>
      <w:divBdr>
        <w:top w:val="none" w:sz="0" w:space="0" w:color="auto"/>
        <w:left w:val="none" w:sz="0" w:space="0" w:color="auto"/>
        <w:bottom w:val="none" w:sz="0" w:space="0" w:color="auto"/>
        <w:right w:val="none" w:sz="0" w:space="0" w:color="auto"/>
      </w:divBdr>
    </w:div>
    <w:div w:id="761800903">
      <w:bodyDiv w:val="1"/>
      <w:marLeft w:val="0"/>
      <w:marRight w:val="0"/>
      <w:marTop w:val="0"/>
      <w:marBottom w:val="0"/>
      <w:divBdr>
        <w:top w:val="none" w:sz="0" w:space="0" w:color="auto"/>
        <w:left w:val="none" w:sz="0" w:space="0" w:color="auto"/>
        <w:bottom w:val="none" w:sz="0" w:space="0" w:color="auto"/>
        <w:right w:val="none" w:sz="0" w:space="0" w:color="auto"/>
      </w:divBdr>
    </w:div>
    <w:div w:id="774448125">
      <w:bodyDiv w:val="1"/>
      <w:marLeft w:val="0"/>
      <w:marRight w:val="0"/>
      <w:marTop w:val="0"/>
      <w:marBottom w:val="0"/>
      <w:divBdr>
        <w:top w:val="none" w:sz="0" w:space="0" w:color="auto"/>
        <w:left w:val="none" w:sz="0" w:space="0" w:color="auto"/>
        <w:bottom w:val="none" w:sz="0" w:space="0" w:color="auto"/>
        <w:right w:val="none" w:sz="0" w:space="0" w:color="auto"/>
      </w:divBdr>
    </w:div>
    <w:div w:id="908265528">
      <w:bodyDiv w:val="1"/>
      <w:marLeft w:val="0"/>
      <w:marRight w:val="0"/>
      <w:marTop w:val="0"/>
      <w:marBottom w:val="0"/>
      <w:divBdr>
        <w:top w:val="none" w:sz="0" w:space="0" w:color="auto"/>
        <w:left w:val="none" w:sz="0" w:space="0" w:color="auto"/>
        <w:bottom w:val="none" w:sz="0" w:space="0" w:color="auto"/>
        <w:right w:val="none" w:sz="0" w:space="0" w:color="auto"/>
      </w:divBdr>
    </w:div>
    <w:div w:id="1087268061">
      <w:bodyDiv w:val="1"/>
      <w:marLeft w:val="0"/>
      <w:marRight w:val="0"/>
      <w:marTop w:val="0"/>
      <w:marBottom w:val="0"/>
      <w:divBdr>
        <w:top w:val="none" w:sz="0" w:space="0" w:color="auto"/>
        <w:left w:val="none" w:sz="0" w:space="0" w:color="auto"/>
        <w:bottom w:val="none" w:sz="0" w:space="0" w:color="auto"/>
        <w:right w:val="none" w:sz="0" w:space="0" w:color="auto"/>
      </w:divBdr>
      <w:divsChild>
        <w:div w:id="845900546">
          <w:marLeft w:val="0"/>
          <w:marRight w:val="0"/>
          <w:marTop w:val="0"/>
          <w:marBottom w:val="0"/>
          <w:divBdr>
            <w:top w:val="single" w:sz="2" w:space="0" w:color="E3E3E3"/>
            <w:left w:val="single" w:sz="2" w:space="0" w:color="E3E3E3"/>
            <w:bottom w:val="single" w:sz="2" w:space="0" w:color="E3E3E3"/>
            <w:right w:val="single" w:sz="2" w:space="0" w:color="E3E3E3"/>
          </w:divBdr>
          <w:divsChild>
            <w:div w:id="1515420055">
              <w:marLeft w:val="0"/>
              <w:marRight w:val="0"/>
              <w:marTop w:val="0"/>
              <w:marBottom w:val="0"/>
              <w:divBdr>
                <w:top w:val="single" w:sz="2" w:space="0" w:color="E3E3E3"/>
                <w:left w:val="single" w:sz="2" w:space="0" w:color="E3E3E3"/>
                <w:bottom w:val="single" w:sz="2" w:space="0" w:color="E3E3E3"/>
                <w:right w:val="single" w:sz="2" w:space="0" w:color="E3E3E3"/>
              </w:divBdr>
              <w:divsChild>
                <w:div w:id="1426152183">
                  <w:marLeft w:val="0"/>
                  <w:marRight w:val="0"/>
                  <w:marTop w:val="0"/>
                  <w:marBottom w:val="0"/>
                  <w:divBdr>
                    <w:top w:val="single" w:sz="2" w:space="2" w:color="E3E3E3"/>
                    <w:left w:val="single" w:sz="2" w:space="0" w:color="E3E3E3"/>
                    <w:bottom w:val="single" w:sz="2" w:space="0" w:color="E3E3E3"/>
                    <w:right w:val="single" w:sz="2" w:space="0" w:color="E3E3E3"/>
                  </w:divBdr>
                  <w:divsChild>
                    <w:div w:id="21347064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83477142">
      <w:bodyDiv w:val="1"/>
      <w:marLeft w:val="0"/>
      <w:marRight w:val="0"/>
      <w:marTop w:val="0"/>
      <w:marBottom w:val="0"/>
      <w:divBdr>
        <w:top w:val="none" w:sz="0" w:space="0" w:color="auto"/>
        <w:left w:val="none" w:sz="0" w:space="0" w:color="auto"/>
        <w:bottom w:val="none" w:sz="0" w:space="0" w:color="auto"/>
        <w:right w:val="none" w:sz="0" w:space="0" w:color="auto"/>
      </w:divBdr>
      <w:divsChild>
        <w:div w:id="511799514">
          <w:marLeft w:val="0"/>
          <w:marRight w:val="0"/>
          <w:marTop w:val="0"/>
          <w:marBottom w:val="0"/>
          <w:divBdr>
            <w:top w:val="none" w:sz="0" w:space="0" w:color="auto"/>
            <w:left w:val="none" w:sz="0" w:space="0" w:color="auto"/>
            <w:bottom w:val="none" w:sz="0" w:space="0" w:color="auto"/>
            <w:right w:val="none" w:sz="0" w:space="0" w:color="auto"/>
          </w:divBdr>
          <w:divsChild>
            <w:div w:id="1912426672">
              <w:marLeft w:val="0"/>
              <w:marRight w:val="0"/>
              <w:marTop w:val="0"/>
              <w:marBottom w:val="0"/>
              <w:divBdr>
                <w:top w:val="none" w:sz="0" w:space="0" w:color="auto"/>
                <w:left w:val="none" w:sz="0" w:space="0" w:color="auto"/>
                <w:bottom w:val="none" w:sz="0" w:space="0" w:color="auto"/>
                <w:right w:val="none" w:sz="0" w:space="0" w:color="auto"/>
              </w:divBdr>
              <w:divsChild>
                <w:div w:id="47346078">
                  <w:marLeft w:val="0"/>
                  <w:marRight w:val="0"/>
                  <w:marTop w:val="0"/>
                  <w:marBottom w:val="0"/>
                  <w:divBdr>
                    <w:top w:val="none" w:sz="0" w:space="0" w:color="auto"/>
                    <w:left w:val="none" w:sz="0" w:space="0" w:color="auto"/>
                    <w:bottom w:val="none" w:sz="0" w:space="0" w:color="auto"/>
                    <w:right w:val="none" w:sz="0" w:space="0" w:color="auto"/>
                  </w:divBdr>
                  <w:divsChild>
                    <w:div w:id="1640380323">
                      <w:marLeft w:val="0"/>
                      <w:marRight w:val="0"/>
                      <w:marTop w:val="0"/>
                      <w:marBottom w:val="0"/>
                      <w:divBdr>
                        <w:top w:val="none" w:sz="0" w:space="0" w:color="auto"/>
                        <w:left w:val="none" w:sz="0" w:space="0" w:color="auto"/>
                        <w:bottom w:val="none" w:sz="0" w:space="0" w:color="auto"/>
                        <w:right w:val="none" w:sz="0" w:space="0" w:color="auto"/>
                      </w:divBdr>
                      <w:divsChild>
                        <w:div w:id="403843084">
                          <w:marLeft w:val="0"/>
                          <w:marRight w:val="0"/>
                          <w:marTop w:val="0"/>
                          <w:marBottom w:val="0"/>
                          <w:divBdr>
                            <w:top w:val="none" w:sz="0" w:space="0" w:color="auto"/>
                            <w:left w:val="none" w:sz="0" w:space="0" w:color="auto"/>
                            <w:bottom w:val="none" w:sz="0" w:space="0" w:color="auto"/>
                            <w:right w:val="none" w:sz="0" w:space="0" w:color="auto"/>
                          </w:divBdr>
                          <w:divsChild>
                            <w:div w:id="1323310783">
                              <w:marLeft w:val="0"/>
                              <w:marRight w:val="0"/>
                              <w:marTop w:val="0"/>
                              <w:marBottom w:val="0"/>
                              <w:divBdr>
                                <w:top w:val="none" w:sz="0" w:space="0" w:color="auto"/>
                                <w:left w:val="none" w:sz="0" w:space="0" w:color="auto"/>
                                <w:bottom w:val="none" w:sz="0" w:space="0" w:color="auto"/>
                                <w:right w:val="none" w:sz="0" w:space="0" w:color="auto"/>
                              </w:divBdr>
                              <w:divsChild>
                                <w:div w:id="703940268">
                                  <w:marLeft w:val="0"/>
                                  <w:marRight w:val="0"/>
                                  <w:marTop w:val="0"/>
                                  <w:marBottom w:val="0"/>
                                  <w:divBdr>
                                    <w:top w:val="none" w:sz="0" w:space="0" w:color="auto"/>
                                    <w:left w:val="none" w:sz="0" w:space="0" w:color="auto"/>
                                    <w:bottom w:val="none" w:sz="0" w:space="0" w:color="auto"/>
                                    <w:right w:val="none" w:sz="0" w:space="0" w:color="auto"/>
                                  </w:divBdr>
                                  <w:divsChild>
                                    <w:div w:id="1251965927">
                                      <w:marLeft w:val="0"/>
                                      <w:marRight w:val="0"/>
                                      <w:marTop w:val="0"/>
                                      <w:marBottom w:val="0"/>
                                      <w:divBdr>
                                        <w:top w:val="none" w:sz="0" w:space="0" w:color="auto"/>
                                        <w:left w:val="none" w:sz="0" w:space="0" w:color="auto"/>
                                        <w:bottom w:val="none" w:sz="0" w:space="0" w:color="auto"/>
                                        <w:right w:val="none" w:sz="0" w:space="0" w:color="auto"/>
                                      </w:divBdr>
                                    </w:div>
                                    <w:div w:id="186143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7634">
                          <w:marLeft w:val="0"/>
                          <w:marRight w:val="0"/>
                          <w:marTop w:val="0"/>
                          <w:marBottom w:val="0"/>
                          <w:divBdr>
                            <w:top w:val="none" w:sz="0" w:space="0" w:color="auto"/>
                            <w:left w:val="none" w:sz="0" w:space="0" w:color="auto"/>
                            <w:bottom w:val="none" w:sz="0" w:space="0" w:color="auto"/>
                            <w:right w:val="none" w:sz="0" w:space="0" w:color="auto"/>
                          </w:divBdr>
                          <w:divsChild>
                            <w:div w:id="1664511313">
                              <w:marLeft w:val="0"/>
                              <w:marRight w:val="0"/>
                              <w:marTop w:val="0"/>
                              <w:marBottom w:val="0"/>
                              <w:divBdr>
                                <w:top w:val="none" w:sz="0" w:space="0" w:color="auto"/>
                                <w:left w:val="none" w:sz="0" w:space="0" w:color="auto"/>
                                <w:bottom w:val="none" w:sz="0" w:space="0" w:color="auto"/>
                                <w:right w:val="none" w:sz="0" w:space="0" w:color="auto"/>
                              </w:divBdr>
                              <w:divsChild>
                                <w:div w:id="1940983455">
                                  <w:marLeft w:val="0"/>
                                  <w:marRight w:val="0"/>
                                  <w:marTop w:val="0"/>
                                  <w:marBottom w:val="0"/>
                                  <w:divBdr>
                                    <w:top w:val="none" w:sz="0" w:space="0" w:color="auto"/>
                                    <w:left w:val="none" w:sz="0" w:space="0" w:color="auto"/>
                                    <w:bottom w:val="none" w:sz="0" w:space="0" w:color="auto"/>
                                    <w:right w:val="none" w:sz="0" w:space="0" w:color="auto"/>
                                  </w:divBdr>
                                  <w:divsChild>
                                    <w:div w:id="74796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1260322">
          <w:marLeft w:val="0"/>
          <w:marRight w:val="0"/>
          <w:marTop w:val="0"/>
          <w:marBottom w:val="0"/>
          <w:divBdr>
            <w:top w:val="none" w:sz="0" w:space="0" w:color="auto"/>
            <w:left w:val="none" w:sz="0" w:space="0" w:color="auto"/>
            <w:bottom w:val="none" w:sz="0" w:space="0" w:color="auto"/>
            <w:right w:val="none" w:sz="0" w:space="0" w:color="auto"/>
          </w:divBdr>
          <w:divsChild>
            <w:div w:id="863204723">
              <w:marLeft w:val="0"/>
              <w:marRight w:val="0"/>
              <w:marTop w:val="0"/>
              <w:marBottom w:val="0"/>
              <w:divBdr>
                <w:top w:val="none" w:sz="0" w:space="0" w:color="auto"/>
                <w:left w:val="none" w:sz="0" w:space="0" w:color="auto"/>
                <w:bottom w:val="none" w:sz="0" w:space="0" w:color="auto"/>
                <w:right w:val="none" w:sz="0" w:space="0" w:color="auto"/>
              </w:divBdr>
              <w:divsChild>
                <w:div w:id="375470372">
                  <w:marLeft w:val="0"/>
                  <w:marRight w:val="0"/>
                  <w:marTop w:val="0"/>
                  <w:marBottom w:val="0"/>
                  <w:divBdr>
                    <w:top w:val="none" w:sz="0" w:space="0" w:color="auto"/>
                    <w:left w:val="none" w:sz="0" w:space="0" w:color="auto"/>
                    <w:bottom w:val="none" w:sz="0" w:space="0" w:color="auto"/>
                    <w:right w:val="none" w:sz="0" w:space="0" w:color="auto"/>
                  </w:divBdr>
                  <w:divsChild>
                    <w:div w:id="369382121">
                      <w:marLeft w:val="0"/>
                      <w:marRight w:val="0"/>
                      <w:marTop w:val="0"/>
                      <w:marBottom w:val="0"/>
                      <w:divBdr>
                        <w:top w:val="none" w:sz="0" w:space="0" w:color="auto"/>
                        <w:left w:val="none" w:sz="0" w:space="0" w:color="auto"/>
                        <w:bottom w:val="none" w:sz="0" w:space="0" w:color="auto"/>
                        <w:right w:val="none" w:sz="0" w:space="0" w:color="auto"/>
                      </w:divBdr>
                    </w:div>
                    <w:div w:id="1263219275">
                      <w:marLeft w:val="0"/>
                      <w:marRight w:val="0"/>
                      <w:marTop w:val="0"/>
                      <w:marBottom w:val="0"/>
                      <w:divBdr>
                        <w:top w:val="none" w:sz="0" w:space="0" w:color="auto"/>
                        <w:left w:val="none" w:sz="0" w:space="0" w:color="auto"/>
                        <w:bottom w:val="none" w:sz="0" w:space="0" w:color="auto"/>
                        <w:right w:val="none" w:sz="0" w:space="0" w:color="auto"/>
                      </w:divBdr>
                    </w:div>
                    <w:div w:id="1966304968">
                      <w:marLeft w:val="0"/>
                      <w:marRight w:val="0"/>
                      <w:marTop w:val="0"/>
                      <w:marBottom w:val="0"/>
                      <w:divBdr>
                        <w:top w:val="none" w:sz="0" w:space="0" w:color="auto"/>
                        <w:left w:val="none" w:sz="0" w:space="0" w:color="auto"/>
                        <w:bottom w:val="none" w:sz="0" w:space="0" w:color="auto"/>
                        <w:right w:val="none" w:sz="0" w:space="0" w:color="auto"/>
                      </w:divBdr>
                      <w:divsChild>
                        <w:div w:id="384178245">
                          <w:marLeft w:val="0"/>
                          <w:marRight w:val="0"/>
                          <w:marTop w:val="0"/>
                          <w:marBottom w:val="0"/>
                          <w:divBdr>
                            <w:top w:val="none" w:sz="0" w:space="0" w:color="auto"/>
                            <w:left w:val="none" w:sz="0" w:space="0" w:color="auto"/>
                            <w:bottom w:val="none" w:sz="0" w:space="0" w:color="auto"/>
                            <w:right w:val="none" w:sz="0" w:space="0" w:color="auto"/>
                          </w:divBdr>
                          <w:divsChild>
                            <w:div w:id="200169779">
                              <w:marLeft w:val="0"/>
                              <w:marRight w:val="0"/>
                              <w:marTop w:val="0"/>
                              <w:marBottom w:val="0"/>
                              <w:divBdr>
                                <w:top w:val="none" w:sz="0" w:space="0" w:color="auto"/>
                                <w:left w:val="none" w:sz="0" w:space="0" w:color="auto"/>
                                <w:bottom w:val="none" w:sz="0" w:space="0" w:color="auto"/>
                                <w:right w:val="none" w:sz="0" w:space="0" w:color="auto"/>
                              </w:divBdr>
                              <w:divsChild>
                                <w:div w:id="477042159">
                                  <w:marLeft w:val="0"/>
                                  <w:marRight w:val="0"/>
                                  <w:marTop w:val="0"/>
                                  <w:marBottom w:val="0"/>
                                  <w:divBdr>
                                    <w:top w:val="none" w:sz="0" w:space="0" w:color="auto"/>
                                    <w:left w:val="none" w:sz="0" w:space="0" w:color="auto"/>
                                    <w:bottom w:val="none" w:sz="0" w:space="0" w:color="auto"/>
                                    <w:right w:val="none" w:sz="0" w:space="0" w:color="auto"/>
                                  </w:divBdr>
                                  <w:divsChild>
                                    <w:div w:id="1921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926913">
                          <w:marLeft w:val="0"/>
                          <w:marRight w:val="0"/>
                          <w:marTop w:val="0"/>
                          <w:marBottom w:val="0"/>
                          <w:divBdr>
                            <w:top w:val="none" w:sz="0" w:space="0" w:color="auto"/>
                            <w:left w:val="none" w:sz="0" w:space="0" w:color="auto"/>
                            <w:bottom w:val="none" w:sz="0" w:space="0" w:color="auto"/>
                            <w:right w:val="none" w:sz="0" w:space="0" w:color="auto"/>
                          </w:divBdr>
                          <w:divsChild>
                            <w:div w:id="683554020">
                              <w:marLeft w:val="0"/>
                              <w:marRight w:val="0"/>
                              <w:marTop w:val="0"/>
                              <w:marBottom w:val="0"/>
                              <w:divBdr>
                                <w:top w:val="none" w:sz="0" w:space="0" w:color="auto"/>
                                <w:left w:val="none" w:sz="0" w:space="0" w:color="auto"/>
                                <w:bottom w:val="none" w:sz="0" w:space="0" w:color="auto"/>
                                <w:right w:val="none" w:sz="0" w:space="0" w:color="auto"/>
                              </w:divBdr>
                            </w:div>
                          </w:divsChild>
                        </w:div>
                        <w:div w:id="1036857854">
                          <w:marLeft w:val="0"/>
                          <w:marRight w:val="0"/>
                          <w:marTop w:val="0"/>
                          <w:marBottom w:val="0"/>
                          <w:divBdr>
                            <w:top w:val="none" w:sz="0" w:space="0" w:color="auto"/>
                            <w:left w:val="none" w:sz="0" w:space="0" w:color="auto"/>
                            <w:bottom w:val="none" w:sz="0" w:space="0" w:color="auto"/>
                            <w:right w:val="none" w:sz="0" w:space="0" w:color="auto"/>
                          </w:divBdr>
                          <w:divsChild>
                            <w:div w:id="1939481320">
                              <w:marLeft w:val="0"/>
                              <w:marRight w:val="0"/>
                              <w:marTop w:val="0"/>
                              <w:marBottom w:val="0"/>
                              <w:divBdr>
                                <w:top w:val="none" w:sz="0" w:space="0" w:color="auto"/>
                                <w:left w:val="none" w:sz="0" w:space="0" w:color="auto"/>
                                <w:bottom w:val="none" w:sz="0" w:space="0" w:color="auto"/>
                                <w:right w:val="none" w:sz="0" w:space="0" w:color="auto"/>
                              </w:divBdr>
                              <w:divsChild>
                                <w:div w:id="423232895">
                                  <w:marLeft w:val="0"/>
                                  <w:marRight w:val="0"/>
                                  <w:marTop w:val="0"/>
                                  <w:marBottom w:val="0"/>
                                  <w:divBdr>
                                    <w:top w:val="none" w:sz="0" w:space="0" w:color="auto"/>
                                    <w:left w:val="none" w:sz="0" w:space="0" w:color="auto"/>
                                    <w:bottom w:val="none" w:sz="0" w:space="0" w:color="auto"/>
                                    <w:right w:val="none" w:sz="0" w:space="0" w:color="auto"/>
                                  </w:divBdr>
                                </w:div>
                                <w:div w:id="539173107">
                                  <w:marLeft w:val="0"/>
                                  <w:marRight w:val="0"/>
                                  <w:marTop w:val="0"/>
                                  <w:marBottom w:val="0"/>
                                  <w:divBdr>
                                    <w:top w:val="none" w:sz="0" w:space="0" w:color="auto"/>
                                    <w:left w:val="none" w:sz="0" w:space="0" w:color="auto"/>
                                    <w:bottom w:val="none" w:sz="0" w:space="0" w:color="auto"/>
                                    <w:right w:val="none" w:sz="0" w:space="0" w:color="auto"/>
                                  </w:divBdr>
                                </w:div>
                                <w:div w:id="87152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66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960933">
      <w:bodyDiv w:val="1"/>
      <w:marLeft w:val="0"/>
      <w:marRight w:val="0"/>
      <w:marTop w:val="0"/>
      <w:marBottom w:val="0"/>
      <w:divBdr>
        <w:top w:val="none" w:sz="0" w:space="0" w:color="auto"/>
        <w:left w:val="none" w:sz="0" w:space="0" w:color="auto"/>
        <w:bottom w:val="none" w:sz="0" w:space="0" w:color="auto"/>
        <w:right w:val="none" w:sz="0" w:space="0" w:color="auto"/>
      </w:divBdr>
      <w:divsChild>
        <w:div w:id="649558534">
          <w:marLeft w:val="0"/>
          <w:marRight w:val="0"/>
          <w:marTop w:val="0"/>
          <w:marBottom w:val="0"/>
          <w:divBdr>
            <w:top w:val="single" w:sz="2" w:space="0" w:color="E3E3E3"/>
            <w:left w:val="single" w:sz="2" w:space="0" w:color="E3E3E3"/>
            <w:bottom w:val="single" w:sz="2" w:space="0" w:color="E3E3E3"/>
            <w:right w:val="single" w:sz="2" w:space="0" w:color="E3E3E3"/>
          </w:divBdr>
          <w:divsChild>
            <w:div w:id="249387252">
              <w:marLeft w:val="0"/>
              <w:marRight w:val="0"/>
              <w:marTop w:val="0"/>
              <w:marBottom w:val="0"/>
              <w:divBdr>
                <w:top w:val="single" w:sz="2" w:space="0" w:color="E3E3E3"/>
                <w:left w:val="single" w:sz="2" w:space="0" w:color="E3E3E3"/>
                <w:bottom w:val="single" w:sz="2" w:space="0" w:color="E3E3E3"/>
                <w:right w:val="single" w:sz="2" w:space="0" w:color="E3E3E3"/>
              </w:divBdr>
              <w:divsChild>
                <w:div w:id="2077430135">
                  <w:marLeft w:val="0"/>
                  <w:marRight w:val="0"/>
                  <w:marTop w:val="0"/>
                  <w:marBottom w:val="0"/>
                  <w:divBdr>
                    <w:top w:val="single" w:sz="2" w:space="2" w:color="E3E3E3"/>
                    <w:left w:val="single" w:sz="2" w:space="0" w:color="E3E3E3"/>
                    <w:bottom w:val="single" w:sz="2" w:space="0" w:color="E3E3E3"/>
                    <w:right w:val="single" w:sz="2" w:space="0" w:color="E3E3E3"/>
                  </w:divBdr>
                  <w:divsChild>
                    <w:div w:id="4643499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150939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theme" Target="theme/theme1.xml"/><Relationship Id="rId21" Type="http://schemas.openxmlformats.org/officeDocument/2006/relationships/header" Target="header6.xml"/><Relationship Id="rId42" Type="http://schemas.openxmlformats.org/officeDocument/2006/relationships/image" Target="media/image8.jpeg"/><Relationship Id="rId47" Type="http://schemas.openxmlformats.org/officeDocument/2006/relationships/image" Target="media/image9.jpg"/><Relationship Id="rId63" Type="http://schemas.openxmlformats.org/officeDocument/2006/relationships/header" Target="header15.xml"/><Relationship Id="rId68" Type="http://schemas.openxmlformats.org/officeDocument/2006/relationships/chart" Target="charts/chart5.xml"/><Relationship Id="rId84" Type="http://schemas.openxmlformats.org/officeDocument/2006/relationships/chart" Target="charts/chart21.xml"/><Relationship Id="rId89" Type="http://schemas.openxmlformats.org/officeDocument/2006/relationships/chart" Target="charts/chart25.xml"/><Relationship Id="rId112" Type="http://schemas.openxmlformats.org/officeDocument/2006/relationships/header" Target="header20.xml"/><Relationship Id="rId16" Type="http://schemas.openxmlformats.org/officeDocument/2006/relationships/footer" Target="footer4.xml"/><Relationship Id="rId107" Type="http://schemas.openxmlformats.org/officeDocument/2006/relationships/footer" Target="footer18.xml"/><Relationship Id="rId11" Type="http://schemas.openxmlformats.org/officeDocument/2006/relationships/header" Target="header1.xml"/><Relationship Id="rId32" Type="http://schemas.openxmlformats.org/officeDocument/2006/relationships/image" Target="media/image6.jpeg"/><Relationship Id="rId37" Type="http://schemas.openxmlformats.org/officeDocument/2006/relationships/footer" Target="footer11.xml"/><Relationship Id="rId53" Type="http://schemas.openxmlformats.org/officeDocument/2006/relationships/image" Target="media/image13.jpg"/><Relationship Id="rId58" Type="http://schemas.openxmlformats.org/officeDocument/2006/relationships/image" Target="media/image18.jpeg"/><Relationship Id="rId74" Type="http://schemas.openxmlformats.org/officeDocument/2006/relationships/chart" Target="charts/chart11.xml"/><Relationship Id="rId79" Type="http://schemas.openxmlformats.org/officeDocument/2006/relationships/chart" Target="charts/chart16.xml"/><Relationship Id="rId102" Type="http://schemas.openxmlformats.org/officeDocument/2006/relationships/image" Target="media/image22.wmf"/><Relationship Id="rId5" Type="http://schemas.openxmlformats.org/officeDocument/2006/relationships/webSettings" Target="webSettings.xml"/><Relationship Id="rId90" Type="http://schemas.openxmlformats.org/officeDocument/2006/relationships/chart" Target="charts/chart26.xml"/><Relationship Id="rId95" Type="http://schemas.openxmlformats.org/officeDocument/2006/relationships/chart" Target="charts/chart31.xml"/><Relationship Id="rId22" Type="http://schemas.openxmlformats.org/officeDocument/2006/relationships/footer" Target="footer7.xml"/><Relationship Id="rId27" Type="http://schemas.openxmlformats.org/officeDocument/2006/relationships/footer" Target="footer9.xml"/><Relationship Id="rId43" Type="http://schemas.openxmlformats.org/officeDocument/2006/relationships/header" Target="header13.xml"/><Relationship Id="rId48" Type="http://schemas.openxmlformats.org/officeDocument/2006/relationships/image" Target="media/image10.png"/><Relationship Id="rId64" Type="http://schemas.openxmlformats.org/officeDocument/2006/relationships/footer" Target="footer16.xml"/><Relationship Id="rId69" Type="http://schemas.openxmlformats.org/officeDocument/2006/relationships/chart" Target="charts/chart6.xml"/><Relationship Id="rId113" Type="http://schemas.openxmlformats.org/officeDocument/2006/relationships/footer" Target="footer21.xml"/><Relationship Id="rId80" Type="http://schemas.openxmlformats.org/officeDocument/2006/relationships/chart" Target="charts/chart17.xml"/><Relationship Id="rId85" Type="http://schemas.openxmlformats.org/officeDocument/2006/relationships/chart" Target="charts/chart22.xml"/><Relationship Id="rId12" Type="http://schemas.openxmlformats.org/officeDocument/2006/relationships/footer" Target="footer2.xml"/><Relationship Id="rId17" Type="http://schemas.openxmlformats.org/officeDocument/2006/relationships/header" Target="header4.xml"/><Relationship Id="rId33" Type="http://schemas.openxmlformats.org/officeDocument/2006/relationships/image" Target="media/image7.gif"/><Relationship Id="rId38" Type="http://schemas.openxmlformats.org/officeDocument/2006/relationships/header" Target="header11.xml"/><Relationship Id="rId59" Type="http://schemas.openxmlformats.org/officeDocument/2006/relationships/image" Target="media/image19.jpeg"/><Relationship Id="rId103" Type="http://schemas.openxmlformats.org/officeDocument/2006/relationships/oleObject" Target="embeddings/oleObject5.bin"/><Relationship Id="rId108" Type="http://schemas.openxmlformats.org/officeDocument/2006/relationships/header" Target="header18.xml"/><Relationship Id="rId54" Type="http://schemas.openxmlformats.org/officeDocument/2006/relationships/image" Target="media/image14.jpg"/><Relationship Id="rId70" Type="http://schemas.openxmlformats.org/officeDocument/2006/relationships/chart" Target="charts/chart7.xml"/><Relationship Id="rId75" Type="http://schemas.openxmlformats.org/officeDocument/2006/relationships/chart" Target="charts/chart12.xml"/><Relationship Id="rId91" Type="http://schemas.openxmlformats.org/officeDocument/2006/relationships/chart" Target="charts/chart27.xml"/><Relationship Id="rId96" Type="http://schemas.openxmlformats.org/officeDocument/2006/relationships/chart" Target="charts/chart3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3.png"/><Relationship Id="rId28" Type="http://schemas.openxmlformats.org/officeDocument/2006/relationships/hyperlink" Target="https://sswm.info/content/coagulation" TargetMode="External"/><Relationship Id="rId49" Type="http://schemas.openxmlformats.org/officeDocument/2006/relationships/chart" Target="charts/chart1.xml"/><Relationship Id="rId114" Type="http://schemas.openxmlformats.org/officeDocument/2006/relationships/header" Target="header21.xml"/><Relationship Id="rId10" Type="http://schemas.openxmlformats.org/officeDocument/2006/relationships/footer" Target="footer1.xml"/><Relationship Id="rId31" Type="http://schemas.openxmlformats.org/officeDocument/2006/relationships/image" Target="media/image5.gif"/><Relationship Id="rId44" Type="http://schemas.openxmlformats.org/officeDocument/2006/relationships/footer" Target="footer14.xml"/><Relationship Id="rId52" Type="http://schemas.openxmlformats.org/officeDocument/2006/relationships/image" Target="media/image12.jpg"/><Relationship Id="rId60" Type="http://schemas.openxmlformats.org/officeDocument/2006/relationships/chart" Target="charts/chart3.xml"/><Relationship Id="rId65" Type="http://schemas.openxmlformats.org/officeDocument/2006/relationships/header" Target="header16.xml"/><Relationship Id="rId73" Type="http://schemas.openxmlformats.org/officeDocument/2006/relationships/chart" Target="charts/chart10.xml"/><Relationship Id="rId78" Type="http://schemas.openxmlformats.org/officeDocument/2006/relationships/chart" Target="charts/chart15.xml"/><Relationship Id="rId81" Type="http://schemas.openxmlformats.org/officeDocument/2006/relationships/chart" Target="charts/chart18.xml"/><Relationship Id="rId86" Type="http://schemas.openxmlformats.org/officeDocument/2006/relationships/chart" Target="charts/chart23.xml"/><Relationship Id="rId94" Type="http://schemas.openxmlformats.org/officeDocument/2006/relationships/chart" Target="charts/chart30.xml"/><Relationship Id="rId99" Type="http://schemas.openxmlformats.org/officeDocument/2006/relationships/chart" Target="charts/chart35.xml"/><Relationship Id="rId101" Type="http://schemas.openxmlformats.org/officeDocument/2006/relationships/chart" Target="charts/chart37.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oter" Target="footer5.xml"/><Relationship Id="rId39" Type="http://schemas.openxmlformats.org/officeDocument/2006/relationships/footer" Target="footer12.xml"/><Relationship Id="rId109" Type="http://schemas.openxmlformats.org/officeDocument/2006/relationships/footer" Target="footer19.xml"/><Relationship Id="rId34" Type="http://schemas.openxmlformats.org/officeDocument/2006/relationships/header" Target="header9.xml"/><Relationship Id="rId50" Type="http://schemas.openxmlformats.org/officeDocument/2006/relationships/image" Target="media/image11.png"/><Relationship Id="rId55" Type="http://schemas.openxmlformats.org/officeDocument/2006/relationships/image" Target="media/image15.jpg"/><Relationship Id="rId76" Type="http://schemas.openxmlformats.org/officeDocument/2006/relationships/chart" Target="charts/chart13.xml"/><Relationship Id="rId97" Type="http://schemas.openxmlformats.org/officeDocument/2006/relationships/chart" Target="charts/chart33.xml"/><Relationship Id="rId104" Type="http://schemas.openxmlformats.org/officeDocument/2006/relationships/chart" Target="charts/chart38.xml"/><Relationship Id="rId7" Type="http://schemas.openxmlformats.org/officeDocument/2006/relationships/endnotes" Target="endnotes.xml"/><Relationship Id="rId71" Type="http://schemas.openxmlformats.org/officeDocument/2006/relationships/chart" Target="charts/chart8.xml"/><Relationship Id="rId92" Type="http://schemas.openxmlformats.org/officeDocument/2006/relationships/chart" Target="charts/chart28.xml"/><Relationship Id="rId2" Type="http://schemas.openxmlformats.org/officeDocument/2006/relationships/numbering" Target="numbering.xml"/><Relationship Id="rId29" Type="http://schemas.openxmlformats.org/officeDocument/2006/relationships/hyperlink" Target="https://www.sswm.info/sswm-university-course/module-2-centralised-and-decentralised-systems-water-and-sanitation-2/sedimentation-(centralised)" TargetMode="External"/><Relationship Id="rId24" Type="http://schemas.openxmlformats.org/officeDocument/2006/relationships/header" Target="header7.xml"/><Relationship Id="rId40" Type="http://schemas.openxmlformats.org/officeDocument/2006/relationships/header" Target="header12.xml"/><Relationship Id="rId45" Type="http://schemas.openxmlformats.org/officeDocument/2006/relationships/header" Target="header14.xml"/><Relationship Id="rId66" Type="http://schemas.openxmlformats.org/officeDocument/2006/relationships/footer" Target="footer17.xml"/><Relationship Id="rId87" Type="http://schemas.openxmlformats.org/officeDocument/2006/relationships/chart" Target="charts/chart24.xml"/><Relationship Id="rId110" Type="http://schemas.openxmlformats.org/officeDocument/2006/relationships/header" Target="header19.xml"/><Relationship Id="rId115" Type="http://schemas.openxmlformats.org/officeDocument/2006/relationships/footer" Target="footer22.xml"/><Relationship Id="rId61" Type="http://schemas.openxmlformats.org/officeDocument/2006/relationships/image" Target="media/image20.emf"/><Relationship Id="rId82" Type="http://schemas.openxmlformats.org/officeDocument/2006/relationships/chart" Target="charts/chart19.xml"/><Relationship Id="rId19" Type="http://schemas.openxmlformats.org/officeDocument/2006/relationships/header" Target="header5.xml"/><Relationship Id="rId14" Type="http://schemas.openxmlformats.org/officeDocument/2006/relationships/footer" Target="footer3.xml"/><Relationship Id="rId30" Type="http://schemas.openxmlformats.org/officeDocument/2006/relationships/image" Target="media/image4.jpeg"/><Relationship Id="rId35" Type="http://schemas.openxmlformats.org/officeDocument/2006/relationships/footer" Target="footer10.xml"/><Relationship Id="rId56" Type="http://schemas.openxmlformats.org/officeDocument/2006/relationships/image" Target="media/image16.jpg"/><Relationship Id="rId77" Type="http://schemas.openxmlformats.org/officeDocument/2006/relationships/chart" Target="charts/chart14.xml"/><Relationship Id="rId100" Type="http://schemas.openxmlformats.org/officeDocument/2006/relationships/chart" Target="charts/chart36.xml"/><Relationship Id="rId105" Type="http://schemas.openxmlformats.org/officeDocument/2006/relationships/chart" Target="charts/chart39.xml"/><Relationship Id="rId8" Type="http://schemas.openxmlformats.org/officeDocument/2006/relationships/image" Target="media/image1.png"/><Relationship Id="rId51" Type="http://schemas.openxmlformats.org/officeDocument/2006/relationships/chart" Target="charts/chart2.xml"/><Relationship Id="rId72" Type="http://schemas.openxmlformats.org/officeDocument/2006/relationships/chart" Target="charts/chart9.xml"/><Relationship Id="rId93" Type="http://schemas.openxmlformats.org/officeDocument/2006/relationships/chart" Target="charts/chart29.xml"/><Relationship Id="rId98" Type="http://schemas.openxmlformats.org/officeDocument/2006/relationships/chart" Target="charts/chart34.xm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footer" Target="footer15.xml"/><Relationship Id="rId67" Type="http://schemas.openxmlformats.org/officeDocument/2006/relationships/chart" Target="charts/chart4.xml"/><Relationship Id="rId116"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footer" Target="footer13.xml"/><Relationship Id="rId62" Type="http://schemas.openxmlformats.org/officeDocument/2006/relationships/oleObject" Target="embeddings/oleObject1.bin"/><Relationship Id="rId83" Type="http://schemas.openxmlformats.org/officeDocument/2006/relationships/chart" Target="charts/chart20.xml"/><Relationship Id="rId88" Type="http://schemas.openxmlformats.org/officeDocument/2006/relationships/image" Target="media/image21.png"/><Relationship Id="rId111" Type="http://schemas.openxmlformats.org/officeDocument/2006/relationships/footer" Target="footer20.xml"/><Relationship Id="rId15" Type="http://schemas.openxmlformats.org/officeDocument/2006/relationships/header" Target="header3.xml"/><Relationship Id="rId36" Type="http://schemas.openxmlformats.org/officeDocument/2006/relationships/header" Target="header10.xml"/><Relationship Id="rId57" Type="http://schemas.openxmlformats.org/officeDocument/2006/relationships/image" Target="media/image17.jpg"/><Relationship Id="rId106" Type="http://schemas.openxmlformats.org/officeDocument/2006/relationships/header" Target="header17.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ouad\Desktop\COURBE%20ETALONAGE%20CRISTAL%20VIOLET-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c\AppData\Local\Microsoft\Windows\INetCache\IE\YVAQL2XU\ph%5b1%5d.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Pc\AppData\Local\Microsoft\Windows\INetCache\IE\XJYKNFI3\testadsfinal%5b1%5d.xlsx" TargetMode="External"/></Relationships>
</file>

<file path=word/charts/_rels/chart1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xml"/></Relationships>
</file>

<file path=word/charts/_rels/chart13.xml.rels><?xml version="1.0" encoding="UTF-8" standalone="yes"?>
<Relationships xmlns="http://schemas.openxmlformats.org/package/2006/relationships"><Relationship Id="rId1" Type="http://schemas.openxmlformats.org/officeDocument/2006/relationships/oleObject" Target="file:///C:\Users\Pc\AppData\Local\Microsoft\Windows\INetCache\IE\XJYKNFI3\testadsfinal%5b1%5d.xlsx" TargetMode="External"/></Relationships>
</file>

<file path=word/charts/_rels/chart14.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2.xml"/></Relationships>
</file>

<file path=word/charts/_rels/chart15.xml.rels><?xml version="1.0" encoding="UTF-8" standalone="yes"?>
<Relationships xmlns="http://schemas.openxmlformats.org/package/2006/relationships"><Relationship Id="rId1" Type="http://schemas.openxmlformats.org/officeDocument/2006/relationships/oleObject" Target="file:///C:\Users\Pc\AppData\Local\Microsoft\Windows\INetCache\IE\PV4PFB3W\testadsfinal%5b1%5d.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Pc\AppData\Local\Microsoft\Windows\INetCache\IE\XJYKNFI3\ETUUDE_CINETIQUE_CONCENTRATION%5b1%5d.xlsx" TargetMode="External"/></Relationships>
</file>

<file path=word/charts/_rels/chart17.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3.xml"/></Relationships>
</file>

<file path=word/charts/_rels/chart18.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Pc\AppData\Local\Microsoft\Windows\INetCache\IE\YVAQL2XU\testadsconc%5b1%5d.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Pc\Documents\excel%20needed%20farouk%20memoire.xlsx" TargetMode="External"/><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Pc\AppData\Local\Microsoft\Windows\INetCache\IE\YVAQL2XU\testadsconc%5b1%5d.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Pc\AppData\Local\Microsoft\Windows\INetCache\IE\YVAQL2XU\testadsconc%5b1%5d.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azur\Desktop\testadsfinal.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azur\Desktop\testadsfinal.xlsx" TargetMode="Externa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zur\Desktop\testadsfinal.xlsx" TargetMode="External"/><Relationship Id="rId2" Type="http://schemas.microsoft.com/office/2011/relationships/chartColorStyle" Target="colors2.xml"/><Relationship Id="rId1" Type="http://schemas.microsoft.com/office/2011/relationships/chartStyle" Target="style2.xml"/></Relationships>
</file>

<file path=word/charts/_rels/chart25.xml.rels><?xml version="1.0" encoding="UTF-8" standalone="yes"?>
<Relationships xmlns="http://schemas.openxmlformats.org/package/2006/relationships"><Relationship Id="rId1" Type="http://schemas.openxmlformats.org/officeDocument/2006/relationships/oleObject" Target="file:///C:\Users\azur\Desktop\testadsfinal.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azur\Desktop\testadsfinal.xlsx" TargetMode="External"/></Relationships>
</file>

<file path=word/charts/_rels/chart27.xml.rels><?xml version="1.0" encoding="UTF-8" standalone="yes"?>
<Relationships xmlns="http://schemas.openxmlformats.org/package/2006/relationships"><Relationship Id="rId3" Type="http://schemas.openxmlformats.org/officeDocument/2006/relationships/oleObject" Target="file:///C:\Users\azur\Desktop\testadsfinal.xlsx" TargetMode="External"/><Relationship Id="rId2" Type="http://schemas.microsoft.com/office/2011/relationships/chartColorStyle" Target="colors3.xml"/><Relationship Id="rId1" Type="http://schemas.microsoft.com/office/2011/relationships/chartStyle" Target="style3.xml"/></Relationships>
</file>

<file path=word/charts/_rels/chart28.xml.rels><?xml version="1.0" encoding="UTF-8" standalone="yes"?>
<Relationships xmlns="http://schemas.openxmlformats.org/package/2006/relationships"><Relationship Id="rId1" Type="http://schemas.openxmlformats.org/officeDocument/2006/relationships/oleObject" Target="file:///C:\Users\Pc\Desktop\TESTADSTEMP.xlsx" TargetMode="External"/></Relationships>
</file>

<file path=word/charts/_rels/chart29.xml.rels><?xml version="1.0" encoding="UTF-8" standalone="yes"?>
<Relationships xmlns="http://schemas.openxmlformats.org/package/2006/relationships"><Relationship Id="rId3" Type="http://schemas.openxmlformats.org/officeDocument/2006/relationships/oleObject" Target="file:///C:\Users\azur\Desktop\testadsfinal.xlsx" TargetMode="External"/><Relationship Id="rId2" Type="http://schemas.microsoft.com/office/2011/relationships/chartColorStyle" Target="colors4.xml"/><Relationship Id="rId1" Type="http://schemas.microsoft.com/office/2011/relationships/chartStyle" Target="style4.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Mouad\Desktop\pH0.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azur\Desktop\testadsfinal.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azur\Desktop\testadsfinal.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azur\Desktop\testadsfinal.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azur\Desktop\testadsfinal.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azur\Desktop\testadsfinal.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azur\Desktop\testadsfinal.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azur\Desktop\testadsfinal.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azur\Desktop\testadsfinal.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azur\Desktop\testadsfinal.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azur\Desktop\testadsfin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c\Desktop\Classeur1%20NEW%20GRAPHE%2013%20MAR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c\Desktop\Classeur1%20NEW%20GRAPHE%2013%20MAR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c\Desktop\Concen3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c\AppData\Local\Microsoft\Windows\INetCache\IE\YVAQL2XU\ph%5b1%5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85122742010189"/>
          <c:y val="0.12076660540824363"/>
          <c:w val="0.76126451406688922"/>
          <c:h val="0.68835342847769032"/>
        </c:manualLayout>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1492943029180176"/>
                  <c:y val="-6.5423168914072139E-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Feuil1!$C$3:$C$13</c:f>
              <c:numCache>
                <c:formatCode>General</c:formatCode>
                <c:ptCount val="11"/>
                <c:pt idx="0">
                  <c:v>0</c:v>
                </c:pt>
                <c:pt idx="1">
                  <c:v>2</c:v>
                </c:pt>
                <c:pt idx="2">
                  <c:v>10</c:v>
                </c:pt>
                <c:pt idx="3">
                  <c:v>12</c:v>
                </c:pt>
                <c:pt idx="4">
                  <c:v>14</c:v>
                </c:pt>
                <c:pt idx="5">
                  <c:v>18</c:v>
                </c:pt>
              </c:numCache>
            </c:numRef>
          </c:xVal>
          <c:yVal>
            <c:numRef>
              <c:f>Feuil1!$D$3:$D$13</c:f>
              <c:numCache>
                <c:formatCode>General</c:formatCode>
                <c:ptCount val="11"/>
                <c:pt idx="0">
                  <c:v>0</c:v>
                </c:pt>
                <c:pt idx="1">
                  <c:v>0.29099999999999998</c:v>
                </c:pt>
                <c:pt idx="2">
                  <c:v>1.4890000000000001</c:v>
                </c:pt>
                <c:pt idx="3">
                  <c:v>1.7789999999999999</c:v>
                </c:pt>
                <c:pt idx="4">
                  <c:v>2.06</c:v>
                </c:pt>
                <c:pt idx="5">
                  <c:v>2.5649999999999999</c:v>
                </c:pt>
              </c:numCache>
            </c:numRef>
          </c:yVal>
          <c:smooth val="0"/>
          <c:extLst>
            <c:ext xmlns:c16="http://schemas.microsoft.com/office/drawing/2014/chart" uri="{C3380CC4-5D6E-409C-BE32-E72D297353CC}">
              <c16:uniqueId val="{00000002-C8C8-4F38-A043-A5DF112344EC}"/>
            </c:ext>
          </c:extLst>
        </c:ser>
        <c:dLbls>
          <c:showLegendKey val="0"/>
          <c:showVal val="0"/>
          <c:showCatName val="0"/>
          <c:showSerName val="0"/>
          <c:showPercent val="0"/>
          <c:showBubbleSize val="0"/>
        </c:dLbls>
        <c:axId val="-217231248"/>
        <c:axId val="-217233968"/>
      </c:scatterChart>
      <c:valAx>
        <c:axId val="-217231248"/>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en-GB" sz="1400"/>
                  <a:t>C</a:t>
                </a:r>
                <a:r>
                  <a:rPr lang="en-GB" sz="1400" baseline="0"/>
                  <a:t> (mg/l)</a:t>
                </a:r>
                <a:endParaRPr lang="en-GB" sz="1400"/>
              </a:p>
            </c:rich>
          </c:tx>
          <c:layout>
            <c:manualLayout>
              <c:xMode val="edge"/>
              <c:yMode val="edge"/>
              <c:x val="0.4386031334624107"/>
              <c:y val="0.89695667627937437"/>
            </c:manualLayout>
          </c:layout>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233968"/>
        <c:crosses val="autoZero"/>
        <c:crossBetween val="midCat"/>
      </c:valAx>
      <c:valAx>
        <c:axId val="-217233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GB" sz="1400"/>
                  <a:t>Abs</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23124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'[ph(1).xlsx]Sheet1'!$A$2:$A$7</c:f>
              <c:numCache>
                <c:formatCode>General</c:formatCode>
                <c:ptCount val="6"/>
                <c:pt idx="0">
                  <c:v>2.2999999999999998</c:v>
                </c:pt>
                <c:pt idx="1">
                  <c:v>4.0999999999999996</c:v>
                </c:pt>
                <c:pt idx="2">
                  <c:v>5.9</c:v>
                </c:pt>
                <c:pt idx="3">
                  <c:v>8</c:v>
                </c:pt>
                <c:pt idx="4">
                  <c:v>9.8000000000000007</c:v>
                </c:pt>
                <c:pt idx="5">
                  <c:v>11.8</c:v>
                </c:pt>
              </c:numCache>
            </c:numRef>
          </c:xVal>
          <c:yVal>
            <c:numRef>
              <c:f>'[ph(1).xlsx]Sheet1'!$E$2:$E$7</c:f>
              <c:numCache>
                <c:formatCode>0.0000</c:formatCode>
                <c:ptCount val="6"/>
                <c:pt idx="0">
                  <c:v>9.5538461538461537</c:v>
                </c:pt>
                <c:pt idx="1">
                  <c:v>3.6564102564102567</c:v>
                </c:pt>
                <c:pt idx="2">
                  <c:v>3.1435897435897435</c:v>
                </c:pt>
                <c:pt idx="3">
                  <c:v>2.7589743589743585</c:v>
                </c:pt>
                <c:pt idx="4">
                  <c:v>2.2461538461538462</c:v>
                </c:pt>
                <c:pt idx="5">
                  <c:v>9.2461538461538453</c:v>
                </c:pt>
              </c:numCache>
            </c:numRef>
          </c:yVal>
          <c:smooth val="1"/>
          <c:extLst>
            <c:ext xmlns:c16="http://schemas.microsoft.com/office/drawing/2014/chart" uri="{C3380CC4-5D6E-409C-BE32-E72D297353CC}">
              <c16:uniqueId val="{00000000-5CA3-41FA-8924-9C59B7C1CA79}"/>
            </c:ext>
          </c:extLst>
        </c:ser>
        <c:dLbls>
          <c:showLegendKey val="0"/>
          <c:showVal val="0"/>
          <c:showCatName val="0"/>
          <c:showSerName val="0"/>
          <c:showPercent val="0"/>
          <c:showBubbleSize val="0"/>
        </c:dLbls>
        <c:axId val="-1988708256"/>
        <c:axId val="-1988733824"/>
      </c:scatterChart>
      <c:valAx>
        <c:axId val="-19887082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pH</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8733824"/>
        <c:crosses val="autoZero"/>
        <c:crossBetween val="midCat"/>
      </c:valAx>
      <c:valAx>
        <c:axId val="-1988733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C</a:t>
                </a:r>
                <a:r>
                  <a:rPr lang="fr-FR" baseline="0"/>
                  <a:t> (mg/L)</a:t>
                </a:r>
                <a:endParaRPr lang="fr-FR"/>
              </a:p>
            </c:rich>
          </c:tx>
          <c:overlay val="0"/>
          <c:spPr>
            <a:noFill/>
            <a:ln>
              <a:noFill/>
            </a:ln>
            <a:effectLst/>
          </c:spPr>
        </c:title>
        <c:numFmt formatCode="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87082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0.05</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'[testadsfinal(1).xlsx]Sheet10'!$G$12:$G$23</c:f>
              <c:numCache>
                <c:formatCode>General</c:formatCode>
                <c:ptCount val="12"/>
                <c:pt idx="0">
                  <c:v>0</c:v>
                </c:pt>
                <c:pt idx="1">
                  <c:v>1</c:v>
                </c:pt>
                <c:pt idx="2">
                  <c:v>2</c:v>
                </c:pt>
                <c:pt idx="3">
                  <c:v>3</c:v>
                </c:pt>
                <c:pt idx="4">
                  <c:v>4</c:v>
                </c:pt>
                <c:pt idx="5">
                  <c:v>5</c:v>
                </c:pt>
                <c:pt idx="6">
                  <c:v>10</c:v>
                </c:pt>
                <c:pt idx="7">
                  <c:v>20</c:v>
                </c:pt>
                <c:pt idx="8">
                  <c:v>30</c:v>
                </c:pt>
                <c:pt idx="9">
                  <c:v>60</c:v>
                </c:pt>
                <c:pt idx="10">
                  <c:v>90</c:v>
                </c:pt>
                <c:pt idx="11">
                  <c:v>120</c:v>
                </c:pt>
              </c:numCache>
            </c:numRef>
          </c:xVal>
          <c:yVal>
            <c:numRef>
              <c:f>'[testadsfinal(1).xlsx]Sheet10'!$N$12:$N$23</c:f>
              <c:numCache>
                <c:formatCode>General</c:formatCode>
                <c:ptCount val="12"/>
                <c:pt idx="0">
                  <c:v>0</c:v>
                </c:pt>
                <c:pt idx="1">
                  <c:v>16.799999999999997</c:v>
                </c:pt>
                <c:pt idx="2">
                  <c:v>19.200000000000003</c:v>
                </c:pt>
                <c:pt idx="3">
                  <c:v>21.599999999999998</c:v>
                </c:pt>
                <c:pt idx="4">
                  <c:v>24</c:v>
                </c:pt>
                <c:pt idx="5">
                  <c:v>26.400000000000002</c:v>
                </c:pt>
                <c:pt idx="6">
                  <c:v>27.6768</c:v>
                </c:pt>
                <c:pt idx="7">
                  <c:v>29.9664</c:v>
                </c:pt>
                <c:pt idx="8">
                  <c:v>31.152000000000001</c:v>
                </c:pt>
                <c:pt idx="9">
                  <c:v>32.716799999999999</c:v>
                </c:pt>
                <c:pt idx="10">
                  <c:v>29.712</c:v>
                </c:pt>
                <c:pt idx="11">
                  <c:v>32.443200000000004</c:v>
                </c:pt>
              </c:numCache>
            </c:numRef>
          </c:yVal>
          <c:smooth val="1"/>
          <c:extLst>
            <c:ext xmlns:c16="http://schemas.microsoft.com/office/drawing/2014/chart" uri="{C3380CC4-5D6E-409C-BE32-E72D297353CC}">
              <c16:uniqueId val="{00000000-7637-4293-81FC-EA29A9074677}"/>
            </c:ext>
          </c:extLst>
        </c:ser>
        <c:ser>
          <c:idx val="1"/>
          <c:order val="1"/>
          <c:tx>
            <c:v>0.1</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'[testadsfinal(1).xlsx]Sheet10'!$G$12:$G$23</c:f>
              <c:numCache>
                <c:formatCode>General</c:formatCode>
                <c:ptCount val="12"/>
                <c:pt idx="0">
                  <c:v>0</c:v>
                </c:pt>
                <c:pt idx="1">
                  <c:v>1</c:v>
                </c:pt>
                <c:pt idx="2">
                  <c:v>2</c:v>
                </c:pt>
                <c:pt idx="3">
                  <c:v>3</c:v>
                </c:pt>
                <c:pt idx="4">
                  <c:v>4</c:v>
                </c:pt>
                <c:pt idx="5">
                  <c:v>5</c:v>
                </c:pt>
                <c:pt idx="6">
                  <c:v>10</c:v>
                </c:pt>
                <c:pt idx="7">
                  <c:v>20</c:v>
                </c:pt>
                <c:pt idx="8">
                  <c:v>30</c:v>
                </c:pt>
                <c:pt idx="9">
                  <c:v>60</c:v>
                </c:pt>
                <c:pt idx="10">
                  <c:v>90</c:v>
                </c:pt>
                <c:pt idx="11">
                  <c:v>120</c:v>
                </c:pt>
              </c:numCache>
            </c:numRef>
          </c:xVal>
          <c:yVal>
            <c:numRef>
              <c:f>'[testadsfinal(1).xlsx]Sheet10'!$O$12:$O$23</c:f>
              <c:numCache>
                <c:formatCode>General</c:formatCode>
                <c:ptCount val="12"/>
                <c:pt idx="0">
                  <c:v>0</c:v>
                </c:pt>
                <c:pt idx="1">
                  <c:v>11.519999999999998</c:v>
                </c:pt>
                <c:pt idx="2">
                  <c:v>12.480000000000002</c:v>
                </c:pt>
                <c:pt idx="3">
                  <c:v>13.440000000000003</c:v>
                </c:pt>
                <c:pt idx="4">
                  <c:v>14.879999999999999</c:v>
                </c:pt>
                <c:pt idx="5">
                  <c:v>16.225743079584774</c:v>
                </c:pt>
                <c:pt idx="6">
                  <c:v>16.72055276816609</c:v>
                </c:pt>
                <c:pt idx="7">
                  <c:v>17.640967993079585</c:v>
                </c:pt>
                <c:pt idx="8">
                  <c:v>20.187680795847751</c:v>
                </c:pt>
                <c:pt idx="9">
                  <c:v>19.211902249134948</c:v>
                </c:pt>
                <c:pt idx="10">
                  <c:v>19.232663494809689</c:v>
                </c:pt>
                <c:pt idx="11">
                  <c:v>19.215362456747403</c:v>
                </c:pt>
              </c:numCache>
            </c:numRef>
          </c:yVal>
          <c:smooth val="1"/>
          <c:extLst>
            <c:ext xmlns:c16="http://schemas.microsoft.com/office/drawing/2014/chart" uri="{C3380CC4-5D6E-409C-BE32-E72D297353CC}">
              <c16:uniqueId val="{00000001-7637-4293-81FC-EA29A9074677}"/>
            </c:ext>
          </c:extLst>
        </c:ser>
        <c:ser>
          <c:idx val="2"/>
          <c:order val="2"/>
          <c:tx>
            <c:v>0.2</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'[testadsfinal(1).xlsx]Sheet10'!$G$12:$G$23</c:f>
              <c:numCache>
                <c:formatCode>General</c:formatCode>
                <c:ptCount val="12"/>
                <c:pt idx="0">
                  <c:v>0</c:v>
                </c:pt>
                <c:pt idx="1">
                  <c:v>1</c:v>
                </c:pt>
                <c:pt idx="2">
                  <c:v>2</c:v>
                </c:pt>
                <c:pt idx="3">
                  <c:v>3</c:v>
                </c:pt>
                <c:pt idx="4">
                  <c:v>4</c:v>
                </c:pt>
                <c:pt idx="5">
                  <c:v>5</c:v>
                </c:pt>
                <c:pt idx="6">
                  <c:v>10</c:v>
                </c:pt>
                <c:pt idx="7">
                  <c:v>20</c:v>
                </c:pt>
                <c:pt idx="8">
                  <c:v>30</c:v>
                </c:pt>
                <c:pt idx="9">
                  <c:v>60</c:v>
                </c:pt>
                <c:pt idx="10">
                  <c:v>90</c:v>
                </c:pt>
                <c:pt idx="11">
                  <c:v>120</c:v>
                </c:pt>
              </c:numCache>
            </c:numRef>
          </c:xVal>
          <c:yVal>
            <c:numRef>
              <c:f>'[testadsfinal(1).xlsx]Sheet10'!$P$12:$P$23</c:f>
              <c:numCache>
                <c:formatCode>General</c:formatCode>
                <c:ptCount val="12"/>
                <c:pt idx="0">
                  <c:v>0</c:v>
                </c:pt>
                <c:pt idx="1">
                  <c:v>11.62072725657047</c:v>
                </c:pt>
                <c:pt idx="2">
                  <c:v>11.996158977880071</c:v>
                </c:pt>
                <c:pt idx="3">
                  <c:v>12.343909097618459</c:v>
                </c:pt>
                <c:pt idx="4">
                  <c:v>12.257404092708413</c:v>
                </c:pt>
                <c:pt idx="5">
                  <c:v>12.418303401841097</c:v>
                </c:pt>
                <c:pt idx="6">
                  <c:v>12.484047205572733</c:v>
                </c:pt>
                <c:pt idx="7">
                  <c:v>12.679548516669437</c:v>
                </c:pt>
                <c:pt idx="8">
                  <c:v>12.790274922954296</c:v>
                </c:pt>
                <c:pt idx="9">
                  <c:v>12.961554832676189</c:v>
                </c:pt>
                <c:pt idx="10">
                  <c:v>13.054980237979041</c:v>
                </c:pt>
                <c:pt idx="11">
                  <c:v>13.1691668444603</c:v>
                </c:pt>
              </c:numCache>
            </c:numRef>
          </c:yVal>
          <c:smooth val="1"/>
          <c:extLst>
            <c:ext xmlns:c16="http://schemas.microsoft.com/office/drawing/2014/chart" uri="{C3380CC4-5D6E-409C-BE32-E72D297353CC}">
              <c16:uniqueId val="{00000002-7637-4293-81FC-EA29A9074677}"/>
            </c:ext>
          </c:extLst>
        </c:ser>
        <c:ser>
          <c:idx val="3"/>
          <c:order val="3"/>
          <c:tx>
            <c:v>0.5</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'[testadsfinal(1).xlsx]Sheet10'!$G$12:$G$23</c:f>
              <c:numCache>
                <c:formatCode>General</c:formatCode>
                <c:ptCount val="12"/>
                <c:pt idx="0">
                  <c:v>0</c:v>
                </c:pt>
                <c:pt idx="1">
                  <c:v>1</c:v>
                </c:pt>
                <c:pt idx="2">
                  <c:v>2</c:v>
                </c:pt>
                <c:pt idx="3">
                  <c:v>3</c:v>
                </c:pt>
                <c:pt idx="4">
                  <c:v>4</c:v>
                </c:pt>
                <c:pt idx="5">
                  <c:v>5</c:v>
                </c:pt>
                <c:pt idx="6">
                  <c:v>10</c:v>
                </c:pt>
                <c:pt idx="7">
                  <c:v>20</c:v>
                </c:pt>
                <c:pt idx="8">
                  <c:v>30</c:v>
                </c:pt>
                <c:pt idx="9">
                  <c:v>60</c:v>
                </c:pt>
                <c:pt idx="10">
                  <c:v>90</c:v>
                </c:pt>
                <c:pt idx="11">
                  <c:v>120</c:v>
                </c:pt>
              </c:numCache>
            </c:numRef>
          </c:xVal>
          <c:yVal>
            <c:numRef>
              <c:f>'[testadsfinal(1).xlsx]Sheet10'!$Q$12:$Q$23</c:f>
              <c:numCache>
                <c:formatCode>General</c:formatCode>
                <c:ptCount val="12"/>
                <c:pt idx="0">
                  <c:v>0</c:v>
                </c:pt>
                <c:pt idx="1">
                  <c:v>5.2801234584911674</c:v>
                </c:pt>
                <c:pt idx="2">
                  <c:v>5.3292583012800732</c:v>
                </c:pt>
                <c:pt idx="3">
                  <c:v>5.3721647837154558</c:v>
                </c:pt>
                <c:pt idx="4">
                  <c:v>5.3693966235583348</c:v>
                </c:pt>
                <c:pt idx="5">
                  <c:v>5.3514035825370447</c:v>
                </c:pt>
                <c:pt idx="6">
                  <c:v>5.4012304653652317</c:v>
                </c:pt>
                <c:pt idx="7">
                  <c:v>5.4386006274863714</c:v>
                </c:pt>
                <c:pt idx="8">
                  <c:v>5.4323722671328483</c:v>
                </c:pt>
                <c:pt idx="9">
                  <c:v>5.4469051079577362</c:v>
                </c:pt>
                <c:pt idx="10">
                  <c:v>5.4600538687040627</c:v>
                </c:pt>
                <c:pt idx="11">
                  <c:v>5.4863513901967167</c:v>
                </c:pt>
              </c:numCache>
            </c:numRef>
          </c:yVal>
          <c:smooth val="1"/>
          <c:extLst>
            <c:ext xmlns:c16="http://schemas.microsoft.com/office/drawing/2014/chart" uri="{C3380CC4-5D6E-409C-BE32-E72D297353CC}">
              <c16:uniqueId val="{00000003-7637-4293-81FC-EA29A9074677}"/>
            </c:ext>
          </c:extLst>
        </c:ser>
        <c:ser>
          <c:idx val="4"/>
          <c:order val="4"/>
          <c:tx>
            <c:v>1</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'[testadsfinal(1).xlsx]Sheet10'!$G$12:$G$23</c:f>
              <c:numCache>
                <c:formatCode>General</c:formatCode>
                <c:ptCount val="12"/>
                <c:pt idx="0">
                  <c:v>0</c:v>
                </c:pt>
                <c:pt idx="1">
                  <c:v>1</c:v>
                </c:pt>
                <c:pt idx="2">
                  <c:v>2</c:v>
                </c:pt>
                <c:pt idx="3">
                  <c:v>3</c:v>
                </c:pt>
                <c:pt idx="4">
                  <c:v>4</c:v>
                </c:pt>
                <c:pt idx="5">
                  <c:v>5</c:v>
                </c:pt>
                <c:pt idx="6">
                  <c:v>10</c:v>
                </c:pt>
                <c:pt idx="7">
                  <c:v>20</c:v>
                </c:pt>
                <c:pt idx="8">
                  <c:v>30</c:v>
                </c:pt>
                <c:pt idx="9">
                  <c:v>60</c:v>
                </c:pt>
                <c:pt idx="10">
                  <c:v>90</c:v>
                </c:pt>
                <c:pt idx="11">
                  <c:v>120</c:v>
                </c:pt>
              </c:numCache>
            </c:numRef>
          </c:xVal>
          <c:yVal>
            <c:numRef>
              <c:f>'[testadsfinal(1).xlsx]Sheet10'!$R$12:$R$23</c:f>
              <c:numCache>
                <c:formatCode>General</c:formatCode>
                <c:ptCount val="12"/>
                <c:pt idx="0">
                  <c:v>0</c:v>
                </c:pt>
                <c:pt idx="1">
                  <c:v>1.0171474249999999</c:v>
                </c:pt>
                <c:pt idx="2">
                  <c:v>1.0196099924500002</c:v>
                </c:pt>
                <c:pt idx="3">
                  <c:v>1.0225008325000002</c:v>
                </c:pt>
                <c:pt idx="4">
                  <c:v>1.0257128769999999</c:v>
                </c:pt>
                <c:pt idx="5">
                  <c:v>1.0283895807500001</c:v>
                </c:pt>
                <c:pt idx="6">
                  <c:v>1.0332076475</c:v>
                </c:pt>
                <c:pt idx="7">
                  <c:v>1.0369550327500001</c:v>
                </c:pt>
                <c:pt idx="8">
                  <c:v>1.0389250867100002</c:v>
                </c:pt>
                <c:pt idx="9">
                  <c:v>1.0422870266200002</c:v>
                </c:pt>
                <c:pt idx="10">
                  <c:v>1.0452780824584</c:v>
                </c:pt>
                <c:pt idx="11">
                  <c:v>1.04487807585</c:v>
                </c:pt>
              </c:numCache>
            </c:numRef>
          </c:yVal>
          <c:smooth val="1"/>
          <c:extLst>
            <c:ext xmlns:c16="http://schemas.microsoft.com/office/drawing/2014/chart" uri="{C3380CC4-5D6E-409C-BE32-E72D297353CC}">
              <c16:uniqueId val="{00000004-7637-4293-81FC-EA29A9074677}"/>
            </c:ext>
          </c:extLst>
        </c:ser>
        <c:ser>
          <c:idx val="5"/>
          <c:order val="5"/>
          <c:tx>
            <c:v>2</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'[testadsfinal(1).xlsx]Sheet10'!$G$12:$G$23</c:f>
              <c:numCache>
                <c:formatCode>General</c:formatCode>
                <c:ptCount val="12"/>
                <c:pt idx="0">
                  <c:v>0</c:v>
                </c:pt>
                <c:pt idx="1">
                  <c:v>1</c:v>
                </c:pt>
                <c:pt idx="2">
                  <c:v>2</c:v>
                </c:pt>
                <c:pt idx="3">
                  <c:v>3</c:v>
                </c:pt>
                <c:pt idx="4">
                  <c:v>4</c:v>
                </c:pt>
                <c:pt idx="5">
                  <c:v>5</c:v>
                </c:pt>
                <c:pt idx="6">
                  <c:v>10</c:v>
                </c:pt>
                <c:pt idx="7">
                  <c:v>20</c:v>
                </c:pt>
                <c:pt idx="8">
                  <c:v>30</c:v>
                </c:pt>
                <c:pt idx="9">
                  <c:v>60</c:v>
                </c:pt>
                <c:pt idx="10">
                  <c:v>90</c:v>
                </c:pt>
                <c:pt idx="11">
                  <c:v>120</c:v>
                </c:pt>
              </c:numCache>
            </c:numRef>
          </c:xVal>
          <c:yVal>
            <c:numRef>
              <c:f>'[testadsfinal(1).xlsx]Sheet10'!$S$12:$S$23</c:f>
              <c:numCache>
                <c:formatCode>General</c:formatCode>
                <c:ptCount val="12"/>
                <c:pt idx="0">
                  <c:v>0</c:v>
                </c:pt>
                <c:pt idx="1">
                  <c:v>1.365359487195656</c:v>
                </c:pt>
                <c:pt idx="2">
                  <c:v>1.3695117274313384</c:v>
                </c:pt>
                <c:pt idx="3">
                  <c:v>1.3707227975000791</c:v>
                </c:pt>
                <c:pt idx="4">
                  <c:v>1.3714148375393593</c:v>
                </c:pt>
                <c:pt idx="5">
                  <c:v>1.3750480477455811</c:v>
                </c:pt>
                <c:pt idx="6">
                  <c:v>1.3741829976964806</c:v>
                </c:pt>
                <c:pt idx="7">
                  <c:v>1.3759130977946816</c:v>
                </c:pt>
                <c:pt idx="8">
                  <c:v>1.3797193180107237</c:v>
                </c:pt>
                <c:pt idx="9">
                  <c:v>1.3828334981874855</c:v>
                </c:pt>
                <c:pt idx="10">
                  <c:v>1.3833525282169457</c:v>
                </c:pt>
                <c:pt idx="11">
                  <c:v>1.3875047684526278</c:v>
                </c:pt>
              </c:numCache>
            </c:numRef>
          </c:yVal>
          <c:smooth val="1"/>
          <c:extLst>
            <c:ext xmlns:c16="http://schemas.microsoft.com/office/drawing/2014/chart" uri="{C3380CC4-5D6E-409C-BE32-E72D297353CC}">
              <c16:uniqueId val="{00000005-7637-4293-81FC-EA29A9074677}"/>
            </c:ext>
          </c:extLst>
        </c:ser>
        <c:dLbls>
          <c:showLegendKey val="0"/>
          <c:showVal val="0"/>
          <c:showCatName val="0"/>
          <c:showSerName val="0"/>
          <c:showPercent val="0"/>
          <c:showBubbleSize val="0"/>
        </c:dLbls>
        <c:axId val="-1988736000"/>
        <c:axId val="-1988734368"/>
      </c:scatterChart>
      <c:valAx>
        <c:axId val="-19887360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a:t>
                </a:r>
                <a:r>
                  <a:rPr lang="fr-FR" baseline="0"/>
                  <a:t> (min)</a:t>
                </a:r>
                <a:endParaRPr lang="fr-F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8734368"/>
        <c:crosses val="autoZero"/>
        <c:crossBetween val="midCat"/>
      </c:valAx>
      <c:valAx>
        <c:axId val="-1988734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q</a:t>
                </a:r>
                <a:r>
                  <a:rPr lang="fr-FR" baseline="0"/>
                  <a:t> (mg/g)</a:t>
                </a:r>
                <a:endParaRPr lang="fr-FR"/>
              </a:p>
            </c:rich>
          </c:tx>
          <c:layout>
            <c:manualLayout>
              <c:xMode val="edge"/>
              <c:yMode val="edge"/>
              <c:x val="1.9136721241760579E-2"/>
              <c:y val="0.3679420009415991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873600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75456778300329"/>
          <c:y val="0.13760850488568446"/>
          <c:w val="0.79354307269107838"/>
          <c:h val="0.59652250735224377"/>
        </c:manualLayout>
      </c:layout>
      <c:scatterChart>
        <c:scatterStyle val="smoothMarker"/>
        <c:varyColors val="0"/>
        <c:ser>
          <c:idx val="0"/>
          <c:order val="0"/>
          <c:tx>
            <c:v>0.05</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'[testadsfinal(1).xlsx]Sheet10'!$G$12:$G$23</c:f>
              <c:numCache>
                <c:formatCode>General</c:formatCode>
                <c:ptCount val="12"/>
                <c:pt idx="0">
                  <c:v>0</c:v>
                </c:pt>
                <c:pt idx="1">
                  <c:v>1</c:v>
                </c:pt>
                <c:pt idx="2">
                  <c:v>2</c:v>
                </c:pt>
                <c:pt idx="3">
                  <c:v>3</c:v>
                </c:pt>
                <c:pt idx="4">
                  <c:v>4</c:v>
                </c:pt>
                <c:pt idx="5">
                  <c:v>5</c:v>
                </c:pt>
                <c:pt idx="6">
                  <c:v>10</c:v>
                </c:pt>
                <c:pt idx="7">
                  <c:v>20</c:v>
                </c:pt>
                <c:pt idx="8">
                  <c:v>30</c:v>
                </c:pt>
                <c:pt idx="9">
                  <c:v>60</c:v>
                </c:pt>
                <c:pt idx="10">
                  <c:v>90</c:v>
                </c:pt>
                <c:pt idx="11">
                  <c:v>120</c:v>
                </c:pt>
              </c:numCache>
            </c:numRef>
          </c:xVal>
          <c:yVal>
            <c:numRef>
              <c:f>'[testadsfinal(1).xlsx]Sheet10'!$H$12:$H$23</c:f>
              <c:numCache>
                <c:formatCode>0%</c:formatCode>
                <c:ptCount val="12"/>
                <c:pt idx="0">
                  <c:v>0</c:v>
                </c:pt>
                <c:pt idx="1">
                  <c:v>0.35</c:v>
                </c:pt>
                <c:pt idx="2">
                  <c:v>0.4</c:v>
                </c:pt>
                <c:pt idx="3">
                  <c:v>0.45</c:v>
                </c:pt>
                <c:pt idx="4">
                  <c:v>0.5</c:v>
                </c:pt>
                <c:pt idx="5">
                  <c:v>0.55000000000000004</c:v>
                </c:pt>
                <c:pt idx="6">
                  <c:v>0.5766</c:v>
                </c:pt>
                <c:pt idx="7">
                  <c:v>0.62429999999999997</c:v>
                </c:pt>
                <c:pt idx="8">
                  <c:v>0.64900000000000002</c:v>
                </c:pt>
                <c:pt idx="9">
                  <c:v>0.68159999999999998</c:v>
                </c:pt>
                <c:pt idx="10">
                  <c:v>0.61899999999999999</c:v>
                </c:pt>
                <c:pt idx="11">
                  <c:v>0.67590000000000006</c:v>
                </c:pt>
              </c:numCache>
            </c:numRef>
          </c:yVal>
          <c:smooth val="1"/>
          <c:extLst>
            <c:ext xmlns:c16="http://schemas.microsoft.com/office/drawing/2014/chart" uri="{C3380CC4-5D6E-409C-BE32-E72D297353CC}">
              <c16:uniqueId val="{00000000-225A-4E77-A451-243608EA859C}"/>
            </c:ext>
          </c:extLst>
        </c:ser>
        <c:ser>
          <c:idx val="1"/>
          <c:order val="1"/>
          <c:tx>
            <c:v>0.1</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'[testadsfinal(1).xlsx]Sheet10'!$G$12:$G$23</c:f>
              <c:numCache>
                <c:formatCode>General</c:formatCode>
                <c:ptCount val="12"/>
                <c:pt idx="0">
                  <c:v>0</c:v>
                </c:pt>
                <c:pt idx="1">
                  <c:v>1</c:v>
                </c:pt>
                <c:pt idx="2">
                  <c:v>2</c:v>
                </c:pt>
                <c:pt idx="3">
                  <c:v>3</c:v>
                </c:pt>
                <c:pt idx="4">
                  <c:v>4</c:v>
                </c:pt>
                <c:pt idx="5">
                  <c:v>5</c:v>
                </c:pt>
                <c:pt idx="6">
                  <c:v>10</c:v>
                </c:pt>
                <c:pt idx="7">
                  <c:v>20</c:v>
                </c:pt>
                <c:pt idx="8">
                  <c:v>30</c:v>
                </c:pt>
                <c:pt idx="9">
                  <c:v>60</c:v>
                </c:pt>
                <c:pt idx="10">
                  <c:v>90</c:v>
                </c:pt>
                <c:pt idx="11">
                  <c:v>120</c:v>
                </c:pt>
              </c:numCache>
            </c:numRef>
          </c:xVal>
          <c:yVal>
            <c:numRef>
              <c:f>'[testadsfinal(1).xlsx]Sheet10'!$I$12:$I$23</c:f>
              <c:numCache>
                <c:formatCode>0%</c:formatCode>
                <c:ptCount val="12"/>
                <c:pt idx="0">
                  <c:v>0</c:v>
                </c:pt>
                <c:pt idx="1">
                  <c:v>0.48</c:v>
                </c:pt>
                <c:pt idx="2">
                  <c:v>0.52</c:v>
                </c:pt>
                <c:pt idx="3">
                  <c:v>0.56000000000000005</c:v>
                </c:pt>
                <c:pt idx="4">
                  <c:v>0.62</c:v>
                </c:pt>
                <c:pt idx="5" formatCode="0.00%">
                  <c:v>0.67607262831603221</c:v>
                </c:pt>
                <c:pt idx="6" formatCode="0.00%">
                  <c:v>0.6966896986735871</c:v>
                </c:pt>
                <c:pt idx="7" formatCode="0.00%">
                  <c:v>0.73504033304498273</c:v>
                </c:pt>
                <c:pt idx="8" formatCode="0.00%">
                  <c:v>0.84115336649365624</c:v>
                </c:pt>
                <c:pt idx="9" formatCode="0.00%">
                  <c:v>0.80049592704728945</c:v>
                </c:pt>
                <c:pt idx="10" formatCode="0.00%">
                  <c:v>0.8013609789504037</c:v>
                </c:pt>
                <c:pt idx="11" formatCode="0.00%">
                  <c:v>0.80064010236447514</c:v>
                </c:pt>
              </c:numCache>
            </c:numRef>
          </c:yVal>
          <c:smooth val="1"/>
          <c:extLst>
            <c:ext xmlns:c16="http://schemas.microsoft.com/office/drawing/2014/chart" uri="{C3380CC4-5D6E-409C-BE32-E72D297353CC}">
              <c16:uniqueId val="{00000001-225A-4E77-A451-243608EA859C}"/>
            </c:ext>
          </c:extLst>
        </c:ser>
        <c:ser>
          <c:idx val="2"/>
          <c:order val="2"/>
          <c:tx>
            <c:v>0.2</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'[testadsfinal(1).xlsx]Sheet10'!$G$12:$G$23</c:f>
              <c:numCache>
                <c:formatCode>General</c:formatCode>
                <c:ptCount val="12"/>
                <c:pt idx="0">
                  <c:v>0</c:v>
                </c:pt>
                <c:pt idx="1">
                  <c:v>1</c:v>
                </c:pt>
                <c:pt idx="2">
                  <c:v>2</c:v>
                </c:pt>
                <c:pt idx="3">
                  <c:v>3</c:v>
                </c:pt>
                <c:pt idx="4">
                  <c:v>4</c:v>
                </c:pt>
                <c:pt idx="5">
                  <c:v>5</c:v>
                </c:pt>
                <c:pt idx="6">
                  <c:v>10</c:v>
                </c:pt>
                <c:pt idx="7">
                  <c:v>20</c:v>
                </c:pt>
                <c:pt idx="8">
                  <c:v>30</c:v>
                </c:pt>
                <c:pt idx="9">
                  <c:v>60</c:v>
                </c:pt>
                <c:pt idx="10">
                  <c:v>90</c:v>
                </c:pt>
                <c:pt idx="11">
                  <c:v>120</c:v>
                </c:pt>
              </c:numCache>
            </c:numRef>
          </c:xVal>
          <c:yVal>
            <c:numRef>
              <c:f>'[testadsfinal(1).xlsx]Sheet10'!$J$12:$J$23</c:f>
              <c:numCache>
                <c:formatCode>0.00%</c:formatCode>
                <c:ptCount val="12"/>
                <c:pt idx="0" formatCode="0%">
                  <c:v>0</c:v>
                </c:pt>
                <c:pt idx="1">
                  <c:v>0.83020197625502823</c:v>
                </c:pt>
                <c:pt idx="2">
                  <c:v>0.85702337478702018</c:v>
                </c:pt>
                <c:pt idx="3">
                  <c:v>0.88186715868070864</c:v>
                </c:pt>
                <c:pt idx="4">
                  <c:v>0.87568711293600998</c:v>
                </c:pt>
                <c:pt idx="5">
                  <c:v>0.88718199802114928</c:v>
                </c:pt>
                <c:pt idx="6">
                  <c:v>0.89187883278712032</c:v>
                </c:pt>
                <c:pt idx="7">
                  <c:v>0.90584573617013908</c:v>
                </c:pt>
                <c:pt idx="8">
                  <c:v>0.91375619472335334</c:v>
                </c:pt>
                <c:pt idx="9">
                  <c:v>0.92599268529785661</c:v>
                </c:pt>
                <c:pt idx="10">
                  <c:v>0.93266713470213114</c:v>
                </c:pt>
                <c:pt idx="11">
                  <c:v>0.94082479508513317</c:v>
                </c:pt>
              </c:numCache>
            </c:numRef>
          </c:yVal>
          <c:smooth val="1"/>
          <c:extLst>
            <c:ext xmlns:c16="http://schemas.microsoft.com/office/drawing/2014/chart" uri="{C3380CC4-5D6E-409C-BE32-E72D297353CC}">
              <c16:uniqueId val="{00000002-225A-4E77-A451-243608EA859C}"/>
            </c:ext>
          </c:extLst>
        </c:ser>
        <c:ser>
          <c:idx val="3"/>
          <c:order val="3"/>
          <c:tx>
            <c:v>0.5</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'[testadsfinal(1).xlsx]Sheet10'!$G$12:$G$23</c:f>
              <c:numCache>
                <c:formatCode>General</c:formatCode>
                <c:ptCount val="12"/>
                <c:pt idx="0">
                  <c:v>0</c:v>
                </c:pt>
                <c:pt idx="1">
                  <c:v>1</c:v>
                </c:pt>
                <c:pt idx="2">
                  <c:v>2</c:v>
                </c:pt>
                <c:pt idx="3">
                  <c:v>3</c:v>
                </c:pt>
                <c:pt idx="4">
                  <c:v>4</c:v>
                </c:pt>
                <c:pt idx="5">
                  <c:v>5</c:v>
                </c:pt>
                <c:pt idx="6">
                  <c:v>10</c:v>
                </c:pt>
                <c:pt idx="7">
                  <c:v>20</c:v>
                </c:pt>
                <c:pt idx="8">
                  <c:v>30</c:v>
                </c:pt>
                <c:pt idx="9">
                  <c:v>60</c:v>
                </c:pt>
                <c:pt idx="10">
                  <c:v>90</c:v>
                </c:pt>
                <c:pt idx="11">
                  <c:v>120</c:v>
                </c:pt>
              </c:numCache>
            </c:numRef>
          </c:xVal>
          <c:yVal>
            <c:numRef>
              <c:f>'[testadsfinal(1).xlsx]Sheet10'!$K$12:$K$23</c:f>
              <c:numCache>
                <c:formatCode>0.00%</c:formatCode>
                <c:ptCount val="12"/>
                <c:pt idx="0" formatCode="General">
                  <c:v>0</c:v>
                </c:pt>
                <c:pt idx="1">
                  <c:v>0.94304961155322475</c:v>
                </c:pt>
                <c:pt idx="2">
                  <c:v>0.95182527651069671</c:v>
                </c:pt>
                <c:pt idx="3">
                  <c:v>0.95948853323412298</c:v>
                </c:pt>
                <c:pt idx="4">
                  <c:v>0.95899412957454711</c:v>
                </c:pt>
                <c:pt idx="5">
                  <c:v>0.95578050578730378</c:v>
                </c:pt>
                <c:pt idx="6">
                  <c:v>0.96467977165966989</c:v>
                </c:pt>
                <c:pt idx="7">
                  <c:v>0.97135422106394431</c:v>
                </c:pt>
                <c:pt idx="8">
                  <c:v>0.97024181282989852</c:v>
                </c:pt>
                <c:pt idx="9">
                  <c:v>0.97283743204267192</c:v>
                </c:pt>
                <c:pt idx="10">
                  <c:v>0.97518584942565745</c:v>
                </c:pt>
                <c:pt idx="11">
                  <c:v>0.97988268419162827</c:v>
                </c:pt>
              </c:numCache>
            </c:numRef>
          </c:yVal>
          <c:smooth val="1"/>
          <c:extLst>
            <c:ext xmlns:c16="http://schemas.microsoft.com/office/drawing/2014/chart" uri="{C3380CC4-5D6E-409C-BE32-E72D297353CC}">
              <c16:uniqueId val="{00000003-225A-4E77-A451-243608EA859C}"/>
            </c:ext>
          </c:extLst>
        </c:ser>
        <c:ser>
          <c:idx val="4"/>
          <c:order val="4"/>
          <c:tx>
            <c:v>1</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'[testadsfinal(1).xlsx]Sheet10'!$G$12:$G$23</c:f>
              <c:numCache>
                <c:formatCode>General</c:formatCode>
                <c:ptCount val="12"/>
                <c:pt idx="0">
                  <c:v>0</c:v>
                </c:pt>
                <c:pt idx="1">
                  <c:v>1</c:v>
                </c:pt>
                <c:pt idx="2">
                  <c:v>2</c:v>
                </c:pt>
                <c:pt idx="3">
                  <c:v>3</c:v>
                </c:pt>
                <c:pt idx="4">
                  <c:v>4</c:v>
                </c:pt>
                <c:pt idx="5">
                  <c:v>5</c:v>
                </c:pt>
                <c:pt idx="6">
                  <c:v>10</c:v>
                </c:pt>
                <c:pt idx="7">
                  <c:v>20</c:v>
                </c:pt>
                <c:pt idx="8">
                  <c:v>30</c:v>
                </c:pt>
                <c:pt idx="9">
                  <c:v>60</c:v>
                </c:pt>
                <c:pt idx="10">
                  <c:v>90</c:v>
                </c:pt>
                <c:pt idx="11">
                  <c:v>120</c:v>
                </c:pt>
              </c:numCache>
            </c:numRef>
          </c:xVal>
          <c:yVal>
            <c:numRef>
              <c:f>'[testadsfinal(1).xlsx]Sheet10'!$L$12:$L$23</c:f>
              <c:numCache>
                <c:formatCode>0%</c:formatCode>
                <c:ptCount val="12"/>
                <c:pt idx="0">
                  <c:v>0</c:v>
                </c:pt>
                <c:pt idx="1">
                  <c:v>0.95</c:v>
                </c:pt>
                <c:pt idx="2">
                  <c:v>0.95230000000000004</c:v>
                </c:pt>
                <c:pt idx="3">
                  <c:v>0.95499999999999996</c:v>
                </c:pt>
                <c:pt idx="4">
                  <c:v>0.95799999999999996</c:v>
                </c:pt>
                <c:pt idx="5" formatCode="0.00%">
                  <c:v>0.96050000000000002</c:v>
                </c:pt>
                <c:pt idx="6" formatCode="0.00%">
                  <c:v>0.96499999999999997</c:v>
                </c:pt>
                <c:pt idx="7" formatCode="0.00%">
                  <c:v>0.96850000000000003</c:v>
                </c:pt>
                <c:pt idx="8" formatCode="0.00%">
                  <c:v>0.97034000000000009</c:v>
                </c:pt>
                <c:pt idx="9" formatCode="0.00%">
                  <c:v>0.97348000000000001</c:v>
                </c:pt>
                <c:pt idx="10" formatCode="0.00%">
                  <c:v>0.97627359999999996</c:v>
                </c:pt>
                <c:pt idx="11" formatCode="0.00%">
                  <c:v>0.97589999999999999</c:v>
                </c:pt>
              </c:numCache>
            </c:numRef>
          </c:yVal>
          <c:smooth val="1"/>
          <c:extLst>
            <c:ext xmlns:c16="http://schemas.microsoft.com/office/drawing/2014/chart" uri="{C3380CC4-5D6E-409C-BE32-E72D297353CC}">
              <c16:uniqueId val="{00000004-225A-4E77-A451-243608EA859C}"/>
            </c:ext>
          </c:extLst>
        </c:ser>
        <c:ser>
          <c:idx val="5"/>
          <c:order val="5"/>
          <c:tx>
            <c:v>2</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'[testadsfinal(1).xlsx]Sheet10'!$G$12:$G$23</c:f>
              <c:numCache>
                <c:formatCode>General</c:formatCode>
                <c:ptCount val="12"/>
                <c:pt idx="0">
                  <c:v>0</c:v>
                </c:pt>
                <c:pt idx="1">
                  <c:v>1</c:v>
                </c:pt>
                <c:pt idx="2">
                  <c:v>2</c:v>
                </c:pt>
                <c:pt idx="3">
                  <c:v>3</c:v>
                </c:pt>
                <c:pt idx="4">
                  <c:v>4</c:v>
                </c:pt>
                <c:pt idx="5">
                  <c:v>5</c:v>
                </c:pt>
                <c:pt idx="6">
                  <c:v>10</c:v>
                </c:pt>
                <c:pt idx="7">
                  <c:v>20</c:v>
                </c:pt>
                <c:pt idx="8">
                  <c:v>30</c:v>
                </c:pt>
                <c:pt idx="9">
                  <c:v>60</c:v>
                </c:pt>
                <c:pt idx="10">
                  <c:v>90</c:v>
                </c:pt>
                <c:pt idx="11">
                  <c:v>120</c:v>
                </c:pt>
              </c:numCache>
            </c:numRef>
          </c:xVal>
          <c:yVal>
            <c:numRef>
              <c:f>'[testadsfinal(1).xlsx]Sheet10'!$M$12:$M$23</c:f>
              <c:numCache>
                <c:formatCode>0.00%</c:formatCode>
                <c:ptCount val="12"/>
                <c:pt idx="0" formatCode="General">
                  <c:v>0</c:v>
                </c:pt>
                <c:pt idx="1">
                  <c:v>0.97543305125544544</c:v>
                </c:pt>
                <c:pt idx="2">
                  <c:v>0.97839947321290077</c:v>
                </c:pt>
                <c:pt idx="3">
                  <c:v>0.97926467961715857</c:v>
                </c:pt>
                <c:pt idx="4">
                  <c:v>0.97975908327673444</c:v>
                </c:pt>
                <c:pt idx="5">
                  <c:v>0.98235470248950774</c:v>
                </c:pt>
                <c:pt idx="6">
                  <c:v>0.98173669791503793</c:v>
                </c:pt>
                <c:pt idx="7">
                  <c:v>0.98297270706397766</c:v>
                </c:pt>
                <c:pt idx="8">
                  <c:v>0.985691927191645</c:v>
                </c:pt>
                <c:pt idx="9">
                  <c:v>0.98791674365973658</c:v>
                </c:pt>
                <c:pt idx="10">
                  <c:v>0.98828754640441852</c:v>
                </c:pt>
                <c:pt idx="11">
                  <c:v>0.99125396836187385</c:v>
                </c:pt>
              </c:numCache>
            </c:numRef>
          </c:yVal>
          <c:smooth val="1"/>
          <c:extLst>
            <c:ext xmlns:c16="http://schemas.microsoft.com/office/drawing/2014/chart" uri="{C3380CC4-5D6E-409C-BE32-E72D297353CC}">
              <c16:uniqueId val="{00000005-225A-4E77-A451-243608EA859C}"/>
            </c:ext>
          </c:extLst>
        </c:ser>
        <c:dLbls>
          <c:showLegendKey val="0"/>
          <c:showVal val="0"/>
          <c:showCatName val="0"/>
          <c:showSerName val="0"/>
          <c:showPercent val="0"/>
          <c:showBubbleSize val="0"/>
        </c:dLbls>
        <c:axId val="-1988713696"/>
        <c:axId val="-1988712608"/>
      </c:scatterChart>
      <c:valAx>
        <c:axId val="-1988713696"/>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fr-FR" b="0"/>
                  <a:t>t</a:t>
                </a:r>
                <a:r>
                  <a:rPr lang="fr-FR" b="0" baseline="0"/>
                  <a:t> (min)</a:t>
                </a:r>
                <a:endParaRPr lang="fr-FR" b="0"/>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8712608"/>
        <c:crosses val="autoZero"/>
        <c:crossBetween val="midCat"/>
      </c:valAx>
      <c:valAx>
        <c:axId val="-1988712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fr-FR" b="0"/>
                  <a:t>R</a:t>
                </a:r>
                <a:r>
                  <a:rPr lang="fr-FR" b="0" baseline="0"/>
                  <a:t> %</a:t>
                </a:r>
                <a:endParaRPr lang="fr-FR" b="0"/>
              </a:p>
            </c:rich>
          </c:tx>
          <c:layout>
            <c:manualLayout>
              <c:xMode val="edge"/>
              <c:yMode val="edge"/>
              <c:x val="2.5079652625816001E-2"/>
              <c:y val="0.39495274404705438"/>
            </c:manualLayout>
          </c:layout>
          <c:overlay val="0"/>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8713696"/>
        <c:crosses val="autoZero"/>
        <c:crossBetween val="midCat"/>
      </c:valAx>
      <c:spPr>
        <a:noFill/>
        <a:ln>
          <a:noFill/>
        </a:ln>
        <a:effectLst/>
      </c:spPr>
    </c:plotArea>
    <c:legend>
      <c:legendPos val="b"/>
      <c:layout>
        <c:manualLayout>
          <c:xMode val="edge"/>
          <c:yMode val="edge"/>
          <c:x val="0.22795233734205508"/>
          <c:y val="0.90551376245255588"/>
          <c:w val="0.51857952956815967"/>
          <c:h val="6.970309008771673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48381452318461"/>
          <c:y val="0.1300462962962963"/>
          <c:w val="0.82817585301837271"/>
          <c:h val="0.65975320793234182"/>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'[testadsfinal(1).xlsx]Sheet10'!$M$28:$M$33</c:f>
              <c:numCache>
                <c:formatCode>General</c:formatCode>
                <c:ptCount val="6"/>
                <c:pt idx="0">
                  <c:v>0.05</c:v>
                </c:pt>
                <c:pt idx="1">
                  <c:v>0.1</c:v>
                </c:pt>
                <c:pt idx="2">
                  <c:v>0.2</c:v>
                </c:pt>
                <c:pt idx="3">
                  <c:v>0.5</c:v>
                </c:pt>
                <c:pt idx="4">
                  <c:v>1</c:v>
                </c:pt>
                <c:pt idx="5">
                  <c:v>2</c:v>
                </c:pt>
              </c:numCache>
            </c:numRef>
          </c:xVal>
          <c:yVal>
            <c:numRef>
              <c:f>'[testadsfinal(1).xlsx]Sheet10'!$N$28:$N$33</c:f>
              <c:numCache>
                <c:formatCode>General</c:formatCode>
                <c:ptCount val="6"/>
                <c:pt idx="0">
                  <c:v>32.443199999999997</c:v>
                </c:pt>
                <c:pt idx="1">
                  <c:v>19.21536</c:v>
                </c:pt>
                <c:pt idx="2">
                  <c:v>13.169169999999999</c:v>
                </c:pt>
                <c:pt idx="3">
                  <c:v>5.486351</c:v>
                </c:pt>
                <c:pt idx="4">
                  <c:v>1.044878</c:v>
                </c:pt>
                <c:pt idx="5">
                  <c:v>1.387505</c:v>
                </c:pt>
              </c:numCache>
            </c:numRef>
          </c:yVal>
          <c:smooth val="1"/>
          <c:extLst>
            <c:ext xmlns:c16="http://schemas.microsoft.com/office/drawing/2014/chart" uri="{C3380CC4-5D6E-409C-BE32-E72D297353CC}">
              <c16:uniqueId val="{00000000-DE4B-4F4B-B289-311D3865BBBC}"/>
            </c:ext>
          </c:extLst>
        </c:ser>
        <c:dLbls>
          <c:showLegendKey val="0"/>
          <c:showVal val="0"/>
          <c:showCatName val="0"/>
          <c:showSerName val="0"/>
          <c:showPercent val="0"/>
          <c:showBubbleSize val="0"/>
        </c:dLbls>
        <c:axId val="-1988712064"/>
        <c:axId val="-1988719680"/>
      </c:scatterChart>
      <c:valAx>
        <c:axId val="-19887120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m</a:t>
                </a:r>
                <a:r>
                  <a:rPr lang="fr-FR" baseline="0"/>
                  <a:t> (g)</a:t>
                </a:r>
                <a:endParaRPr lang="fr-F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8719680"/>
        <c:crosses val="autoZero"/>
        <c:crossBetween val="midCat"/>
      </c:valAx>
      <c:valAx>
        <c:axId val="-1988719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qe</a:t>
                </a:r>
                <a:r>
                  <a:rPr lang="fr-FR" baseline="0"/>
                  <a:t> (mg/g)</a:t>
                </a:r>
                <a:endParaRPr lang="fr-FR"/>
              </a:p>
            </c:rich>
          </c:tx>
          <c:layout>
            <c:manualLayout>
              <c:xMode val="edge"/>
              <c:yMode val="edge"/>
              <c:x val="1.6666666666666666E-2"/>
              <c:y val="0.3770293817439486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87120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'[testadsfinal(1).xlsx]mass'!$B$4:$B$12</c:f>
              <c:numCache>
                <c:formatCode>General</c:formatCode>
                <c:ptCount val="9"/>
                <c:pt idx="0">
                  <c:v>0</c:v>
                </c:pt>
                <c:pt idx="1">
                  <c:v>5</c:v>
                </c:pt>
                <c:pt idx="2">
                  <c:v>15</c:v>
                </c:pt>
                <c:pt idx="3">
                  <c:v>30</c:v>
                </c:pt>
                <c:pt idx="4">
                  <c:v>60</c:v>
                </c:pt>
                <c:pt idx="5">
                  <c:v>75</c:v>
                </c:pt>
                <c:pt idx="6">
                  <c:v>90</c:v>
                </c:pt>
                <c:pt idx="7">
                  <c:v>105</c:v>
                </c:pt>
                <c:pt idx="8">
                  <c:v>120</c:v>
                </c:pt>
              </c:numCache>
            </c:numRef>
          </c:xVal>
          <c:yVal>
            <c:numRef>
              <c:f>'[testadsfinal(1).xlsx]mass'!$F$4</c:f>
              <c:numCache>
                <c:formatCode>General</c:formatCode>
                <c:ptCount val="1"/>
                <c:pt idx="0">
                  <c:v>0</c:v>
                </c:pt>
              </c:numCache>
            </c:numRef>
          </c:yVal>
          <c:smooth val="1"/>
          <c:extLst>
            <c:ext xmlns:c16="http://schemas.microsoft.com/office/drawing/2014/chart" uri="{C3380CC4-5D6E-409C-BE32-E72D297353CC}">
              <c16:uniqueId val="{00000000-E4E2-41C9-90D2-879B9ACFB32F}"/>
            </c:ext>
          </c:extLst>
        </c:ser>
        <c:ser>
          <c:idx val="1"/>
          <c:order val="1"/>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'[testadsfinal(1).xlsx]mass'!$B$4:$B$12</c:f>
              <c:numCache>
                <c:formatCode>General</c:formatCode>
                <c:ptCount val="9"/>
                <c:pt idx="0">
                  <c:v>0</c:v>
                </c:pt>
                <c:pt idx="1">
                  <c:v>5</c:v>
                </c:pt>
                <c:pt idx="2">
                  <c:v>15</c:v>
                </c:pt>
                <c:pt idx="3">
                  <c:v>30</c:v>
                </c:pt>
                <c:pt idx="4">
                  <c:v>60</c:v>
                </c:pt>
                <c:pt idx="5">
                  <c:v>75</c:v>
                </c:pt>
                <c:pt idx="6">
                  <c:v>90</c:v>
                </c:pt>
                <c:pt idx="7">
                  <c:v>105</c:v>
                </c:pt>
                <c:pt idx="8">
                  <c:v>120</c:v>
                </c:pt>
              </c:numCache>
            </c:numRef>
          </c:xVal>
          <c:yVal>
            <c:numRef>
              <c:f>'[testadsfinal(1).xlsx]mass'!$F$4:$F$12</c:f>
              <c:numCache>
                <c:formatCode>General</c:formatCode>
                <c:ptCount val="9"/>
                <c:pt idx="0">
                  <c:v>0</c:v>
                </c:pt>
                <c:pt idx="1">
                  <c:v>1.0284669154213988</c:v>
                </c:pt>
                <c:pt idx="2">
                  <c:v>1.0325762997609087</c:v>
                </c:pt>
                <c:pt idx="3">
                  <c:v>1.0389271664674238</c:v>
                </c:pt>
                <c:pt idx="4">
                  <c:v>1.042289390017932</c:v>
                </c:pt>
                <c:pt idx="5">
                  <c:v>1.0449044527794382</c:v>
                </c:pt>
                <c:pt idx="6">
                  <c:v>1.0452780331739391</c:v>
                </c:pt>
                <c:pt idx="7">
                  <c:v>1.0497609979079499</c:v>
                </c:pt>
                <c:pt idx="8">
                  <c:v>1.0449044527794382</c:v>
                </c:pt>
              </c:numCache>
            </c:numRef>
          </c:yVal>
          <c:smooth val="1"/>
          <c:extLst>
            <c:ext xmlns:c16="http://schemas.microsoft.com/office/drawing/2014/chart" uri="{C3380CC4-5D6E-409C-BE32-E72D297353CC}">
              <c16:uniqueId val="{00000001-E4E2-41C9-90D2-879B9ACFB32F}"/>
            </c:ext>
          </c:extLst>
        </c:ser>
        <c:dLbls>
          <c:showLegendKey val="0"/>
          <c:showVal val="0"/>
          <c:showCatName val="0"/>
          <c:showSerName val="0"/>
          <c:showPercent val="0"/>
          <c:showBubbleSize val="0"/>
        </c:dLbls>
        <c:axId val="-1988716416"/>
        <c:axId val="-1988722944"/>
      </c:scatterChart>
      <c:valAx>
        <c:axId val="-19887164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a:t>
                </a:r>
                <a:r>
                  <a:rPr lang="fr-FR" baseline="0"/>
                  <a:t> (min)</a:t>
                </a:r>
                <a:endParaRPr lang="fr-F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8722944"/>
        <c:crosses val="autoZero"/>
        <c:crossBetween val="midCat"/>
      </c:valAx>
      <c:valAx>
        <c:axId val="-1988722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q</a:t>
                </a:r>
                <a:r>
                  <a:rPr lang="fr-FR" baseline="0"/>
                  <a:t> (mg/g)</a:t>
                </a:r>
                <a:endParaRPr lang="fr-F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87164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4227570145281"/>
          <c:y val="9.8459951126798811E-2"/>
          <c:w val="0.80626039702783636"/>
          <c:h val="0.63271246266630465"/>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'[testadsfinal(1).xlsx]mass'!$B$4:$B$12</c:f>
              <c:numCache>
                <c:formatCode>General</c:formatCode>
                <c:ptCount val="9"/>
                <c:pt idx="0">
                  <c:v>0</c:v>
                </c:pt>
                <c:pt idx="1">
                  <c:v>5</c:v>
                </c:pt>
                <c:pt idx="2">
                  <c:v>15</c:v>
                </c:pt>
                <c:pt idx="3">
                  <c:v>30</c:v>
                </c:pt>
                <c:pt idx="4">
                  <c:v>60</c:v>
                </c:pt>
                <c:pt idx="5">
                  <c:v>75</c:v>
                </c:pt>
                <c:pt idx="6">
                  <c:v>90</c:v>
                </c:pt>
                <c:pt idx="7">
                  <c:v>105</c:v>
                </c:pt>
                <c:pt idx="8">
                  <c:v>120</c:v>
                </c:pt>
              </c:numCache>
            </c:numRef>
          </c:xVal>
          <c:yVal>
            <c:numRef>
              <c:f>'[testadsfinal(1).xlsx]mass'!$E$4:$E$12</c:f>
              <c:numCache>
                <c:formatCode>General</c:formatCode>
                <c:ptCount val="9"/>
                <c:pt idx="0">
                  <c:v>0</c:v>
                </c:pt>
                <c:pt idx="1">
                  <c:v>96.057222938978441</c:v>
                </c:pt>
                <c:pt idx="2">
                  <c:v>96.441033095361092</c:v>
                </c:pt>
                <c:pt idx="3">
                  <c:v>97.034194246134248</c:v>
                </c:pt>
                <c:pt idx="4">
                  <c:v>97.348220737720041</c:v>
                </c:pt>
                <c:pt idx="5">
                  <c:v>97.592463564508975</c:v>
                </c:pt>
                <c:pt idx="6">
                  <c:v>97.62735539690739</c:v>
                </c:pt>
                <c:pt idx="7">
                  <c:v>98.046057385688442</c:v>
                </c:pt>
                <c:pt idx="8">
                  <c:v>97.592463564508975</c:v>
                </c:pt>
              </c:numCache>
            </c:numRef>
          </c:yVal>
          <c:smooth val="1"/>
          <c:extLst>
            <c:ext xmlns:c16="http://schemas.microsoft.com/office/drawing/2014/chart" uri="{C3380CC4-5D6E-409C-BE32-E72D297353CC}">
              <c16:uniqueId val="{00000000-2BA7-4847-98E6-5178780120C5}"/>
            </c:ext>
          </c:extLst>
        </c:ser>
        <c:dLbls>
          <c:showLegendKey val="0"/>
          <c:showVal val="0"/>
          <c:showCatName val="0"/>
          <c:showSerName val="0"/>
          <c:showPercent val="0"/>
          <c:showBubbleSize val="0"/>
        </c:dLbls>
        <c:axId val="-1988718592"/>
        <c:axId val="-1988710976"/>
      </c:scatterChart>
      <c:valAx>
        <c:axId val="-19887185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a:t>
                </a:r>
                <a:r>
                  <a:rPr lang="fr-FR" baseline="0"/>
                  <a:t> (min)</a:t>
                </a:r>
                <a:endParaRPr lang="fr-F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8710976"/>
        <c:crosses val="autoZero"/>
        <c:crossBetween val="midCat"/>
      </c:valAx>
      <c:valAx>
        <c:axId val="-1988710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R</a:t>
                </a:r>
                <a:r>
                  <a:rPr lang="fr-FR" baseline="0"/>
                  <a:t> %</a:t>
                </a:r>
                <a:endParaRPr lang="fr-F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871859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776188583668381E-2"/>
          <c:y val="5.3043730358447456E-2"/>
          <c:w val="0.87176816300024351"/>
          <c:h val="0.79187318080085345"/>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0"/>
            <c:trendlineLbl>
              <c:layout>
                <c:manualLayout>
                  <c:x val="5.1950336625149314E-2"/>
                  <c:y val="4.322867397875730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'[ETUUDE_CINETIQUE_CONCENTRATION(1).xlsx]Sheet1'!$H$29:$H$34</c:f>
              <c:numCache>
                <c:formatCode>0</c:formatCode>
                <c:ptCount val="6"/>
                <c:pt idx="0">
                  <c:v>5</c:v>
                </c:pt>
                <c:pt idx="1">
                  <c:v>10</c:v>
                </c:pt>
                <c:pt idx="2">
                  <c:v>20</c:v>
                </c:pt>
                <c:pt idx="3">
                  <c:v>30</c:v>
                </c:pt>
                <c:pt idx="4">
                  <c:v>45</c:v>
                </c:pt>
                <c:pt idx="5">
                  <c:v>60</c:v>
                </c:pt>
              </c:numCache>
            </c:numRef>
          </c:xVal>
          <c:yVal>
            <c:numRef>
              <c:f>'[ETUUDE_CINETIQUE_CONCENTRATION(1).xlsx]Sheet1'!$I$29:$I$34</c:f>
              <c:numCache>
                <c:formatCode>General</c:formatCode>
                <c:ptCount val="6"/>
                <c:pt idx="0">
                  <c:v>-4.3054501349768284</c:v>
                </c:pt>
                <c:pt idx="1">
                  <c:v>-3.4581522745896267</c:v>
                </c:pt>
                <c:pt idx="2">
                  <c:v>-5.5711165083081209</c:v>
                </c:pt>
                <c:pt idx="3">
                  <c:v>-7.9690117811063024</c:v>
                </c:pt>
                <c:pt idx="4">
                  <c:v>-6.1772523118784344</c:v>
                </c:pt>
                <c:pt idx="5">
                  <c:v>-1.5312605313701562</c:v>
                </c:pt>
              </c:numCache>
            </c:numRef>
          </c:yVal>
          <c:smooth val="0"/>
          <c:extLst>
            <c:ext xmlns:c16="http://schemas.microsoft.com/office/drawing/2014/chart" uri="{C3380CC4-5D6E-409C-BE32-E72D297353CC}">
              <c16:uniqueId val="{00000002-4F78-4FDA-8BD9-F52BEFE806CC}"/>
            </c:ext>
          </c:extLst>
        </c:ser>
        <c:ser>
          <c:idx val="1"/>
          <c:order val="1"/>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trendline>
            <c:spPr>
              <a:ln w="19050" cap="rnd">
                <a:solidFill>
                  <a:schemeClr val="accent2"/>
                </a:solidFill>
                <a:prstDash val="sysDot"/>
              </a:ln>
              <a:effectLst/>
            </c:spPr>
            <c:trendlineType val="linear"/>
            <c:dispRSqr val="1"/>
            <c:dispEq val="0"/>
            <c:trendlineLbl>
              <c:layout>
                <c:manualLayout>
                  <c:x val="0.11539967329117508"/>
                  <c:y val="2.962803126487094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'[ETUUDE_CINETIQUE_CONCENTRATION(1).xlsx]Sheet1'!$H$29:$H$34</c:f>
              <c:numCache>
                <c:formatCode>0</c:formatCode>
                <c:ptCount val="6"/>
                <c:pt idx="0">
                  <c:v>5</c:v>
                </c:pt>
                <c:pt idx="1">
                  <c:v>10</c:v>
                </c:pt>
                <c:pt idx="2">
                  <c:v>20</c:v>
                </c:pt>
                <c:pt idx="3">
                  <c:v>30</c:v>
                </c:pt>
                <c:pt idx="4">
                  <c:v>45</c:v>
                </c:pt>
                <c:pt idx="5">
                  <c:v>60</c:v>
                </c:pt>
              </c:numCache>
            </c:numRef>
          </c:xVal>
          <c:yVal>
            <c:numRef>
              <c:f>'[ETUUDE_CINETIQUE_CONCENTRATION(1).xlsx]Sheet1'!$J$29:$J$34</c:f>
              <c:numCache>
                <c:formatCode>General</c:formatCode>
                <c:ptCount val="6"/>
                <c:pt idx="0">
                  <c:v>-4.276050206089363</c:v>
                </c:pt>
                <c:pt idx="1">
                  <c:v>-4.7017494675614877</c:v>
                </c:pt>
                <c:pt idx="2">
                  <c:v>-5.2340300263287416</c:v>
                </c:pt>
                <c:pt idx="3">
                  <c:v>-5.695237117445151</c:v>
                </c:pt>
                <c:pt idx="4">
                  <c:v>-6.5392815809040661</c:v>
                </c:pt>
                <c:pt idx="5">
                  <c:v>0.21237014733823173</c:v>
                </c:pt>
              </c:numCache>
            </c:numRef>
          </c:yVal>
          <c:smooth val="0"/>
          <c:extLst>
            <c:ext xmlns:c16="http://schemas.microsoft.com/office/drawing/2014/chart" uri="{C3380CC4-5D6E-409C-BE32-E72D297353CC}">
              <c16:uniqueId val="{00000005-4F78-4FDA-8BD9-F52BEFE806CC}"/>
            </c:ext>
          </c:extLst>
        </c:ser>
        <c:ser>
          <c:idx val="2"/>
          <c:order val="2"/>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0"/>
            <c:dispEq val="0"/>
          </c:trendline>
          <c:trendline>
            <c:spPr>
              <a:ln w="19050" cap="rnd">
                <a:solidFill>
                  <a:schemeClr val="accent3"/>
                </a:solidFill>
                <a:prstDash val="sysDot"/>
              </a:ln>
              <a:effectLst/>
            </c:spPr>
            <c:trendlineType val="linear"/>
            <c:dispRSqr val="1"/>
            <c:dispEq val="0"/>
            <c:trendlineLbl>
              <c:layout>
                <c:manualLayout>
                  <c:x val="-0.27298717539177053"/>
                  <c:y val="4.412993763594574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'[ETUUDE_CINETIQUE_CONCENTRATION(1).xlsx]Sheet1'!$H$29:$H$34</c:f>
              <c:numCache>
                <c:formatCode>0</c:formatCode>
                <c:ptCount val="6"/>
                <c:pt idx="0">
                  <c:v>5</c:v>
                </c:pt>
                <c:pt idx="1">
                  <c:v>10</c:v>
                </c:pt>
                <c:pt idx="2">
                  <c:v>20</c:v>
                </c:pt>
                <c:pt idx="3">
                  <c:v>30</c:v>
                </c:pt>
                <c:pt idx="4">
                  <c:v>45</c:v>
                </c:pt>
                <c:pt idx="5">
                  <c:v>60</c:v>
                </c:pt>
              </c:numCache>
            </c:numRef>
          </c:xVal>
          <c:yVal>
            <c:numRef>
              <c:f>'[ETUUDE_CINETIQUE_CONCENTRATION(1).xlsx]Sheet1'!$K$29:$K$34</c:f>
              <c:numCache>
                <c:formatCode>General</c:formatCode>
                <c:ptCount val="6"/>
                <c:pt idx="0">
                  <c:v>-3.7643191617155107</c:v>
                </c:pt>
                <c:pt idx="1">
                  <c:v>-3.7669999999999999</c:v>
                </c:pt>
                <c:pt idx="2">
                  <c:v>-5.3299544514912496</c:v>
                </c:pt>
                <c:pt idx="3">
                  <c:v>-3.7946245112108401</c:v>
                </c:pt>
                <c:pt idx="4">
                  <c:v>-6.3595738686724266</c:v>
                </c:pt>
                <c:pt idx="5">
                  <c:v>-0.34455162103583747</c:v>
                </c:pt>
              </c:numCache>
            </c:numRef>
          </c:yVal>
          <c:smooth val="0"/>
          <c:extLst>
            <c:ext xmlns:c16="http://schemas.microsoft.com/office/drawing/2014/chart" uri="{C3380CC4-5D6E-409C-BE32-E72D297353CC}">
              <c16:uniqueId val="{00000008-4F78-4FDA-8BD9-F52BEFE806CC}"/>
            </c:ext>
          </c:extLst>
        </c:ser>
        <c:ser>
          <c:idx val="3"/>
          <c:order val="3"/>
          <c:spPr>
            <a:ln w="25400" cap="rnd">
              <a:noFill/>
              <a:round/>
            </a:ln>
            <a:effectLst/>
          </c:spPr>
          <c:marker>
            <c:symbol val="circle"/>
            <c:size val="5"/>
            <c:spPr>
              <a:solidFill>
                <a:schemeClr val="accent4"/>
              </a:solidFill>
              <a:ln w="9525">
                <a:solidFill>
                  <a:schemeClr val="accent4"/>
                </a:solidFill>
              </a:ln>
              <a:effectLst/>
            </c:spPr>
          </c:marker>
          <c:trendline>
            <c:spPr>
              <a:ln w="19050" cap="rnd">
                <a:solidFill>
                  <a:schemeClr val="accent4"/>
                </a:solidFill>
                <a:prstDash val="sysDot"/>
              </a:ln>
              <a:effectLst/>
            </c:spPr>
            <c:trendlineType val="linear"/>
            <c:dispRSqr val="0"/>
            <c:dispEq val="0"/>
          </c:trendline>
          <c:trendline>
            <c:spPr>
              <a:ln w="19050" cap="rnd">
                <a:solidFill>
                  <a:schemeClr val="accent4"/>
                </a:solidFill>
                <a:prstDash val="sysDot"/>
              </a:ln>
              <a:effectLst/>
            </c:spPr>
            <c:trendlineType val="linear"/>
            <c:dispRSqr val="1"/>
            <c:dispEq val="0"/>
            <c:trendlineLbl>
              <c:layout>
                <c:manualLayout>
                  <c:x val="9.8941299901442334E-2"/>
                  <c:y val="-7.3233933597791796E-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'[ETUUDE_CINETIQUE_CONCENTRATION(1).xlsx]Sheet1'!$H$29:$H$34</c:f>
              <c:numCache>
                <c:formatCode>0</c:formatCode>
                <c:ptCount val="6"/>
                <c:pt idx="0">
                  <c:v>5</c:v>
                </c:pt>
                <c:pt idx="1">
                  <c:v>10</c:v>
                </c:pt>
                <c:pt idx="2">
                  <c:v>20</c:v>
                </c:pt>
                <c:pt idx="3">
                  <c:v>30</c:v>
                </c:pt>
                <c:pt idx="4">
                  <c:v>45</c:v>
                </c:pt>
                <c:pt idx="5">
                  <c:v>60</c:v>
                </c:pt>
              </c:numCache>
            </c:numRef>
          </c:xVal>
          <c:yVal>
            <c:numRef>
              <c:f>'[ETUUDE_CINETIQUE_CONCENTRATION(1).xlsx]Sheet1'!$L$29:$L$34</c:f>
              <c:numCache>
                <c:formatCode>General</c:formatCode>
                <c:ptCount val="6"/>
                <c:pt idx="0">
                  <c:v>-2.4515588846417664</c:v>
                </c:pt>
                <c:pt idx="1">
                  <c:v>-3.1649907363732219</c:v>
                </c:pt>
                <c:pt idx="2">
                  <c:v>-3.7643191617155107</c:v>
                </c:pt>
                <c:pt idx="3">
                  <c:v>-3.52636052461615</c:v>
                </c:pt>
                <c:pt idx="4">
                  <c:v>-6.0231016320511035</c:v>
                </c:pt>
                <c:pt idx="5">
                  <c:v>0.66303210641333676</c:v>
                </c:pt>
              </c:numCache>
            </c:numRef>
          </c:yVal>
          <c:smooth val="0"/>
          <c:extLst>
            <c:ext xmlns:c16="http://schemas.microsoft.com/office/drawing/2014/chart" uri="{C3380CC4-5D6E-409C-BE32-E72D297353CC}">
              <c16:uniqueId val="{0000000B-4F78-4FDA-8BD9-F52BEFE806CC}"/>
            </c:ext>
          </c:extLst>
        </c:ser>
        <c:ser>
          <c:idx val="4"/>
          <c:order val="4"/>
          <c:spPr>
            <a:ln w="25400" cap="rnd">
              <a:noFill/>
              <a:round/>
            </a:ln>
            <a:effectLst/>
          </c:spPr>
          <c:marker>
            <c:symbol val="circle"/>
            <c:size val="5"/>
            <c:spPr>
              <a:solidFill>
                <a:schemeClr val="accent5"/>
              </a:solidFill>
              <a:ln w="9525">
                <a:solidFill>
                  <a:schemeClr val="accent5"/>
                </a:solidFill>
              </a:ln>
              <a:effectLst/>
            </c:spPr>
          </c:marker>
          <c:trendline>
            <c:spPr>
              <a:ln w="19050" cap="rnd">
                <a:solidFill>
                  <a:schemeClr val="accent5"/>
                </a:solidFill>
                <a:prstDash val="sysDot"/>
              </a:ln>
              <a:effectLst/>
            </c:spPr>
            <c:trendlineType val="linear"/>
            <c:dispRSqr val="0"/>
            <c:dispEq val="0"/>
          </c:trendline>
          <c:trendline>
            <c:spPr>
              <a:ln w="19050" cap="rnd">
                <a:solidFill>
                  <a:schemeClr val="accent5"/>
                </a:solidFill>
                <a:prstDash val="sysDot"/>
              </a:ln>
              <a:effectLst/>
            </c:spPr>
            <c:trendlineType val="linear"/>
            <c:dispRSqr val="1"/>
            <c:dispEq val="0"/>
            <c:trendlineLbl>
              <c:layout>
                <c:manualLayout>
                  <c:x val="0.10194072308929082"/>
                  <c:y val="-7.257888946900967E-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'[ETUUDE_CINETIQUE_CONCENTRATION(1).xlsx]Sheet1'!$H$29:$H$34</c:f>
              <c:numCache>
                <c:formatCode>0</c:formatCode>
                <c:ptCount val="6"/>
                <c:pt idx="0">
                  <c:v>5</c:v>
                </c:pt>
                <c:pt idx="1">
                  <c:v>10</c:v>
                </c:pt>
                <c:pt idx="2">
                  <c:v>20</c:v>
                </c:pt>
                <c:pt idx="3">
                  <c:v>30</c:v>
                </c:pt>
                <c:pt idx="4">
                  <c:v>45</c:v>
                </c:pt>
                <c:pt idx="5">
                  <c:v>60</c:v>
                </c:pt>
              </c:numCache>
            </c:numRef>
          </c:xVal>
          <c:yVal>
            <c:numRef>
              <c:f>'[ETUUDE_CINETIQUE_CONCENTRATION(1).xlsx]Sheet1'!$M$29:$M$34</c:f>
              <c:numCache>
                <c:formatCode>General</c:formatCode>
                <c:ptCount val="6"/>
                <c:pt idx="0">
                  <c:v>-2.5891144275660163</c:v>
                </c:pt>
                <c:pt idx="1">
                  <c:v>-3.0938144579053182</c:v>
                </c:pt>
                <c:pt idx="2">
                  <c:v>-3.9085687705600543</c:v>
                </c:pt>
                <c:pt idx="3">
                  <c:v>-1.0191553261057058</c:v>
                </c:pt>
                <c:pt idx="4">
                  <c:v>0.88040746607991061</c:v>
                </c:pt>
                <c:pt idx="5">
                  <c:v>-2.9191557738569336</c:v>
                </c:pt>
              </c:numCache>
            </c:numRef>
          </c:yVal>
          <c:smooth val="0"/>
          <c:extLst>
            <c:ext xmlns:c16="http://schemas.microsoft.com/office/drawing/2014/chart" uri="{C3380CC4-5D6E-409C-BE32-E72D297353CC}">
              <c16:uniqueId val="{0000000E-4F78-4FDA-8BD9-F52BEFE806CC}"/>
            </c:ext>
          </c:extLst>
        </c:ser>
        <c:ser>
          <c:idx val="5"/>
          <c:order val="5"/>
          <c:spPr>
            <a:ln w="25400" cap="rnd">
              <a:noFill/>
              <a:round/>
            </a:ln>
            <a:effectLst/>
          </c:spPr>
          <c:marker>
            <c:symbol val="circle"/>
            <c:size val="5"/>
            <c:spPr>
              <a:solidFill>
                <a:schemeClr val="accent6"/>
              </a:solidFill>
              <a:ln w="9525">
                <a:solidFill>
                  <a:schemeClr val="accent6"/>
                </a:solidFill>
              </a:ln>
              <a:effectLst/>
            </c:spPr>
          </c:marker>
          <c:trendline>
            <c:spPr>
              <a:ln w="19050" cap="rnd">
                <a:solidFill>
                  <a:schemeClr val="accent6"/>
                </a:solidFill>
                <a:prstDash val="sysDot"/>
              </a:ln>
              <a:effectLst/>
            </c:spPr>
            <c:trendlineType val="linear"/>
            <c:dispRSqr val="0"/>
            <c:dispEq val="0"/>
          </c:trendline>
          <c:trendline>
            <c:spPr>
              <a:ln w="19050" cap="rnd">
                <a:solidFill>
                  <a:schemeClr val="accent6"/>
                </a:solidFill>
                <a:prstDash val="sysDot"/>
              </a:ln>
              <a:effectLst/>
            </c:spPr>
            <c:trendlineType val="linear"/>
            <c:dispRSqr val="1"/>
            <c:dispEq val="0"/>
            <c:trendlineLbl>
              <c:layout>
                <c:manualLayout>
                  <c:x val="-2.8803364586156205E-2"/>
                  <c:y val="-1.8216391901342648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'[ETUUDE_CINETIQUE_CONCENTRATION(1).xlsx]Sheet1'!$H$29:$H$34</c:f>
              <c:numCache>
                <c:formatCode>0</c:formatCode>
                <c:ptCount val="6"/>
                <c:pt idx="0">
                  <c:v>5</c:v>
                </c:pt>
                <c:pt idx="1">
                  <c:v>10</c:v>
                </c:pt>
                <c:pt idx="2">
                  <c:v>20</c:v>
                </c:pt>
                <c:pt idx="3">
                  <c:v>30</c:v>
                </c:pt>
                <c:pt idx="4">
                  <c:v>45</c:v>
                </c:pt>
                <c:pt idx="5">
                  <c:v>60</c:v>
                </c:pt>
              </c:numCache>
            </c:numRef>
          </c:xVal>
          <c:yVal>
            <c:numRef>
              <c:f>'[ETUUDE_CINETIQUE_CONCENTRATION(1).xlsx]Sheet1'!$N$29:$N$34</c:f>
              <c:numCache>
                <c:formatCode>General</c:formatCode>
                <c:ptCount val="6"/>
                <c:pt idx="0">
                  <c:v>-0.82302731339209234</c:v>
                </c:pt>
                <c:pt idx="1">
                  <c:v>-1.7564056853549663</c:v>
                </c:pt>
                <c:pt idx="2">
                  <c:v>-2.4044913737837947</c:v>
                </c:pt>
                <c:pt idx="3">
                  <c:v>-3.2240796527432209</c:v>
                </c:pt>
                <c:pt idx="4">
                  <c:v>-2.7063215922016051</c:v>
                </c:pt>
                <c:pt idx="5">
                  <c:v>1.5617977260600224</c:v>
                </c:pt>
              </c:numCache>
            </c:numRef>
          </c:yVal>
          <c:smooth val="0"/>
          <c:extLst>
            <c:ext xmlns:c16="http://schemas.microsoft.com/office/drawing/2014/chart" uri="{C3380CC4-5D6E-409C-BE32-E72D297353CC}">
              <c16:uniqueId val="{00000011-4F78-4FDA-8BD9-F52BEFE806CC}"/>
            </c:ext>
          </c:extLst>
        </c:ser>
        <c:dLbls>
          <c:showLegendKey val="0"/>
          <c:showVal val="0"/>
          <c:showCatName val="0"/>
          <c:showSerName val="0"/>
          <c:showPercent val="0"/>
          <c:showBubbleSize val="0"/>
        </c:dLbls>
        <c:axId val="-1988710432"/>
        <c:axId val="-1988731104"/>
      </c:scatterChart>
      <c:valAx>
        <c:axId val="-19887104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200"/>
                  <a:t>t</a:t>
                </a:r>
                <a:r>
                  <a:rPr lang="fr-FR" sz="1200" baseline="0"/>
                  <a:t> (min)</a:t>
                </a:r>
                <a:endParaRPr lang="fr-FR" sz="1200"/>
              </a:p>
            </c:rich>
          </c:tx>
          <c:layout>
            <c:manualLayout>
              <c:xMode val="edge"/>
              <c:yMode val="edge"/>
              <c:x val="0.47471399566966593"/>
              <c:y val="0.94788124982610389"/>
            </c:manualLayout>
          </c:layout>
          <c:overlay val="0"/>
          <c:spPr>
            <a:noFill/>
            <a:ln>
              <a:noFill/>
            </a:ln>
            <a:effectLst/>
          </c:spPr>
        </c:title>
        <c:numFmt formatCode="0"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8731104"/>
        <c:crosses val="autoZero"/>
        <c:crossBetween val="midCat"/>
      </c:valAx>
      <c:valAx>
        <c:axId val="-1988731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200"/>
                  <a:t>Ln(qe-qt)</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87104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19591871065421"/>
          <c:y val="0.10768477728830152"/>
          <c:w val="0.7427144584652593"/>
          <c:h val="0.72881396433375345"/>
        </c:manualLayout>
      </c:layout>
      <c:scatterChart>
        <c:scatterStyle val="lineMarker"/>
        <c:varyColors val="0"/>
        <c:ser>
          <c:idx val="0"/>
          <c:order val="0"/>
          <c:tx>
            <c:v>10</c:v>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0"/>
            <c:trendlineLbl>
              <c:layout>
                <c:manualLayout>
                  <c:x val="0.11532042706866617"/>
                  <c:y val="0"/>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trendline>
            <c:spPr>
              <a:ln w="19050" cap="rnd">
                <a:solidFill>
                  <a:schemeClr val="accent1"/>
                </a:solidFill>
                <a:prstDash val="sysDot"/>
              </a:ln>
              <a:effectLst/>
            </c:spPr>
            <c:trendlineType val="linear"/>
            <c:dispRSqr val="0"/>
            <c:dispEq val="0"/>
          </c:trendline>
          <c:xVal>
            <c:numRef>
              <c:f>'[Copy_of_SECOND_ORDER(1)(1).xlsx]Feuil1'!$B$5:$B$10</c:f>
              <c:numCache>
                <c:formatCode>0</c:formatCode>
                <c:ptCount val="6"/>
                <c:pt idx="0">
                  <c:v>5</c:v>
                </c:pt>
                <c:pt idx="1">
                  <c:v>10</c:v>
                </c:pt>
                <c:pt idx="2">
                  <c:v>20</c:v>
                </c:pt>
                <c:pt idx="3">
                  <c:v>30</c:v>
                </c:pt>
                <c:pt idx="4">
                  <c:v>45</c:v>
                </c:pt>
                <c:pt idx="5">
                  <c:v>60</c:v>
                </c:pt>
              </c:numCache>
            </c:numRef>
          </c:xVal>
          <c:yVal>
            <c:numRef>
              <c:f>'[Copy_of_SECOND_ORDER(1)(1).xlsx]Feuil1'!$I$5:$I$10</c:f>
              <c:numCache>
                <c:formatCode>General</c:formatCode>
                <c:ptCount val="6"/>
                <c:pt idx="0">
                  <c:v>23.880026745629955</c:v>
                </c:pt>
                <c:pt idx="1">
                  <c:v>49.902689754977793</c:v>
                </c:pt>
                <c:pt idx="2">
                  <c:v>93.357606310974191</c:v>
                </c:pt>
                <c:pt idx="3">
                  <c:v>138.91461381737358</c:v>
                </c:pt>
                <c:pt idx="4">
                  <c:v>209.2147473150774</c:v>
                </c:pt>
                <c:pt idx="5">
                  <c:v>277.61069726553467</c:v>
                </c:pt>
              </c:numCache>
            </c:numRef>
          </c:yVal>
          <c:smooth val="0"/>
          <c:extLst>
            <c:ext xmlns:c16="http://schemas.microsoft.com/office/drawing/2014/chart" uri="{C3380CC4-5D6E-409C-BE32-E72D297353CC}">
              <c16:uniqueId val="{00000000-3952-434A-93D4-42BD4BAB2416}"/>
            </c:ext>
          </c:extLst>
        </c:ser>
        <c:ser>
          <c:idx val="1"/>
          <c:order val="1"/>
          <c:tx>
            <c:v>30</c:v>
          </c:tx>
          <c:spPr>
            <a:ln w="19050" cap="rnd">
              <a:solidFill>
                <a:schemeClr val="accent2"/>
              </a:solid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1"/>
            <c:dispEq val="0"/>
            <c:trendlineLbl>
              <c:layout>
                <c:manualLayout>
                  <c:x val="7.2027510529959426E-2"/>
                  <c:y val="-3.8222700136051273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'[Copy_of_SECOND_ORDER(1)(1).xlsx]Feuil1'!$B$5:$B$10</c:f>
              <c:numCache>
                <c:formatCode>0</c:formatCode>
                <c:ptCount val="6"/>
                <c:pt idx="0">
                  <c:v>5</c:v>
                </c:pt>
                <c:pt idx="1">
                  <c:v>10</c:v>
                </c:pt>
                <c:pt idx="2">
                  <c:v>20</c:v>
                </c:pt>
                <c:pt idx="3">
                  <c:v>30</c:v>
                </c:pt>
                <c:pt idx="4">
                  <c:v>45</c:v>
                </c:pt>
                <c:pt idx="5">
                  <c:v>60</c:v>
                </c:pt>
              </c:numCache>
            </c:numRef>
          </c:xVal>
          <c:yVal>
            <c:numRef>
              <c:f>'[Copy_of_SECOND_ORDER(1)(1).xlsx]Feuil1'!$J$5:$J$10</c:f>
              <c:numCache>
                <c:formatCode>General</c:formatCode>
                <c:ptCount val="6"/>
                <c:pt idx="0">
                  <c:v>7.1743525505540759</c:v>
                </c:pt>
                <c:pt idx="1">
                  <c:v>14.285714285714286</c:v>
                </c:pt>
                <c:pt idx="2">
                  <c:v>28.324720257981554</c:v>
                </c:pt>
                <c:pt idx="3">
                  <c:v>43.024755009874177</c:v>
                </c:pt>
                <c:pt idx="4">
                  <c:v>63.590398697668633</c:v>
                </c:pt>
                <c:pt idx="5">
                  <c:v>84.683685264615349</c:v>
                </c:pt>
              </c:numCache>
            </c:numRef>
          </c:yVal>
          <c:smooth val="0"/>
          <c:extLst>
            <c:ext xmlns:c16="http://schemas.microsoft.com/office/drawing/2014/chart" uri="{C3380CC4-5D6E-409C-BE32-E72D297353CC}">
              <c16:uniqueId val="{00000002-3952-434A-93D4-42BD4BAB2416}"/>
            </c:ext>
          </c:extLst>
        </c:ser>
        <c:ser>
          <c:idx val="2"/>
          <c:order val="2"/>
          <c:tx>
            <c:v>50</c:v>
          </c:tx>
          <c:spPr>
            <a:ln w="19050" cap="rnd">
              <a:solidFill>
                <a:schemeClr val="accent3"/>
              </a:solid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1"/>
            <c:dispEq val="0"/>
            <c:trendlineLbl>
              <c:layout>
                <c:manualLayout>
                  <c:x val="4.8434578381071305E-2"/>
                  <c:y val="-2.839964387711448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'[Copy_of_SECOND_ORDER(1)(1).xlsx]Feuil1'!$B$5:$B$10</c:f>
              <c:numCache>
                <c:formatCode>0</c:formatCode>
                <c:ptCount val="6"/>
                <c:pt idx="0">
                  <c:v>5</c:v>
                </c:pt>
                <c:pt idx="1">
                  <c:v>10</c:v>
                </c:pt>
                <c:pt idx="2">
                  <c:v>20</c:v>
                </c:pt>
                <c:pt idx="3">
                  <c:v>30</c:v>
                </c:pt>
                <c:pt idx="4">
                  <c:v>45</c:v>
                </c:pt>
                <c:pt idx="5">
                  <c:v>60</c:v>
                </c:pt>
              </c:numCache>
            </c:numRef>
          </c:xVal>
          <c:yVal>
            <c:numRef>
              <c:f>'[Copy_of_SECOND_ORDER(1)(1).xlsx]Feuil1'!$K$5:$K$10</c:f>
              <c:numCache>
                <c:formatCode>General</c:formatCode>
                <c:ptCount val="6"/>
                <c:pt idx="0">
                  <c:v>4.0688316105900295</c:v>
                </c:pt>
                <c:pt idx="1">
                  <c:v>8.1217416587682738</c:v>
                </c:pt>
                <c:pt idx="2">
                  <c:v>16.218798073531165</c:v>
                </c:pt>
                <c:pt idx="3">
                  <c:v>24.308779845104457</c:v>
                </c:pt>
                <c:pt idx="4">
                  <c:v>36.434886808951646</c:v>
                </c:pt>
                <c:pt idx="5">
                  <c:v>48.551427695190903</c:v>
                </c:pt>
              </c:numCache>
            </c:numRef>
          </c:yVal>
          <c:smooth val="0"/>
          <c:extLst>
            <c:ext xmlns:c16="http://schemas.microsoft.com/office/drawing/2014/chart" uri="{C3380CC4-5D6E-409C-BE32-E72D297353CC}">
              <c16:uniqueId val="{00000003-3952-434A-93D4-42BD4BAB2416}"/>
            </c:ext>
          </c:extLst>
        </c:ser>
        <c:ser>
          <c:idx val="3"/>
          <c:order val="3"/>
          <c:tx>
            <c:v>80</c:v>
          </c:tx>
          <c:spPr>
            <a:ln w="19050" cap="rnd">
              <a:solidFill>
                <a:schemeClr val="accent4"/>
              </a:solidFill>
              <a:round/>
            </a:ln>
            <a:effectLst/>
          </c:spPr>
          <c:marker>
            <c:symbol val="circle"/>
            <c:size val="5"/>
            <c:spPr>
              <a:solidFill>
                <a:schemeClr val="accent4"/>
              </a:solidFill>
              <a:ln w="9525">
                <a:solidFill>
                  <a:schemeClr val="accent4"/>
                </a:solidFill>
              </a:ln>
              <a:effectLst/>
            </c:spPr>
          </c:marker>
          <c:trendline>
            <c:spPr>
              <a:ln w="19050" cap="rnd">
                <a:solidFill>
                  <a:schemeClr val="accent4"/>
                </a:solidFill>
                <a:prstDash val="sysDot"/>
              </a:ln>
              <a:effectLst/>
            </c:spPr>
            <c:trendlineType val="linear"/>
            <c:dispRSqr val="1"/>
            <c:dispEq val="0"/>
            <c:trendlineLbl>
              <c:layout>
                <c:manualLayout>
                  <c:x val="7.3085358989123897E-2"/>
                  <c:y val="-2.2244576256161813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'[Copy_of_SECOND_ORDER(1)(1).xlsx]Feuil1'!$B$5:$B$10</c:f>
              <c:numCache>
                <c:formatCode>0</c:formatCode>
                <c:ptCount val="6"/>
                <c:pt idx="0">
                  <c:v>5</c:v>
                </c:pt>
                <c:pt idx="1">
                  <c:v>10</c:v>
                </c:pt>
                <c:pt idx="2">
                  <c:v>20</c:v>
                </c:pt>
                <c:pt idx="3">
                  <c:v>30</c:v>
                </c:pt>
                <c:pt idx="4">
                  <c:v>45</c:v>
                </c:pt>
                <c:pt idx="5">
                  <c:v>60</c:v>
                </c:pt>
              </c:numCache>
            </c:numRef>
          </c:xVal>
          <c:yVal>
            <c:numRef>
              <c:f>'[Copy_of_SECOND_ORDER(1)(1).xlsx]Feuil1'!$L$5:$L$10</c:f>
              <c:numCache>
                <c:formatCode>General</c:formatCode>
                <c:ptCount val="6"/>
                <c:pt idx="0">
                  <c:v>2.6360824861842915</c:v>
                </c:pt>
                <c:pt idx="1">
                  <c:v>5.2117888579250717</c:v>
                </c:pt>
                <c:pt idx="2">
                  <c:v>10.372142085900006</c:v>
                </c:pt>
                <c:pt idx="3">
                  <c:v>15.583379390876868</c:v>
                </c:pt>
                <c:pt idx="4">
                  <c:v>23.212352272721411</c:v>
                </c:pt>
                <c:pt idx="5">
                  <c:v>30.930481680391207</c:v>
                </c:pt>
              </c:numCache>
            </c:numRef>
          </c:yVal>
          <c:smooth val="0"/>
          <c:extLst>
            <c:ext xmlns:c16="http://schemas.microsoft.com/office/drawing/2014/chart" uri="{C3380CC4-5D6E-409C-BE32-E72D297353CC}">
              <c16:uniqueId val="{00000004-3952-434A-93D4-42BD4BAB2416}"/>
            </c:ext>
          </c:extLst>
        </c:ser>
        <c:ser>
          <c:idx val="4"/>
          <c:order val="4"/>
          <c:tx>
            <c:v>100</c:v>
          </c:tx>
          <c:spPr>
            <a:ln w="19050" cap="rnd">
              <a:solidFill>
                <a:schemeClr val="accent5"/>
              </a:solidFill>
              <a:round/>
            </a:ln>
            <a:effectLst/>
          </c:spPr>
          <c:marker>
            <c:symbol val="circle"/>
            <c:size val="5"/>
            <c:spPr>
              <a:solidFill>
                <a:schemeClr val="accent5"/>
              </a:solidFill>
              <a:ln w="9525">
                <a:solidFill>
                  <a:schemeClr val="accent5"/>
                </a:solidFill>
              </a:ln>
              <a:effectLst/>
            </c:spPr>
          </c:marker>
          <c:trendline>
            <c:spPr>
              <a:ln w="19050" cap="rnd">
                <a:solidFill>
                  <a:schemeClr val="accent5"/>
                </a:solidFill>
                <a:prstDash val="sysDot"/>
              </a:ln>
              <a:effectLst/>
            </c:spPr>
            <c:trendlineType val="linear"/>
            <c:dispRSqr val="1"/>
            <c:dispEq val="0"/>
            <c:trendlineLbl>
              <c:layout>
                <c:manualLayout>
                  <c:x val="0.11319412470847055"/>
                  <c:y val="5.8952983299994993E-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'[Copy_of_SECOND_ORDER(1)(1).xlsx]Feuil1'!$B$5:$B$10</c:f>
              <c:numCache>
                <c:formatCode>0</c:formatCode>
                <c:ptCount val="6"/>
                <c:pt idx="0">
                  <c:v>5</c:v>
                </c:pt>
                <c:pt idx="1">
                  <c:v>10</c:v>
                </c:pt>
                <c:pt idx="2">
                  <c:v>20</c:v>
                </c:pt>
                <c:pt idx="3">
                  <c:v>30</c:v>
                </c:pt>
                <c:pt idx="4">
                  <c:v>45</c:v>
                </c:pt>
                <c:pt idx="5">
                  <c:v>60</c:v>
                </c:pt>
              </c:numCache>
            </c:numRef>
          </c:xVal>
          <c:yVal>
            <c:numRef>
              <c:f>'[Copy_of_SECOND_ORDER(1)(1).xlsx]Feuil1'!$M$5:$M$10</c:f>
              <c:numCache>
                <c:formatCode>General</c:formatCode>
                <c:ptCount val="6"/>
                <c:pt idx="0">
                  <c:v>2.1066841718076783</c:v>
                </c:pt>
                <c:pt idx="1">
                  <c:v>4.1871189983406447</c:v>
                </c:pt>
                <c:pt idx="2">
                  <c:v>8.3301852175032174</c:v>
                </c:pt>
                <c:pt idx="3">
                  <c:v>13.449953395911484</c:v>
                </c:pt>
                <c:pt idx="4">
                  <c:v>18.664911335449521</c:v>
                </c:pt>
                <c:pt idx="5">
                  <c:v>25.168291979033135</c:v>
                </c:pt>
              </c:numCache>
            </c:numRef>
          </c:yVal>
          <c:smooth val="0"/>
          <c:extLst>
            <c:ext xmlns:c16="http://schemas.microsoft.com/office/drawing/2014/chart" uri="{C3380CC4-5D6E-409C-BE32-E72D297353CC}">
              <c16:uniqueId val="{00000005-3952-434A-93D4-42BD4BAB2416}"/>
            </c:ext>
          </c:extLst>
        </c:ser>
        <c:ser>
          <c:idx val="5"/>
          <c:order val="5"/>
          <c:tx>
            <c:v>200</c:v>
          </c:tx>
          <c:spPr>
            <a:ln w="19050" cap="rnd">
              <a:solidFill>
                <a:schemeClr val="accent6"/>
              </a:solidFill>
              <a:round/>
            </a:ln>
            <a:effectLst/>
          </c:spPr>
          <c:marker>
            <c:symbol val="circle"/>
            <c:size val="5"/>
            <c:spPr>
              <a:solidFill>
                <a:schemeClr val="accent6"/>
              </a:solidFill>
              <a:ln w="9525">
                <a:solidFill>
                  <a:schemeClr val="accent6"/>
                </a:solidFill>
              </a:ln>
              <a:effectLst/>
            </c:spPr>
          </c:marker>
          <c:trendline>
            <c:spPr>
              <a:ln w="19050" cap="rnd">
                <a:solidFill>
                  <a:schemeClr val="accent6"/>
                </a:solidFill>
                <a:prstDash val="sysDot"/>
              </a:ln>
              <a:effectLst/>
            </c:spPr>
            <c:trendlineType val="linear"/>
            <c:dispRSqr val="0"/>
            <c:dispEq val="0"/>
          </c:trendline>
          <c:xVal>
            <c:numRef>
              <c:f>'[Copy_of_SECOND_ORDER(1)(1).xlsx]Feuil1'!$B$5:$B$10</c:f>
              <c:numCache>
                <c:formatCode>0</c:formatCode>
                <c:ptCount val="6"/>
                <c:pt idx="0">
                  <c:v>5</c:v>
                </c:pt>
                <c:pt idx="1">
                  <c:v>10</c:v>
                </c:pt>
                <c:pt idx="2">
                  <c:v>20</c:v>
                </c:pt>
                <c:pt idx="3">
                  <c:v>30</c:v>
                </c:pt>
                <c:pt idx="4">
                  <c:v>45</c:v>
                </c:pt>
                <c:pt idx="5">
                  <c:v>60</c:v>
                </c:pt>
              </c:numCache>
            </c:numRef>
          </c:xVal>
          <c:yVal>
            <c:numRef>
              <c:f>'[Copy_of_SECOND_ORDER(1)(1).xlsx]Feuil1'!$N$5:$N$10</c:f>
              <c:numCache>
                <c:formatCode>General</c:formatCode>
                <c:ptCount val="6"/>
                <c:pt idx="0">
                  <c:v>1.1015297604701506</c:v>
                </c:pt>
                <c:pt idx="1">
                  <c:v>2.1402460426850669</c:v>
                </c:pt>
                <c:pt idx="2">
                  <c:v>4.2430990237477761</c:v>
                </c:pt>
                <c:pt idx="3">
                  <c:v>6.330721980857585</c:v>
                </c:pt>
                <c:pt idx="4">
                  <c:v>9.5232028605161876</c:v>
                </c:pt>
                <c:pt idx="5">
                  <c:v>12.608506707305285</c:v>
                </c:pt>
              </c:numCache>
            </c:numRef>
          </c:yVal>
          <c:smooth val="0"/>
          <c:extLst>
            <c:ext xmlns:c16="http://schemas.microsoft.com/office/drawing/2014/chart" uri="{C3380CC4-5D6E-409C-BE32-E72D297353CC}">
              <c16:uniqueId val="{00000006-3952-434A-93D4-42BD4BAB2416}"/>
            </c:ext>
          </c:extLst>
        </c:ser>
        <c:dLbls>
          <c:showLegendKey val="0"/>
          <c:showVal val="0"/>
          <c:showCatName val="0"/>
          <c:showSerName val="0"/>
          <c:showPercent val="0"/>
          <c:showBubbleSize val="0"/>
        </c:dLbls>
        <c:axId val="-1988709888"/>
        <c:axId val="-1988714784"/>
      </c:scatterChart>
      <c:valAx>
        <c:axId val="-19887098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a:t>
                </a:r>
                <a:r>
                  <a:rPr lang="fr-FR" baseline="0"/>
                  <a:t> (min)</a:t>
                </a:r>
                <a:endParaRPr lang="fr-FR"/>
              </a:p>
            </c:rich>
          </c:tx>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8714784"/>
        <c:crosses val="autoZero"/>
        <c:crossBetween val="midCat"/>
      </c:valAx>
      <c:valAx>
        <c:axId val="-1988714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t/q</a:t>
                </a:r>
                <a:r>
                  <a:rPr lang="fr-FR" baseline="-25000"/>
                  <a:t>t</a:t>
                </a:r>
                <a:r>
                  <a:rPr lang="fr-FR" baseline="0"/>
                  <a:t> (min.g/mg)</a:t>
                </a:r>
                <a:endParaRPr lang="fr-FR"/>
              </a:p>
            </c:rich>
          </c:tx>
          <c:layout>
            <c:manualLayout>
              <c:xMode val="edge"/>
              <c:yMode val="edge"/>
              <c:x val="1.2325390304026294E-2"/>
              <c:y val="0.2460882367677608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8709888"/>
        <c:crosses val="autoZero"/>
        <c:crossBetween val="midCat"/>
      </c:valAx>
      <c:spPr>
        <a:noFill/>
        <a:ln>
          <a:noFill/>
        </a:ln>
        <a:effectLst/>
      </c:spPr>
    </c:plotArea>
    <c:legend>
      <c:legendPos val="r"/>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layout>
        <c:manualLayout>
          <c:xMode val="edge"/>
          <c:yMode val="edge"/>
          <c:x val="0.88557715382769375"/>
          <c:y val="0.25220090880710394"/>
          <c:w val="0.10002399808015358"/>
          <c:h val="0.495598182385792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Feuil1!$D$6:$D$15</c:f>
              <c:numCache>
                <c:formatCode>General</c:formatCode>
                <c:ptCount val="10"/>
                <c:pt idx="0">
                  <c:v>1</c:v>
                </c:pt>
                <c:pt idx="1">
                  <c:v>1.4142135623730951</c:v>
                </c:pt>
                <c:pt idx="2">
                  <c:v>1.7320508075688772</c:v>
                </c:pt>
                <c:pt idx="3">
                  <c:v>2</c:v>
                </c:pt>
                <c:pt idx="4">
                  <c:v>2.2360679774997898</c:v>
                </c:pt>
                <c:pt idx="5">
                  <c:v>3.1622776601683795</c:v>
                </c:pt>
                <c:pt idx="6">
                  <c:v>4.4721359549995796</c:v>
                </c:pt>
                <c:pt idx="7">
                  <c:v>5.4772255750516612</c:v>
                </c:pt>
                <c:pt idx="8">
                  <c:v>6.7082039324993694</c:v>
                </c:pt>
                <c:pt idx="9">
                  <c:v>7.745966692414834</c:v>
                </c:pt>
              </c:numCache>
            </c:numRef>
          </c:xVal>
          <c:yVal>
            <c:numRef>
              <c:f>Feuil1!$E$6:$E$15</c:f>
              <c:numCache>
                <c:formatCode>General</c:formatCode>
                <c:ptCount val="10"/>
                <c:pt idx="0">
                  <c:v>2.446466</c:v>
                </c:pt>
                <c:pt idx="1">
                  <c:v>2.448928</c:v>
                </c:pt>
                <c:pt idx="2">
                  <c:v>2.451819</c:v>
                </c:pt>
                <c:pt idx="3">
                  <c:v>2.455031</c:v>
                </c:pt>
                <c:pt idx="4">
                  <c:v>2.4577079999999998</c:v>
                </c:pt>
                <c:pt idx="5">
                  <c:v>2.462526</c:v>
                </c:pt>
                <c:pt idx="6">
                  <c:v>2.4662739999999999</c:v>
                </c:pt>
                <c:pt idx="7">
                  <c:v>2.4682439999999999</c:v>
                </c:pt>
                <c:pt idx="8">
                  <c:v>2.4701599999999999</c:v>
                </c:pt>
                <c:pt idx="9">
                  <c:v>2.471606</c:v>
                </c:pt>
              </c:numCache>
            </c:numRef>
          </c:yVal>
          <c:smooth val="1"/>
          <c:extLst>
            <c:ext xmlns:c16="http://schemas.microsoft.com/office/drawing/2014/chart" uri="{C3380CC4-5D6E-409C-BE32-E72D297353CC}">
              <c16:uniqueId val="{00000000-298F-4E86-BF9F-46FBAA4A1702}"/>
            </c:ext>
          </c:extLst>
        </c:ser>
        <c:dLbls>
          <c:showLegendKey val="0"/>
          <c:showVal val="0"/>
          <c:showCatName val="0"/>
          <c:showSerName val="0"/>
          <c:showPercent val="0"/>
          <c:showBubbleSize val="0"/>
        </c:dLbls>
        <c:axId val="-1988727840"/>
        <c:axId val="-1988705536"/>
      </c:scatterChart>
      <c:valAx>
        <c:axId val="-19887278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u="none" strike="noStrike" baseline="0">
                    <a:effectLst/>
                  </a:rPr>
                  <a:t>√t</a:t>
                </a:r>
                <a:endParaRPr lang="fr-FR" sz="1200"/>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8705536"/>
        <c:crosses val="autoZero"/>
        <c:crossBetween val="midCat"/>
      </c:valAx>
      <c:valAx>
        <c:axId val="-1988705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200"/>
                  <a:t>q</a:t>
                </a:r>
                <a:r>
                  <a:rPr lang="fr-FR" sz="1200" baseline="-25000"/>
                  <a:t>t</a:t>
                </a:r>
                <a:r>
                  <a:rPr lang="fr-FR" sz="1200" baseline="0"/>
                  <a:t> (mg/g)</a:t>
                </a:r>
                <a:endParaRPr lang="fr-FR" sz="1200"/>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87278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for</a:t>
            </a:r>
            <a:r>
              <a:rPr lang="fr-FR" baseline="0"/>
              <a:t> t= 0 1 2 3 min </a:t>
            </a:r>
            <a:endParaRPr lang="fr-FR"/>
          </a:p>
        </c:rich>
      </c:tx>
      <c:layout>
        <c:manualLayout>
          <c:xMode val="edge"/>
          <c:yMode val="edge"/>
          <c:x val="0.23536094070715388"/>
          <c:y val="4.7995376724698415E-3"/>
        </c:manualLayout>
      </c:layout>
      <c:overlay val="0"/>
      <c:spPr>
        <a:noFill/>
        <a:ln>
          <a:noFill/>
        </a:ln>
        <a:effectLst/>
      </c:spPr>
    </c:title>
    <c:autoTitleDeleted val="0"/>
    <c:plotArea>
      <c:layout>
        <c:manualLayout>
          <c:layoutTarget val="inner"/>
          <c:xMode val="edge"/>
          <c:yMode val="edge"/>
          <c:x val="0.16470111902025958"/>
          <c:y val="0.1073684405376451"/>
          <c:w val="0.80605774278215225"/>
          <c:h val="0.67297729423551711"/>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4.9547681539807521E-2"/>
                  <c:y val="1.8755468066491688E-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'[testadsconc(1).xlsx]Sheet1'!$U$6:$U$8</c:f>
              <c:numCache>
                <c:formatCode>General</c:formatCode>
                <c:ptCount val="3"/>
                <c:pt idx="0">
                  <c:v>1</c:v>
                </c:pt>
                <c:pt idx="1">
                  <c:v>1.4142135623730951</c:v>
                </c:pt>
                <c:pt idx="2">
                  <c:v>1.7320508075688772</c:v>
                </c:pt>
              </c:numCache>
            </c:numRef>
          </c:xVal>
          <c:yVal>
            <c:numRef>
              <c:f>'[testadsconc(1).xlsx]Sheet1'!$W$6:$W$8</c:f>
              <c:numCache>
                <c:formatCode>General</c:formatCode>
                <c:ptCount val="3"/>
                <c:pt idx="0">
                  <c:v>2.446465925</c:v>
                </c:pt>
                <c:pt idx="1">
                  <c:v>2.4489284924500003</c:v>
                </c:pt>
                <c:pt idx="2">
                  <c:v>2.4518193324999999</c:v>
                </c:pt>
              </c:numCache>
            </c:numRef>
          </c:yVal>
          <c:smooth val="0"/>
          <c:extLst>
            <c:ext xmlns:c16="http://schemas.microsoft.com/office/drawing/2014/chart" uri="{C3380CC4-5D6E-409C-BE32-E72D297353CC}">
              <c16:uniqueId val="{00000002-ED4D-465D-9ECF-4E5DC72B3ABE}"/>
            </c:ext>
          </c:extLst>
        </c:ser>
        <c:dLbls>
          <c:showLegendKey val="0"/>
          <c:showVal val="0"/>
          <c:showCatName val="0"/>
          <c:showSerName val="0"/>
          <c:showPercent val="0"/>
          <c:showBubbleSize val="0"/>
        </c:dLbls>
        <c:axId val="-1988707712"/>
        <c:axId val="-1988707168"/>
      </c:scatterChart>
      <c:valAx>
        <c:axId val="-19887077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u="none" strike="noStrike" baseline="0">
                    <a:effectLst/>
                  </a:rPr>
                  <a:t>√t</a:t>
                </a:r>
                <a:r>
                  <a:rPr lang="fr-FR" sz="1200" baseline="0"/>
                  <a:t> </a:t>
                </a:r>
                <a:endParaRPr lang="fr-FR" sz="1200"/>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8707168"/>
        <c:crosses val="autoZero"/>
        <c:crossBetween val="midCat"/>
      </c:valAx>
      <c:valAx>
        <c:axId val="-1988707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qt</a:t>
                </a:r>
                <a:r>
                  <a:rPr lang="fr-FR" baseline="0"/>
                  <a:t> (mg/g)</a:t>
                </a:r>
                <a:endParaRPr lang="fr-FR"/>
              </a:p>
            </c:rich>
          </c:tx>
          <c:layout>
            <c:manualLayout>
              <c:xMode val="edge"/>
              <c:yMode val="edge"/>
              <c:x val="2.0096876302479357E-2"/>
              <c:y val="0.3081384882722748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87077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93370553040693"/>
          <c:y val="0.13004629629629633"/>
          <c:w val="0.79199455912511396"/>
          <c:h val="0.74123168635979686"/>
        </c:manualLayout>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xVal>
            <c:numRef>
              <c:f>Feuil1!$A$2:$A$7</c:f>
              <c:numCache>
                <c:formatCode>General</c:formatCode>
                <c:ptCount val="6"/>
                <c:pt idx="0">
                  <c:v>0</c:v>
                </c:pt>
                <c:pt idx="1">
                  <c:v>1</c:v>
                </c:pt>
                <c:pt idx="2">
                  <c:v>2</c:v>
                </c:pt>
                <c:pt idx="3">
                  <c:v>4</c:v>
                </c:pt>
                <c:pt idx="4">
                  <c:v>6</c:v>
                </c:pt>
                <c:pt idx="5">
                  <c:v>10</c:v>
                </c:pt>
              </c:numCache>
            </c:numRef>
          </c:xVal>
          <c:yVal>
            <c:numRef>
              <c:f>Feuil1!$B$2:$B$7</c:f>
              <c:numCache>
                <c:formatCode>General</c:formatCode>
                <c:ptCount val="6"/>
                <c:pt idx="0">
                  <c:v>0</c:v>
                </c:pt>
                <c:pt idx="1">
                  <c:v>0.03</c:v>
                </c:pt>
                <c:pt idx="2">
                  <c:v>6.4000000000000001E-2</c:v>
                </c:pt>
                <c:pt idx="3">
                  <c:v>0.14899999999999999</c:v>
                </c:pt>
                <c:pt idx="4">
                  <c:v>0.22500000000000001</c:v>
                </c:pt>
                <c:pt idx="5">
                  <c:v>0.39500000000000002</c:v>
                </c:pt>
              </c:numCache>
            </c:numRef>
          </c:yVal>
          <c:smooth val="0"/>
          <c:extLst>
            <c:ext xmlns:c16="http://schemas.microsoft.com/office/drawing/2014/chart" uri="{C3380CC4-5D6E-409C-BE32-E72D297353CC}">
              <c16:uniqueId val="{00000002-FF97-4A57-AD7E-B8F73C6500F0}"/>
            </c:ext>
          </c:extLst>
        </c:ser>
        <c:dLbls>
          <c:showLegendKey val="0"/>
          <c:showVal val="0"/>
          <c:showCatName val="0"/>
          <c:showSerName val="0"/>
          <c:showPercent val="0"/>
          <c:showBubbleSize val="0"/>
        </c:dLbls>
        <c:axId val="-217235056"/>
        <c:axId val="-217222000"/>
      </c:scatterChart>
      <c:valAx>
        <c:axId val="-2172350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400"/>
                  <a:t>C (mg/L)</a:t>
                </a:r>
              </a:p>
            </c:rich>
          </c:tx>
          <c:layout>
            <c:manualLayout>
              <c:xMode val="edge"/>
              <c:yMode val="edge"/>
              <c:x val="0.45626541607335569"/>
              <c:y val="0.8905234133032998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222000"/>
        <c:crosses val="autoZero"/>
        <c:crossBetween val="midCat"/>
      </c:valAx>
      <c:valAx>
        <c:axId val="-217222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400" baseline="0"/>
                  <a:t>Abs</a:t>
                </a:r>
                <a:endParaRPr lang="fr-FR" sz="140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2350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baseline="0"/>
              <a:t>For t = 4 5 10 20 min  </a:t>
            </a:r>
            <a:endParaRPr lang="fr-FR"/>
          </a:p>
        </c:rich>
      </c:tx>
      <c:layout>
        <c:manualLayout>
          <c:xMode val="edge"/>
          <c:yMode val="edge"/>
          <c:x val="0.1629354308199415"/>
          <c:y val="3.5629453681710214E-2"/>
        </c:manualLayout>
      </c:layout>
      <c:overlay val="0"/>
      <c:spPr>
        <a:noFill/>
        <a:ln>
          <a:noFill/>
        </a:ln>
        <a:effectLst/>
      </c:sp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7.1999562554680666E-2"/>
                  <c:y val="4.2129629629629626E-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'[testadsconc(1).xlsx]Sheet1'!$U$9:$U$12</c:f>
              <c:numCache>
                <c:formatCode>General</c:formatCode>
                <c:ptCount val="4"/>
                <c:pt idx="0">
                  <c:v>2</c:v>
                </c:pt>
                <c:pt idx="1">
                  <c:v>2.2360679774997898</c:v>
                </c:pt>
                <c:pt idx="2">
                  <c:v>3.1622776601683795</c:v>
                </c:pt>
                <c:pt idx="3">
                  <c:v>4.4721359549995796</c:v>
                </c:pt>
              </c:numCache>
            </c:numRef>
          </c:xVal>
          <c:yVal>
            <c:numRef>
              <c:f>'[testadsconc(1).xlsx]Sheet1'!$W$9:$W$12</c:f>
              <c:numCache>
                <c:formatCode>General</c:formatCode>
                <c:ptCount val="4"/>
                <c:pt idx="0">
                  <c:v>2.4550313770000001</c:v>
                </c:pt>
                <c:pt idx="1">
                  <c:v>2.4577080807500002</c:v>
                </c:pt>
                <c:pt idx="2">
                  <c:v>2.4625261475000002</c:v>
                </c:pt>
                <c:pt idx="3">
                  <c:v>2.4662735327500003</c:v>
                </c:pt>
              </c:numCache>
            </c:numRef>
          </c:yVal>
          <c:smooth val="0"/>
          <c:extLst>
            <c:ext xmlns:c16="http://schemas.microsoft.com/office/drawing/2014/chart" uri="{C3380CC4-5D6E-409C-BE32-E72D297353CC}">
              <c16:uniqueId val="{00000002-E31C-457C-AAFC-F34C1F20CDE7}"/>
            </c:ext>
          </c:extLst>
        </c:ser>
        <c:dLbls>
          <c:showLegendKey val="0"/>
          <c:showVal val="0"/>
          <c:showCatName val="0"/>
          <c:showSerName val="0"/>
          <c:showPercent val="0"/>
          <c:showBubbleSize val="0"/>
        </c:dLbls>
        <c:axId val="-1988726208"/>
        <c:axId val="-1988725664"/>
      </c:scatterChart>
      <c:valAx>
        <c:axId val="-19887262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u="none" strike="noStrike" baseline="0">
                    <a:effectLst/>
                  </a:rPr>
                  <a:t>√t</a:t>
                </a:r>
                <a:endParaRPr lang="fr-FR" sz="1200"/>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8725664"/>
        <c:crosses val="autoZero"/>
        <c:crossBetween val="midCat"/>
      </c:valAx>
      <c:valAx>
        <c:axId val="-1988725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qt</a:t>
                </a:r>
                <a:r>
                  <a:rPr lang="fr-FR" baseline="0"/>
                  <a:t> (mg/g)</a:t>
                </a:r>
                <a:endParaRPr lang="fr-FR"/>
              </a:p>
            </c:rich>
          </c:tx>
          <c:layout>
            <c:manualLayout>
              <c:xMode val="edge"/>
              <c:yMode val="edge"/>
              <c:x val="1.7866714311238163E-2"/>
              <c:y val="0.3530336469224007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87262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fr-FR"/>
              <a:t>for</a:t>
            </a:r>
            <a:r>
              <a:rPr lang="fr-FR" baseline="0"/>
              <a:t> t = 30 25 60 min</a:t>
            </a:r>
            <a:endParaRPr lang="fr-FR"/>
          </a:p>
        </c:rich>
      </c:tx>
      <c:overlay val="0"/>
      <c:spPr>
        <a:noFill/>
        <a:ln>
          <a:noFill/>
        </a:ln>
        <a:effectLst/>
      </c:sp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4.3896544181977255E-2"/>
                  <c:y val="3.1990740740740743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'[testadsconc(1).xlsx]Sheet1'!$U$13:$U$15</c:f>
              <c:numCache>
                <c:formatCode>General</c:formatCode>
                <c:ptCount val="3"/>
                <c:pt idx="0">
                  <c:v>5.4772255750516612</c:v>
                </c:pt>
                <c:pt idx="1">
                  <c:v>6.7082039324993694</c:v>
                </c:pt>
                <c:pt idx="2">
                  <c:v>7.745966692414834</c:v>
                </c:pt>
              </c:numCache>
            </c:numRef>
          </c:xVal>
          <c:yVal>
            <c:numRef>
              <c:f>'[testadsconc(1).xlsx]Sheet1'!$W$13:$W$15</c:f>
              <c:numCache>
                <c:formatCode>General</c:formatCode>
                <c:ptCount val="3"/>
                <c:pt idx="0">
                  <c:v>2.4682435867100003</c:v>
                </c:pt>
                <c:pt idx="1">
                  <c:v>2.4701599999999999</c:v>
                </c:pt>
                <c:pt idx="2">
                  <c:v>2.4716055266200003</c:v>
                </c:pt>
              </c:numCache>
            </c:numRef>
          </c:yVal>
          <c:smooth val="0"/>
          <c:extLst>
            <c:ext xmlns:c16="http://schemas.microsoft.com/office/drawing/2014/chart" uri="{C3380CC4-5D6E-409C-BE32-E72D297353CC}">
              <c16:uniqueId val="{00000002-5643-47F6-BE7C-FD572F54A63D}"/>
            </c:ext>
          </c:extLst>
        </c:ser>
        <c:dLbls>
          <c:showLegendKey val="0"/>
          <c:showVal val="0"/>
          <c:showCatName val="0"/>
          <c:showSerName val="0"/>
          <c:showPercent val="0"/>
          <c:showBubbleSize val="0"/>
        </c:dLbls>
        <c:axId val="-1988723488"/>
        <c:axId val="-2122608288"/>
      </c:scatterChart>
      <c:valAx>
        <c:axId val="-19887234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u="none" strike="noStrike" baseline="0">
                    <a:effectLst/>
                  </a:rPr>
                  <a:t>√t</a:t>
                </a:r>
                <a:endParaRPr lang="fr-FR" sz="1200"/>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2608288"/>
        <c:crosses val="autoZero"/>
        <c:crossBetween val="midCat"/>
      </c:valAx>
      <c:valAx>
        <c:axId val="-2122608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qt</a:t>
                </a:r>
                <a:r>
                  <a:rPr lang="fr-FR" baseline="0"/>
                  <a:t> (mg/g)</a:t>
                </a:r>
                <a:endParaRPr lang="fr-FR"/>
              </a:p>
            </c:rich>
          </c:tx>
          <c:layout>
            <c:manualLayout>
              <c:xMode val="edge"/>
              <c:yMode val="edge"/>
              <c:x val="1.2472715933894606E-2"/>
              <c:y val="0.380791046952464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872348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ph 2</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ph!$C$6:$C$16</c:f>
              <c:numCache>
                <c:formatCode>General</c:formatCode>
                <c:ptCount val="11"/>
                <c:pt idx="0">
                  <c:v>0</c:v>
                </c:pt>
                <c:pt idx="1">
                  <c:v>1</c:v>
                </c:pt>
                <c:pt idx="2">
                  <c:v>2</c:v>
                </c:pt>
                <c:pt idx="3">
                  <c:v>3</c:v>
                </c:pt>
                <c:pt idx="4">
                  <c:v>4</c:v>
                </c:pt>
                <c:pt idx="5">
                  <c:v>5</c:v>
                </c:pt>
                <c:pt idx="6">
                  <c:v>10</c:v>
                </c:pt>
                <c:pt idx="7">
                  <c:v>20</c:v>
                </c:pt>
                <c:pt idx="8">
                  <c:v>30</c:v>
                </c:pt>
                <c:pt idx="9">
                  <c:v>45</c:v>
                </c:pt>
                <c:pt idx="10">
                  <c:v>60</c:v>
                </c:pt>
              </c:numCache>
            </c:numRef>
          </c:xVal>
          <c:yVal>
            <c:numRef>
              <c:f>ph!$P$6:$P$16</c:f>
              <c:numCache>
                <c:formatCode>General</c:formatCode>
                <c:ptCount val="11"/>
                <c:pt idx="0">
                  <c:v>-2.058823529413445E-4</c:v>
                </c:pt>
                <c:pt idx="1">
                  <c:v>2.1375103806228375</c:v>
                </c:pt>
                <c:pt idx="2">
                  <c:v>2.1039463667820071</c:v>
                </c:pt>
                <c:pt idx="3">
                  <c:v>2.146506920415225</c:v>
                </c:pt>
                <c:pt idx="4">
                  <c:v>2.1776487889273355</c:v>
                </c:pt>
                <c:pt idx="5">
                  <c:v>2.1651920415224915</c:v>
                </c:pt>
                <c:pt idx="6">
                  <c:v>2.1617318339100349</c:v>
                </c:pt>
                <c:pt idx="7">
                  <c:v>2.1811089965397925</c:v>
                </c:pt>
                <c:pt idx="8">
                  <c:v>2.1890674740484428</c:v>
                </c:pt>
                <c:pt idx="9">
                  <c:v>2.1904515570934255</c:v>
                </c:pt>
                <c:pt idx="10">
                  <c:v>2.2015242214532873</c:v>
                </c:pt>
              </c:numCache>
            </c:numRef>
          </c:yVal>
          <c:smooth val="1"/>
          <c:extLst>
            <c:ext xmlns:c16="http://schemas.microsoft.com/office/drawing/2014/chart" uri="{C3380CC4-5D6E-409C-BE32-E72D297353CC}">
              <c16:uniqueId val="{00000000-7A75-487A-90F5-3A98C9058419}"/>
            </c:ext>
          </c:extLst>
        </c:ser>
        <c:ser>
          <c:idx val="1"/>
          <c:order val="1"/>
          <c:tx>
            <c:v>ph 4</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ph!$C$6:$C$16</c:f>
              <c:numCache>
                <c:formatCode>General</c:formatCode>
                <c:ptCount val="11"/>
                <c:pt idx="0">
                  <c:v>0</c:v>
                </c:pt>
                <c:pt idx="1">
                  <c:v>1</c:v>
                </c:pt>
                <c:pt idx="2">
                  <c:v>2</c:v>
                </c:pt>
                <c:pt idx="3">
                  <c:v>3</c:v>
                </c:pt>
                <c:pt idx="4">
                  <c:v>4</c:v>
                </c:pt>
                <c:pt idx="5">
                  <c:v>5</c:v>
                </c:pt>
                <c:pt idx="6">
                  <c:v>10</c:v>
                </c:pt>
                <c:pt idx="7">
                  <c:v>20</c:v>
                </c:pt>
                <c:pt idx="8">
                  <c:v>30</c:v>
                </c:pt>
                <c:pt idx="9">
                  <c:v>45</c:v>
                </c:pt>
                <c:pt idx="10">
                  <c:v>60</c:v>
                </c:pt>
              </c:numCache>
            </c:numRef>
          </c:xVal>
          <c:yVal>
            <c:numRef>
              <c:f>ph!$Q$6:$Q$16</c:f>
              <c:numCache>
                <c:formatCode>0.00</c:formatCode>
                <c:ptCount val="11"/>
                <c:pt idx="0">
                  <c:v>-2.058823529413445E-4</c:v>
                </c:pt>
                <c:pt idx="1">
                  <c:v>1.9883754325259515</c:v>
                </c:pt>
                <c:pt idx="2">
                  <c:v>2.1952958477508648</c:v>
                </c:pt>
                <c:pt idx="3">
                  <c:v>2.1842231833910035</c:v>
                </c:pt>
                <c:pt idx="4">
                  <c:v>2.1904515570934255</c:v>
                </c:pt>
                <c:pt idx="5">
                  <c:v>2.19010553633218</c:v>
                </c:pt>
                <c:pt idx="6">
                  <c:v>2.1894134948096884</c:v>
                </c:pt>
                <c:pt idx="7">
                  <c:v>2.2001401384083046</c:v>
                </c:pt>
                <c:pt idx="8">
                  <c:v>2.1904515570934255</c:v>
                </c:pt>
                <c:pt idx="9">
                  <c:v>2.1997941176470586</c:v>
                </c:pt>
                <c:pt idx="10">
                  <c:v>2.2032543252595156</c:v>
                </c:pt>
              </c:numCache>
            </c:numRef>
          </c:yVal>
          <c:smooth val="1"/>
          <c:extLst>
            <c:ext xmlns:c16="http://schemas.microsoft.com/office/drawing/2014/chart" uri="{C3380CC4-5D6E-409C-BE32-E72D297353CC}">
              <c16:uniqueId val="{00000001-7A75-487A-90F5-3A98C9058419}"/>
            </c:ext>
          </c:extLst>
        </c:ser>
        <c:ser>
          <c:idx val="2"/>
          <c:order val="2"/>
          <c:tx>
            <c:v>ph 6</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ph!$C$6:$C$16</c:f>
              <c:numCache>
                <c:formatCode>General</c:formatCode>
                <c:ptCount val="11"/>
                <c:pt idx="0">
                  <c:v>0</c:v>
                </c:pt>
                <c:pt idx="1">
                  <c:v>1</c:v>
                </c:pt>
                <c:pt idx="2">
                  <c:v>2</c:v>
                </c:pt>
                <c:pt idx="3">
                  <c:v>3</c:v>
                </c:pt>
                <c:pt idx="4">
                  <c:v>4</c:v>
                </c:pt>
                <c:pt idx="5">
                  <c:v>5</c:v>
                </c:pt>
                <c:pt idx="6">
                  <c:v>10</c:v>
                </c:pt>
                <c:pt idx="7">
                  <c:v>20</c:v>
                </c:pt>
                <c:pt idx="8">
                  <c:v>30</c:v>
                </c:pt>
                <c:pt idx="9">
                  <c:v>45</c:v>
                </c:pt>
                <c:pt idx="10">
                  <c:v>60</c:v>
                </c:pt>
              </c:numCache>
            </c:numRef>
          </c:xVal>
          <c:yVal>
            <c:numRef>
              <c:f>ph!$R$6:$R$16</c:f>
              <c:numCache>
                <c:formatCode>0.00</c:formatCode>
                <c:ptCount val="11"/>
                <c:pt idx="0">
                  <c:v>-2.058823529413445E-4</c:v>
                </c:pt>
                <c:pt idx="1">
                  <c:v>2.0658840830449825</c:v>
                </c:pt>
                <c:pt idx="2">
                  <c:v>2.1395865051903118</c:v>
                </c:pt>
                <c:pt idx="3">
                  <c:v>2.1319740484429066</c:v>
                </c:pt>
                <c:pt idx="4">
                  <c:v>2.1433927335640139</c:v>
                </c:pt>
                <c:pt idx="5">
                  <c:v>2.1330121107266438</c:v>
                </c:pt>
                <c:pt idx="6">
                  <c:v>2.168998269896194</c:v>
                </c:pt>
                <c:pt idx="7">
                  <c:v>2.1873373702422145</c:v>
                </c:pt>
                <c:pt idx="8">
                  <c:v>2.199448096885813</c:v>
                </c:pt>
                <c:pt idx="9">
                  <c:v>2.2032543252595156</c:v>
                </c:pt>
                <c:pt idx="10">
                  <c:v>2.2053304498269894</c:v>
                </c:pt>
              </c:numCache>
            </c:numRef>
          </c:yVal>
          <c:smooth val="1"/>
          <c:extLst>
            <c:ext xmlns:c16="http://schemas.microsoft.com/office/drawing/2014/chart" uri="{C3380CC4-5D6E-409C-BE32-E72D297353CC}">
              <c16:uniqueId val="{00000002-7A75-487A-90F5-3A98C9058419}"/>
            </c:ext>
          </c:extLst>
        </c:ser>
        <c:ser>
          <c:idx val="3"/>
          <c:order val="3"/>
          <c:tx>
            <c:v>ph 8</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ph!$C$6:$C$16</c:f>
              <c:numCache>
                <c:formatCode>General</c:formatCode>
                <c:ptCount val="11"/>
                <c:pt idx="0">
                  <c:v>0</c:v>
                </c:pt>
                <c:pt idx="1">
                  <c:v>1</c:v>
                </c:pt>
                <c:pt idx="2">
                  <c:v>2</c:v>
                </c:pt>
                <c:pt idx="3">
                  <c:v>3</c:v>
                </c:pt>
                <c:pt idx="4">
                  <c:v>4</c:v>
                </c:pt>
                <c:pt idx="5">
                  <c:v>5</c:v>
                </c:pt>
                <c:pt idx="6">
                  <c:v>10</c:v>
                </c:pt>
                <c:pt idx="7">
                  <c:v>20</c:v>
                </c:pt>
                <c:pt idx="8">
                  <c:v>30</c:v>
                </c:pt>
                <c:pt idx="9">
                  <c:v>45</c:v>
                </c:pt>
                <c:pt idx="10">
                  <c:v>60</c:v>
                </c:pt>
              </c:numCache>
            </c:numRef>
          </c:xVal>
          <c:yVal>
            <c:numRef>
              <c:f>ph!$S$6:$S$16</c:f>
              <c:numCache>
                <c:formatCode>0.00</c:formatCode>
                <c:ptCount val="11"/>
                <c:pt idx="0">
                  <c:v>-2.058823529413445E-4</c:v>
                </c:pt>
                <c:pt idx="1">
                  <c:v>2.0285138408304499</c:v>
                </c:pt>
                <c:pt idx="2">
                  <c:v>2.0921816608996542</c:v>
                </c:pt>
                <c:pt idx="3">
                  <c:v>2.0935657439446369</c:v>
                </c:pt>
                <c:pt idx="4">
                  <c:v>2.1409705882352941</c:v>
                </c:pt>
                <c:pt idx="5">
                  <c:v>2.1461608996539794</c:v>
                </c:pt>
                <c:pt idx="6">
                  <c:v>2.1683062283737025</c:v>
                </c:pt>
                <c:pt idx="7">
                  <c:v>2.1897595155709344</c:v>
                </c:pt>
                <c:pt idx="8">
                  <c:v>2.1980640138408307</c:v>
                </c:pt>
                <c:pt idx="9">
                  <c:v>2.1946038062283737</c:v>
                </c:pt>
                <c:pt idx="10">
                  <c:v>2.1973719723183391</c:v>
                </c:pt>
              </c:numCache>
            </c:numRef>
          </c:yVal>
          <c:smooth val="1"/>
          <c:extLst>
            <c:ext xmlns:c16="http://schemas.microsoft.com/office/drawing/2014/chart" uri="{C3380CC4-5D6E-409C-BE32-E72D297353CC}">
              <c16:uniqueId val="{00000003-7A75-487A-90F5-3A98C9058419}"/>
            </c:ext>
          </c:extLst>
        </c:ser>
        <c:ser>
          <c:idx val="4"/>
          <c:order val="4"/>
          <c:tx>
            <c:v>ph 10</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ph!$C$6:$C$16</c:f>
              <c:numCache>
                <c:formatCode>General</c:formatCode>
                <c:ptCount val="11"/>
                <c:pt idx="0">
                  <c:v>0</c:v>
                </c:pt>
                <c:pt idx="1">
                  <c:v>1</c:v>
                </c:pt>
                <c:pt idx="2">
                  <c:v>2</c:v>
                </c:pt>
                <c:pt idx="3">
                  <c:v>3</c:v>
                </c:pt>
                <c:pt idx="4">
                  <c:v>4</c:v>
                </c:pt>
                <c:pt idx="5">
                  <c:v>5</c:v>
                </c:pt>
                <c:pt idx="6">
                  <c:v>10</c:v>
                </c:pt>
                <c:pt idx="7">
                  <c:v>20</c:v>
                </c:pt>
                <c:pt idx="8">
                  <c:v>30</c:v>
                </c:pt>
                <c:pt idx="9">
                  <c:v>45</c:v>
                </c:pt>
                <c:pt idx="10">
                  <c:v>60</c:v>
                </c:pt>
              </c:numCache>
            </c:numRef>
          </c:xVal>
          <c:yVal>
            <c:numRef>
              <c:f>ph!$T$6:$T$16</c:f>
              <c:numCache>
                <c:formatCode>0.00</c:formatCode>
                <c:ptCount val="11"/>
                <c:pt idx="0">
                  <c:v>-2.058823529413445E-4</c:v>
                </c:pt>
                <c:pt idx="1">
                  <c:v>2.0416626297577856</c:v>
                </c:pt>
                <c:pt idx="2">
                  <c:v>2.1240155709342559</c:v>
                </c:pt>
                <c:pt idx="3">
                  <c:v>2.12851384083045</c:v>
                </c:pt>
                <c:pt idx="4">
                  <c:v>2.1236695501730103</c:v>
                </c:pt>
                <c:pt idx="5">
                  <c:v>2.1267837370242213</c:v>
                </c:pt>
                <c:pt idx="6">
                  <c:v>2.156195501730104</c:v>
                </c:pt>
                <c:pt idx="7">
                  <c:v>2.1856072664359862</c:v>
                </c:pt>
                <c:pt idx="8">
                  <c:v>2.1883754325259517</c:v>
                </c:pt>
                <c:pt idx="9">
                  <c:v>2.1873373702422145</c:v>
                </c:pt>
                <c:pt idx="10">
                  <c:v>2.2015242214532873</c:v>
                </c:pt>
              </c:numCache>
            </c:numRef>
          </c:yVal>
          <c:smooth val="1"/>
          <c:extLst>
            <c:ext xmlns:c16="http://schemas.microsoft.com/office/drawing/2014/chart" uri="{C3380CC4-5D6E-409C-BE32-E72D297353CC}">
              <c16:uniqueId val="{00000004-7A75-487A-90F5-3A98C9058419}"/>
            </c:ext>
          </c:extLst>
        </c:ser>
        <c:ser>
          <c:idx val="5"/>
          <c:order val="5"/>
          <c:tx>
            <c:v>ph 12</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ph!$C$6:$C$16</c:f>
              <c:numCache>
                <c:formatCode>General</c:formatCode>
                <c:ptCount val="11"/>
                <c:pt idx="0">
                  <c:v>0</c:v>
                </c:pt>
                <c:pt idx="1">
                  <c:v>1</c:v>
                </c:pt>
                <c:pt idx="2">
                  <c:v>2</c:v>
                </c:pt>
                <c:pt idx="3">
                  <c:v>3</c:v>
                </c:pt>
                <c:pt idx="4">
                  <c:v>4</c:v>
                </c:pt>
                <c:pt idx="5">
                  <c:v>5</c:v>
                </c:pt>
                <c:pt idx="6">
                  <c:v>10</c:v>
                </c:pt>
                <c:pt idx="7">
                  <c:v>20</c:v>
                </c:pt>
                <c:pt idx="8">
                  <c:v>30</c:v>
                </c:pt>
                <c:pt idx="9">
                  <c:v>45</c:v>
                </c:pt>
                <c:pt idx="10">
                  <c:v>60</c:v>
                </c:pt>
              </c:numCache>
            </c:numRef>
          </c:xVal>
          <c:yVal>
            <c:numRef>
              <c:f>ph!$U$6:$U$16</c:f>
              <c:numCache>
                <c:formatCode>0.00</c:formatCode>
                <c:ptCount val="11"/>
                <c:pt idx="0">
                  <c:v>-2.058823529413445E-4</c:v>
                </c:pt>
                <c:pt idx="1">
                  <c:v>2.0693442906574395</c:v>
                </c:pt>
                <c:pt idx="2">
                  <c:v>1.811212802768166</c:v>
                </c:pt>
                <c:pt idx="3">
                  <c:v>1.7049844290657441</c:v>
                </c:pt>
                <c:pt idx="4">
                  <c:v>1.9984100346020761</c:v>
                </c:pt>
                <c:pt idx="5">
                  <c:v>2.0029083044982698</c:v>
                </c:pt>
                <c:pt idx="6">
                  <c:v>1.9617318339100345</c:v>
                </c:pt>
                <c:pt idx="7">
                  <c:v>1.9215934256055363</c:v>
                </c:pt>
                <c:pt idx="8">
                  <c:v>2.1440847750865051</c:v>
                </c:pt>
                <c:pt idx="9">
                  <c:v>1.7783408304498272</c:v>
                </c:pt>
                <c:pt idx="10">
                  <c:v>1.864153979238754</c:v>
                </c:pt>
              </c:numCache>
            </c:numRef>
          </c:yVal>
          <c:smooth val="1"/>
          <c:extLst>
            <c:ext xmlns:c16="http://schemas.microsoft.com/office/drawing/2014/chart" uri="{C3380CC4-5D6E-409C-BE32-E72D297353CC}">
              <c16:uniqueId val="{00000005-7A75-487A-90F5-3A98C9058419}"/>
            </c:ext>
          </c:extLst>
        </c:ser>
        <c:dLbls>
          <c:showLegendKey val="0"/>
          <c:showVal val="0"/>
          <c:showCatName val="0"/>
          <c:showSerName val="0"/>
          <c:showPercent val="0"/>
          <c:showBubbleSize val="0"/>
        </c:dLbls>
        <c:axId val="-2122585440"/>
        <c:axId val="-2122583264"/>
      </c:scatterChart>
      <c:valAx>
        <c:axId val="-21225854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600"/>
                  <a:t>t</a:t>
                </a:r>
                <a:r>
                  <a:rPr lang="en-GB" sz="1600" baseline="0"/>
                  <a:t> (min)</a:t>
                </a:r>
                <a:endParaRPr lang="en-GB" sz="1600"/>
              </a:p>
            </c:rich>
          </c:tx>
          <c:layout>
            <c:manualLayout>
              <c:xMode val="edge"/>
              <c:yMode val="edge"/>
              <c:x val="0.41901471529110679"/>
              <c:y val="0.8766787730869433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2583264"/>
        <c:crosses val="autoZero"/>
        <c:crossBetween val="midCat"/>
      </c:valAx>
      <c:valAx>
        <c:axId val="-2122583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400"/>
                  <a:t>qe (mg/g)</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2585440"/>
        <c:crosses val="autoZero"/>
        <c:crossBetween val="midCat"/>
      </c:valAx>
      <c:spPr>
        <a:noFill/>
        <a:ln w="25400">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pH2</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ph!$C$6:$C$16</c:f>
              <c:numCache>
                <c:formatCode>General</c:formatCode>
                <c:ptCount val="11"/>
                <c:pt idx="0">
                  <c:v>0</c:v>
                </c:pt>
                <c:pt idx="1">
                  <c:v>1</c:v>
                </c:pt>
                <c:pt idx="2">
                  <c:v>2</c:v>
                </c:pt>
                <c:pt idx="3">
                  <c:v>3</c:v>
                </c:pt>
                <c:pt idx="4">
                  <c:v>4</c:v>
                </c:pt>
                <c:pt idx="5">
                  <c:v>5</c:v>
                </c:pt>
                <c:pt idx="6">
                  <c:v>10</c:v>
                </c:pt>
                <c:pt idx="7">
                  <c:v>20</c:v>
                </c:pt>
                <c:pt idx="8">
                  <c:v>30</c:v>
                </c:pt>
                <c:pt idx="9">
                  <c:v>45</c:v>
                </c:pt>
                <c:pt idx="10">
                  <c:v>60</c:v>
                </c:pt>
              </c:numCache>
            </c:numRef>
          </c:xVal>
          <c:yVal>
            <c:numRef>
              <c:f>ph!$V$6:$V$16</c:f>
              <c:numCache>
                <c:formatCode>0.00%</c:formatCode>
                <c:ptCount val="11"/>
                <c:pt idx="0">
                  <c:v>0</c:v>
                </c:pt>
                <c:pt idx="1">
                  <c:v>0.94392156353404166</c:v>
                </c:pt>
                <c:pt idx="2">
                  <c:v>0.92909974245175841</c:v>
                </c:pt>
                <c:pt idx="3">
                  <c:v>0.94789442279321046</c:v>
                </c:pt>
                <c:pt idx="4">
                  <c:v>0.961646627921102</c:v>
                </c:pt>
                <c:pt idx="5">
                  <c:v>0.9561457458699455</c:v>
                </c:pt>
                <c:pt idx="6">
                  <c:v>0.95461772307795745</c:v>
                </c:pt>
                <c:pt idx="7">
                  <c:v>0.96317465071308994</c:v>
                </c:pt>
                <c:pt idx="8">
                  <c:v>0.96668910313466239</c:v>
                </c:pt>
                <c:pt idx="9">
                  <c:v>0.96730031225145752</c:v>
                </c:pt>
                <c:pt idx="10">
                  <c:v>0.97218998518581901</c:v>
                </c:pt>
              </c:numCache>
            </c:numRef>
          </c:yVal>
          <c:smooth val="1"/>
          <c:extLst>
            <c:ext xmlns:c16="http://schemas.microsoft.com/office/drawing/2014/chart" uri="{C3380CC4-5D6E-409C-BE32-E72D297353CC}">
              <c16:uniqueId val="{00000000-8F69-4839-BCF2-BE0C7988E559}"/>
            </c:ext>
          </c:extLst>
        </c:ser>
        <c:ser>
          <c:idx val="1"/>
          <c:order val="1"/>
          <c:tx>
            <c:v>pH4</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ph!$C$6:$C$16</c:f>
              <c:numCache>
                <c:formatCode>General</c:formatCode>
                <c:ptCount val="11"/>
                <c:pt idx="0">
                  <c:v>0</c:v>
                </c:pt>
                <c:pt idx="1">
                  <c:v>1</c:v>
                </c:pt>
                <c:pt idx="2">
                  <c:v>2</c:v>
                </c:pt>
                <c:pt idx="3">
                  <c:v>3</c:v>
                </c:pt>
                <c:pt idx="4">
                  <c:v>4</c:v>
                </c:pt>
                <c:pt idx="5">
                  <c:v>5</c:v>
                </c:pt>
                <c:pt idx="6">
                  <c:v>10</c:v>
                </c:pt>
                <c:pt idx="7">
                  <c:v>20</c:v>
                </c:pt>
                <c:pt idx="8">
                  <c:v>30</c:v>
                </c:pt>
                <c:pt idx="9">
                  <c:v>45</c:v>
                </c:pt>
                <c:pt idx="10">
                  <c:v>60</c:v>
                </c:pt>
              </c:numCache>
            </c:numRef>
          </c:xVal>
          <c:yVal>
            <c:numRef>
              <c:f>ph!$W$6:$W$16</c:f>
              <c:numCache>
                <c:formatCode>0.00%</c:formatCode>
                <c:ptCount val="11"/>
                <c:pt idx="0">
                  <c:v>0</c:v>
                </c:pt>
                <c:pt idx="1">
                  <c:v>0.87806378119936024</c:v>
                </c:pt>
                <c:pt idx="2">
                  <c:v>0.96943954416024058</c:v>
                </c:pt>
                <c:pt idx="3">
                  <c:v>0.96454987122587921</c:v>
                </c:pt>
                <c:pt idx="4">
                  <c:v>0.96730031225145752</c:v>
                </c:pt>
                <c:pt idx="5">
                  <c:v>0.96714750997225873</c:v>
                </c:pt>
                <c:pt idx="6">
                  <c:v>0.96684190541386106</c:v>
                </c:pt>
                <c:pt idx="7">
                  <c:v>0.97157877606902388</c:v>
                </c:pt>
                <c:pt idx="8">
                  <c:v>0.96730031225145752</c:v>
                </c:pt>
                <c:pt idx="9">
                  <c:v>0.97142597378982498</c:v>
                </c:pt>
                <c:pt idx="10">
                  <c:v>0.97295399658181292</c:v>
                </c:pt>
              </c:numCache>
            </c:numRef>
          </c:yVal>
          <c:smooth val="1"/>
          <c:extLst>
            <c:ext xmlns:c16="http://schemas.microsoft.com/office/drawing/2014/chart" uri="{C3380CC4-5D6E-409C-BE32-E72D297353CC}">
              <c16:uniqueId val="{00000001-8F69-4839-BCF2-BE0C7988E559}"/>
            </c:ext>
          </c:extLst>
        </c:ser>
        <c:ser>
          <c:idx val="2"/>
          <c:order val="2"/>
          <c:tx>
            <c:v>pH6</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ph!$C$6:$C$16</c:f>
              <c:numCache>
                <c:formatCode>General</c:formatCode>
                <c:ptCount val="11"/>
                <c:pt idx="0">
                  <c:v>0</c:v>
                </c:pt>
                <c:pt idx="1">
                  <c:v>1</c:v>
                </c:pt>
                <c:pt idx="2">
                  <c:v>2</c:v>
                </c:pt>
                <c:pt idx="3">
                  <c:v>3</c:v>
                </c:pt>
                <c:pt idx="4">
                  <c:v>4</c:v>
                </c:pt>
                <c:pt idx="5">
                  <c:v>5</c:v>
                </c:pt>
                <c:pt idx="6">
                  <c:v>10</c:v>
                </c:pt>
                <c:pt idx="7">
                  <c:v>20</c:v>
                </c:pt>
                <c:pt idx="8">
                  <c:v>30</c:v>
                </c:pt>
                <c:pt idx="9">
                  <c:v>45</c:v>
                </c:pt>
                <c:pt idx="10">
                  <c:v>60</c:v>
                </c:pt>
              </c:numCache>
            </c:numRef>
          </c:xVal>
          <c:yVal>
            <c:numRef>
              <c:f>ph!$X$6:$X$16</c:f>
              <c:numCache>
                <c:formatCode>0.00%</c:formatCode>
                <c:ptCount val="11"/>
                <c:pt idx="0">
                  <c:v>0</c:v>
                </c:pt>
                <c:pt idx="1">
                  <c:v>0.91229149173989077</c:v>
                </c:pt>
                <c:pt idx="2">
                  <c:v>0.94483837720923447</c:v>
                </c:pt>
                <c:pt idx="3">
                  <c:v>0.94147672706686092</c:v>
                </c:pt>
                <c:pt idx="4">
                  <c:v>0.94651920228042119</c:v>
                </c:pt>
                <c:pt idx="5">
                  <c:v>0.94193513390445738</c:v>
                </c:pt>
                <c:pt idx="6">
                  <c:v>0.95782657094113222</c:v>
                </c:pt>
                <c:pt idx="7">
                  <c:v>0.96592509173866847</c:v>
                </c:pt>
                <c:pt idx="8">
                  <c:v>0.9712731715106262</c:v>
                </c:pt>
                <c:pt idx="9">
                  <c:v>0.97295399658181292</c:v>
                </c:pt>
                <c:pt idx="10">
                  <c:v>0.97387081025700573</c:v>
                </c:pt>
              </c:numCache>
            </c:numRef>
          </c:yVal>
          <c:smooth val="1"/>
          <c:extLst>
            <c:ext xmlns:c16="http://schemas.microsoft.com/office/drawing/2014/chart" uri="{C3380CC4-5D6E-409C-BE32-E72D297353CC}">
              <c16:uniqueId val="{00000002-8F69-4839-BCF2-BE0C7988E559}"/>
            </c:ext>
          </c:extLst>
        </c:ser>
        <c:ser>
          <c:idx val="3"/>
          <c:order val="3"/>
          <c:tx>
            <c:v>pH8</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ph!$C$6:$C$16</c:f>
              <c:numCache>
                <c:formatCode>General</c:formatCode>
                <c:ptCount val="11"/>
                <c:pt idx="0">
                  <c:v>0</c:v>
                </c:pt>
                <c:pt idx="1">
                  <c:v>1</c:v>
                </c:pt>
                <c:pt idx="2">
                  <c:v>2</c:v>
                </c:pt>
                <c:pt idx="3">
                  <c:v>3</c:v>
                </c:pt>
                <c:pt idx="4">
                  <c:v>4</c:v>
                </c:pt>
                <c:pt idx="5">
                  <c:v>5</c:v>
                </c:pt>
                <c:pt idx="6">
                  <c:v>10</c:v>
                </c:pt>
                <c:pt idx="7">
                  <c:v>20</c:v>
                </c:pt>
                <c:pt idx="8">
                  <c:v>30</c:v>
                </c:pt>
                <c:pt idx="9">
                  <c:v>45</c:v>
                </c:pt>
                <c:pt idx="10">
                  <c:v>60</c:v>
                </c:pt>
              </c:numCache>
            </c:numRef>
          </c:xVal>
          <c:yVal>
            <c:numRef>
              <c:f>ph!$Y$6:$Y$16</c:f>
              <c:numCache>
                <c:formatCode>0.00%</c:formatCode>
                <c:ptCount val="11"/>
                <c:pt idx="0">
                  <c:v>0</c:v>
                </c:pt>
                <c:pt idx="1">
                  <c:v>0.8957888455864208</c:v>
                </c:pt>
                <c:pt idx="2">
                  <c:v>0.92390446495899936</c:v>
                </c:pt>
                <c:pt idx="3">
                  <c:v>0.92451567407579449</c:v>
                </c:pt>
                <c:pt idx="4">
                  <c:v>0.94544958632602971</c:v>
                </c:pt>
                <c:pt idx="5">
                  <c:v>0.94774162051401156</c:v>
                </c:pt>
                <c:pt idx="6">
                  <c:v>0.95752096638273454</c:v>
                </c:pt>
                <c:pt idx="7">
                  <c:v>0.96699470769305995</c:v>
                </c:pt>
                <c:pt idx="8">
                  <c:v>0.97066196239383107</c:v>
                </c:pt>
                <c:pt idx="9">
                  <c:v>0.96913393960184313</c:v>
                </c:pt>
                <c:pt idx="10">
                  <c:v>0.97035635783543339</c:v>
                </c:pt>
              </c:numCache>
            </c:numRef>
          </c:yVal>
          <c:smooth val="1"/>
          <c:extLst>
            <c:ext xmlns:c16="http://schemas.microsoft.com/office/drawing/2014/chart" uri="{C3380CC4-5D6E-409C-BE32-E72D297353CC}">
              <c16:uniqueId val="{00000003-8F69-4839-BCF2-BE0C7988E559}"/>
            </c:ext>
          </c:extLst>
        </c:ser>
        <c:ser>
          <c:idx val="4"/>
          <c:order val="4"/>
          <c:tx>
            <c:v>pH10</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ph!$C$6:$C$16</c:f>
              <c:numCache>
                <c:formatCode>General</c:formatCode>
                <c:ptCount val="11"/>
                <c:pt idx="0">
                  <c:v>0</c:v>
                </c:pt>
                <c:pt idx="1">
                  <c:v>1</c:v>
                </c:pt>
                <c:pt idx="2">
                  <c:v>2</c:v>
                </c:pt>
                <c:pt idx="3">
                  <c:v>3</c:v>
                </c:pt>
                <c:pt idx="4">
                  <c:v>4</c:v>
                </c:pt>
                <c:pt idx="5">
                  <c:v>5</c:v>
                </c:pt>
                <c:pt idx="6">
                  <c:v>10</c:v>
                </c:pt>
                <c:pt idx="7">
                  <c:v>20</c:v>
                </c:pt>
                <c:pt idx="8">
                  <c:v>30</c:v>
                </c:pt>
                <c:pt idx="9">
                  <c:v>45</c:v>
                </c:pt>
                <c:pt idx="10">
                  <c:v>60</c:v>
                </c:pt>
              </c:numCache>
            </c:numRef>
          </c:xVal>
          <c:yVal>
            <c:numRef>
              <c:f>ph!$Z$6:$Z$16</c:f>
              <c:numCache>
                <c:formatCode>0.00%</c:formatCode>
                <c:ptCount val="11"/>
                <c:pt idx="0">
                  <c:v>0</c:v>
                </c:pt>
                <c:pt idx="1">
                  <c:v>0.90159533219597499</c:v>
                </c:pt>
                <c:pt idx="2">
                  <c:v>0.93796227464528859</c:v>
                </c:pt>
                <c:pt idx="3">
                  <c:v>0.93994870427487298</c:v>
                </c:pt>
                <c:pt idx="4">
                  <c:v>0.9378094723660898</c:v>
                </c:pt>
                <c:pt idx="5">
                  <c:v>0.93918469287887885</c:v>
                </c:pt>
                <c:pt idx="6">
                  <c:v>0.9521728866107767</c:v>
                </c:pt>
                <c:pt idx="7">
                  <c:v>0.96516108034267434</c:v>
                </c:pt>
                <c:pt idx="8">
                  <c:v>0.96638349857626482</c:v>
                </c:pt>
                <c:pt idx="9">
                  <c:v>0.96592509173866847</c:v>
                </c:pt>
                <c:pt idx="10">
                  <c:v>0.97218998518581901</c:v>
                </c:pt>
              </c:numCache>
            </c:numRef>
          </c:yVal>
          <c:smooth val="1"/>
          <c:extLst>
            <c:ext xmlns:c16="http://schemas.microsoft.com/office/drawing/2014/chart" uri="{C3380CC4-5D6E-409C-BE32-E72D297353CC}">
              <c16:uniqueId val="{00000004-8F69-4839-BCF2-BE0C7988E559}"/>
            </c:ext>
          </c:extLst>
        </c:ser>
        <c:ser>
          <c:idx val="5"/>
          <c:order val="5"/>
          <c:tx>
            <c:v>pH12</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ph!$C$6:$C$16</c:f>
              <c:numCache>
                <c:formatCode>General</c:formatCode>
                <c:ptCount val="11"/>
                <c:pt idx="0">
                  <c:v>0</c:v>
                </c:pt>
                <c:pt idx="1">
                  <c:v>1</c:v>
                </c:pt>
                <c:pt idx="2">
                  <c:v>2</c:v>
                </c:pt>
                <c:pt idx="3">
                  <c:v>3</c:v>
                </c:pt>
                <c:pt idx="4">
                  <c:v>4</c:v>
                </c:pt>
                <c:pt idx="5">
                  <c:v>5</c:v>
                </c:pt>
                <c:pt idx="6">
                  <c:v>10</c:v>
                </c:pt>
                <c:pt idx="7">
                  <c:v>20</c:v>
                </c:pt>
                <c:pt idx="8">
                  <c:v>30</c:v>
                </c:pt>
                <c:pt idx="9">
                  <c:v>45</c:v>
                </c:pt>
                <c:pt idx="10">
                  <c:v>60</c:v>
                </c:pt>
              </c:numCache>
            </c:numRef>
          </c:xVal>
          <c:yVal>
            <c:numRef>
              <c:f>ph!$AA$6:$AA$16</c:f>
              <c:numCache>
                <c:formatCode>0.00%</c:formatCode>
                <c:ptCount val="11"/>
                <c:pt idx="0">
                  <c:v>0</c:v>
                </c:pt>
                <c:pt idx="1">
                  <c:v>0.91381951453187871</c:v>
                </c:pt>
                <c:pt idx="2">
                  <c:v>0.79982901424957653</c:v>
                </c:pt>
                <c:pt idx="3">
                  <c:v>0.75291871453554604</c:v>
                </c:pt>
                <c:pt idx="4">
                  <c:v>0.88249504729612549</c:v>
                </c:pt>
                <c:pt idx="5">
                  <c:v>0.88448147692570978</c:v>
                </c:pt>
                <c:pt idx="6">
                  <c:v>0.86629800570105298</c:v>
                </c:pt>
                <c:pt idx="7">
                  <c:v>0.84857294131399263</c:v>
                </c:pt>
                <c:pt idx="8">
                  <c:v>0.94682480683881876</c:v>
                </c:pt>
                <c:pt idx="9">
                  <c:v>0.78531279772569085</c:v>
                </c:pt>
                <c:pt idx="10">
                  <c:v>0.82320776296699227</c:v>
                </c:pt>
              </c:numCache>
            </c:numRef>
          </c:yVal>
          <c:smooth val="1"/>
          <c:extLst>
            <c:ext xmlns:c16="http://schemas.microsoft.com/office/drawing/2014/chart" uri="{C3380CC4-5D6E-409C-BE32-E72D297353CC}">
              <c16:uniqueId val="{00000005-8F69-4839-BCF2-BE0C7988E559}"/>
            </c:ext>
          </c:extLst>
        </c:ser>
        <c:dLbls>
          <c:showLegendKey val="0"/>
          <c:showVal val="0"/>
          <c:showCatName val="0"/>
          <c:showSerName val="0"/>
          <c:showPercent val="0"/>
          <c:showBubbleSize val="0"/>
        </c:dLbls>
        <c:axId val="-2122582176"/>
        <c:axId val="-2122605568"/>
      </c:scatterChart>
      <c:valAx>
        <c:axId val="-21225821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600"/>
                  <a:t>t</a:t>
                </a:r>
                <a:r>
                  <a:rPr lang="en-GB" sz="1600" baseline="0"/>
                  <a:t> (min)</a:t>
                </a:r>
                <a:endParaRPr lang="en-GB" sz="1600"/>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2605568"/>
        <c:crosses val="autoZero"/>
        <c:crossBetween val="midCat"/>
      </c:valAx>
      <c:valAx>
        <c:axId val="-2122605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600"/>
                  <a:t>R</a:t>
                </a:r>
                <a:r>
                  <a:rPr lang="en-GB" sz="1600" baseline="0"/>
                  <a:t> (%)</a:t>
                </a:r>
                <a:endParaRPr lang="en-GB" sz="1600"/>
              </a:p>
            </c:rich>
          </c:tx>
          <c:layout>
            <c:manualLayout>
              <c:xMode val="edge"/>
              <c:yMode val="edge"/>
              <c:x val="2.7989821882951654E-2"/>
              <c:y val="0.3743059938519358"/>
            </c:manualLayout>
          </c:layout>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258217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643110236220473"/>
          <c:y val="2.4421114027413239E-2"/>
          <c:w val="0.7830551181102362"/>
          <c:h val="0.74782407407407403"/>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qpH!$Q$5:$V$5</c:f>
              <c:numCache>
                <c:formatCode>General</c:formatCode>
                <c:ptCount val="6"/>
                <c:pt idx="0">
                  <c:v>2</c:v>
                </c:pt>
                <c:pt idx="1">
                  <c:v>4</c:v>
                </c:pt>
                <c:pt idx="2">
                  <c:v>6</c:v>
                </c:pt>
                <c:pt idx="3">
                  <c:v>8</c:v>
                </c:pt>
                <c:pt idx="4">
                  <c:v>10</c:v>
                </c:pt>
                <c:pt idx="5">
                  <c:v>12</c:v>
                </c:pt>
              </c:numCache>
            </c:numRef>
          </c:xVal>
          <c:yVal>
            <c:numRef>
              <c:f>qpH!$Q$4:$V$4</c:f>
              <c:numCache>
                <c:formatCode>0.0000</c:formatCode>
                <c:ptCount val="6"/>
                <c:pt idx="0">
                  <c:v>2.1890674740484428</c:v>
                </c:pt>
                <c:pt idx="1">
                  <c:v>2.1904515570934255</c:v>
                </c:pt>
                <c:pt idx="2">
                  <c:v>2.199448096885813</c:v>
                </c:pt>
                <c:pt idx="3">
                  <c:v>2.1980640138408307</c:v>
                </c:pt>
                <c:pt idx="4">
                  <c:v>2.1883754325259517</c:v>
                </c:pt>
                <c:pt idx="5">
                  <c:v>2.1440847750865051</c:v>
                </c:pt>
              </c:numCache>
            </c:numRef>
          </c:yVal>
          <c:smooth val="1"/>
          <c:extLst>
            <c:ext xmlns:c16="http://schemas.microsoft.com/office/drawing/2014/chart" uri="{C3380CC4-5D6E-409C-BE32-E72D297353CC}">
              <c16:uniqueId val="{00000000-0604-4553-A61F-2859DBDCFC91}"/>
            </c:ext>
          </c:extLst>
        </c:ser>
        <c:dLbls>
          <c:showLegendKey val="0"/>
          <c:showVal val="0"/>
          <c:showCatName val="0"/>
          <c:showSerName val="0"/>
          <c:showPercent val="0"/>
          <c:showBubbleSize val="0"/>
        </c:dLbls>
        <c:axId val="-2122595776"/>
        <c:axId val="-2122590880"/>
      </c:scatterChart>
      <c:valAx>
        <c:axId val="-21225957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600"/>
                  <a:t>pH</a:t>
                </a:r>
              </a:p>
            </c:rich>
          </c:tx>
          <c:layout>
            <c:manualLayout>
              <c:xMode val="edge"/>
              <c:yMode val="edge"/>
              <c:x val="0.49360955728696759"/>
              <c:y val="0.868541699484056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2590880"/>
        <c:crosses val="autoZero"/>
        <c:crossBetween val="midCat"/>
      </c:valAx>
      <c:valAx>
        <c:axId val="-2122590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600"/>
                  <a:t>qe (mg/g)</a:t>
                </a:r>
              </a:p>
            </c:rich>
          </c:tx>
          <c:layout>
            <c:manualLayout>
              <c:xMode val="edge"/>
              <c:yMode val="edge"/>
              <c:x val="1.1920197339306469E-2"/>
              <c:y val="0.2020288160061110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259577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863461887083927E-2"/>
          <c:y val="6.6676244416816313E-2"/>
          <c:w val="0.86475175963364936"/>
          <c:h val="0.76842730947853888"/>
        </c:manualLayout>
      </c:layout>
      <c:scatterChart>
        <c:scatterStyle val="smoothMarker"/>
        <c:varyColors val="0"/>
        <c:ser>
          <c:idx val="0"/>
          <c:order val="0"/>
          <c:tx>
            <c:v>10mg/l</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concen!$B$5:$B$15</c:f>
              <c:numCache>
                <c:formatCode>0</c:formatCode>
                <c:ptCount val="11"/>
                <c:pt idx="0" formatCode="General">
                  <c:v>0</c:v>
                </c:pt>
                <c:pt idx="1">
                  <c:v>1</c:v>
                </c:pt>
                <c:pt idx="2">
                  <c:v>2</c:v>
                </c:pt>
                <c:pt idx="3">
                  <c:v>3</c:v>
                </c:pt>
                <c:pt idx="4">
                  <c:v>4</c:v>
                </c:pt>
                <c:pt idx="5">
                  <c:v>5</c:v>
                </c:pt>
                <c:pt idx="6">
                  <c:v>10</c:v>
                </c:pt>
                <c:pt idx="7">
                  <c:v>20</c:v>
                </c:pt>
                <c:pt idx="8">
                  <c:v>30</c:v>
                </c:pt>
                <c:pt idx="9">
                  <c:v>45</c:v>
                </c:pt>
                <c:pt idx="10">
                  <c:v>60</c:v>
                </c:pt>
              </c:numCache>
            </c:numRef>
          </c:xVal>
          <c:yVal>
            <c:numRef>
              <c:f>concen!$U$5:$U$15</c:f>
              <c:numCache>
                <c:formatCode>General</c:formatCode>
                <c:ptCount val="11"/>
                <c:pt idx="0">
                  <c:v>0</c:v>
                </c:pt>
                <c:pt idx="1">
                  <c:v>0.40734939446366786</c:v>
                </c:pt>
                <c:pt idx="2">
                  <c:v>0.4225743079584775</c:v>
                </c:pt>
                <c:pt idx="3">
                  <c:v>0.41946012110726649</c:v>
                </c:pt>
                <c:pt idx="4">
                  <c:v>0.41461583044982703</c:v>
                </c:pt>
                <c:pt idx="5">
                  <c:v>0.41876807958477508</c:v>
                </c:pt>
                <c:pt idx="6">
                  <c:v>0.40077499999999999</c:v>
                </c:pt>
                <c:pt idx="7">
                  <c:v>0.42845666089965406</c:v>
                </c:pt>
                <c:pt idx="8">
                  <c:v>0.4319168685121107</c:v>
                </c:pt>
                <c:pt idx="9">
                  <c:v>0.43018676470588241</c:v>
                </c:pt>
                <c:pt idx="10">
                  <c:v>0.43226288927335643</c:v>
                </c:pt>
              </c:numCache>
            </c:numRef>
          </c:yVal>
          <c:smooth val="1"/>
          <c:extLst>
            <c:ext xmlns:c16="http://schemas.microsoft.com/office/drawing/2014/chart" uri="{C3380CC4-5D6E-409C-BE32-E72D297353CC}">
              <c16:uniqueId val="{00000000-9830-44AD-8643-37DEE2C9A803}"/>
            </c:ext>
          </c:extLst>
        </c:ser>
        <c:ser>
          <c:idx val="1"/>
          <c:order val="1"/>
          <c:tx>
            <c:v>30mg/l</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concen!$B$5:$B$15</c:f>
              <c:numCache>
                <c:formatCode>0</c:formatCode>
                <c:ptCount val="11"/>
                <c:pt idx="0" formatCode="General">
                  <c:v>0</c:v>
                </c:pt>
                <c:pt idx="1">
                  <c:v>1</c:v>
                </c:pt>
                <c:pt idx="2">
                  <c:v>2</c:v>
                </c:pt>
                <c:pt idx="3">
                  <c:v>3</c:v>
                </c:pt>
                <c:pt idx="4">
                  <c:v>4</c:v>
                </c:pt>
                <c:pt idx="5">
                  <c:v>5</c:v>
                </c:pt>
                <c:pt idx="6">
                  <c:v>10</c:v>
                </c:pt>
                <c:pt idx="7">
                  <c:v>20</c:v>
                </c:pt>
                <c:pt idx="8">
                  <c:v>30</c:v>
                </c:pt>
                <c:pt idx="9">
                  <c:v>45</c:v>
                </c:pt>
                <c:pt idx="10">
                  <c:v>60</c:v>
                </c:pt>
              </c:numCache>
            </c:numRef>
          </c:xVal>
          <c:yVal>
            <c:numRef>
              <c:f>concen!$V$5:$V$15</c:f>
              <c:numCache>
                <c:formatCode>General</c:formatCode>
                <c:ptCount val="11"/>
                <c:pt idx="0">
                  <c:v>0</c:v>
                </c:pt>
                <c:pt idx="1">
                  <c:v>1.364442820069204</c:v>
                </c:pt>
                <c:pt idx="2">
                  <c:v>1.3890102941176472</c:v>
                </c:pt>
                <c:pt idx="3">
                  <c:v>1.3907403979238755</c:v>
                </c:pt>
                <c:pt idx="4">
                  <c:v>1.3910864186851211</c:v>
                </c:pt>
                <c:pt idx="5">
                  <c:v>1.3938545847750865</c:v>
                </c:pt>
                <c:pt idx="6">
                  <c:v>1.4211902249134949</c:v>
                </c:pt>
                <c:pt idx="7">
                  <c:v>1.4121936851211074</c:v>
                </c:pt>
                <c:pt idx="8">
                  <c:v>1.3945466262975779</c:v>
                </c:pt>
                <c:pt idx="9">
                  <c:v>1.4153078719723184</c:v>
                </c:pt>
                <c:pt idx="10">
                  <c:v>1.4170379757785467</c:v>
                </c:pt>
              </c:numCache>
            </c:numRef>
          </c:yVal>
          <c:smooth val="1"/>
          <c:extLst>
            <c:ext xmlns:c16="http://schemas.microsoft.com/office/drawing/2014/chart" uri="{C3380CC4-5D6E-409C-BE32-E72D297353CC}">
              <c16:uniqueId val="{00000001-9830-44AD-8643-37DEE2C9A803}"/>
            </c:ext>
          </c:extLst>
        </c:ser>
        <c:ser>
          <c:idx val="2"/>
          <c:order val="2"/>
          <c:tx>
            <c:v>50mg/l</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concen!$B$5:$B$15</c:f>
              <c:numCache>
                <c:formatCode>0</c:formatCode>
                <c:ptCount val="11"/>
                <c:pt idx="0" formatCode="General">
                  <c:v>0</c:v>
                </c:pt>
                <c:pt idx="1">
                  <c:v>1</c:v>
                </c:pt>
                <c:pt idx="2">
                  <c:v>2</c:v>
                </c:pt>
                <c:pt idx="3">
                  <c:v>3</c:v>
                </c:pt>
                <c:pt idx="4">
                  <c:v>4</c:v>
                </c:pt>
                <c:pt idx="5">
                  <c:v>5</c:v>
                </c:pt>
                <c:pt idx="6">
                  <c:v>10</c:v>
                </c:pt>
                <c:pt idx="7">
                  <c:v>20</c:v>
                </c:pt>
                <c:pt idx="8">
                  <c:v>30</c:v>
                </c:pt>
                <c:pt idx="9">
                  <c:v>45</c:v>
                </c:pt>
                <c:pt idx="10">
                  <c:v>60</c:v>
                </c:pt>
              </c:numCache>
            </c:numRef>
          </c:xVal>
          <c:yVal>
            <c:numRef>
              <c:f>concen!$W$5:$W$15</c:f>
              <c:numCache>
                <c:formatCode>General</c:formatCode>
                <c:ptCount val="11"/>
                <c:pt idx="0">
                  <c:v>0</c:v>
                </c:pt>
                <c:pt idx="1">
                  <c:v>2.446465925</c:v>
                </c:pt>
                <c:pt idx="2">
                  <c:v>2.4489284924500003</c:v>
                </c:pt>
                <c:pt idx="3">
                  <c:v>2.4518193324999999</c:v>
                </c:pt>
                <c:pt idx="4">
                  <c:v>2.4550313770000001</c:v>
                </c:pt>
                <c:pt idx="5">
                  <c:v>2.4577080807500002</c:v>
                </c:pt>
                <c:pt idx="6">
                  <c:v>2.4625261475000002</c:v>
                </c:pt>
                <c:pt idx="7">
                  <c:v>2.4662735327500003</c:v>
                </c:pt>
                <c:pt idx="8">
                  <c:v>2.4682435867100003</c:v>
                </c:pt>
                <c:pt idx="9">
                  <c:v>2.4701599999999999</c:v>
                </c:pt>
                <c:pt idx="10">
                  <c:v>2.4716055266200003</c:v>
                </c:pt>
              </c:numCache>
            </c:numRef>
          </c:yVal>
          <c:smooth val="1"/>
          <c:extLst>
            <c:ext xmlns:c16="http://schemas.microsoft.com/office/drawing/2014/chart" uri="{C3380CC4-5D6E-409C-BE32-E72D297353CC}">
              <c16:uniqueId val="{00000002-9830-44AD-8643-37DEE2C9A803}"/>
            </c:ext>
          </c:extLst>
        </c:ser>
        <c:ser>
          <c:idx val="3"/>
          <c:order val="3"/>
          <c:tx>
            <c:v>80mg/l</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concen!$B$5:$B$15</c:f>
              <c:numCache>
                <c:formatCode>0</c:formatCode>
                <c:ptCount val="11"/>
                <c:pt idx="0" formatCode="General">
                  <c:v>0</c:v>
                </c:pt>
                <c:pt idx="1">
                  <c:v>1</c:v>
                </c:pt>
                <c:pt idx="2">
                  <c:v>2</c:v>
                </c:pt>
                <c:pt idx="3">
                  <c:v>3</c:v>
                </c:pt>
                <c:pt idx="4">
                  <c:v>4</c:v>
                </c:pt>
                <c:pt idx="5">
                  <c:v>5</c:v>
                </c:pt>
                <c:pt idx="6">
                  <c:v>10</c:v>
                </c:pt>
                <c:pt idx="7">
                  <c:v>20</c:v>
                </c:pt>
                <c:pt idx="8">
                  <c:v>30</c:v>
                </c:pt>
                <c:pt idx="9">
                  <c:v>45</c:v>
                </c:pt>
                <c:pt idx="10">
                  <c:v>60</c:v>
                </c:pt>
              </c:numCache>
            </c:numRef>
          </c:xVal>
          <c:yVal>
            <c:numRef>
              <c:f>concen!$X$5:$X$15</c:f>
              <c:numCache>
                <c:formatCode>General</c:formatCode>
                <c:ptCount val="11"/>
                <c:pt idx="0">
                  <c:v>0</c:v>
                </c:pt>
                <c:pt idx="1">
                  <c:v>3.6121936851211078</c:v>
                </c:pt>
                <c:pt idx="2">
                  <c:v>3.7952386678200689</c:v>
                </c:pt>
                <c:pt idx="3">
                  <c:v>3.7938545847750866</c:v>
                </c:pt>
                <c:pt idx="4">
                  <c:v>3.8118476643598616</c:v>
                </c:pt>
                <c:pt idx="5">
                  <c:v>3.7935085640138411</c:v>
                </c:pt>
                <c:pt idx="6">
                  <c:v>3.8374532006920421</c:v>
                </c:pt>
                <c:pt idx="7">
                  <c:v>3.8564843425605542</c:v>
                </c:pt>
                <c:pt idx="8">
                  <c:v>3.8502559688581317</c:v>
                </c:pt>
                <c:pt idx="9">
                  <c:v>3.8772455882352945</c:v>
                </c:pt>
                <c:pt idx="10">
                  <c:v>3.8796677335640144</c:v>
                </c:pt>
              </c:numCache>
            </c:numRef>
          </c:yVal>
          <c:smooth val="1"/>
          <c:extLst>
            <c:ext xmlns:c16="http://schemas.microsoft.com/office/drawing/2014/chart" uri="{C3380CC4-5D6E-409C-BE32-E72D297353CC}">
              <c16:uniqueId val="{00000003-9830-44AD-8643-37DEE2C9A803}"/>
            </c:ext>
          </c:extLst>
        </c:ser>
        <c:ser>
          <c:idx val="4"/>
          <c:order val="4"/>
          <c:tx>
            <c:v>100mg/l</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concen!$B$5:$B$15</c:f>
              <c:numCache>
                <c:formatCode>0</c:formatCode>
                <c:ptCount val="11"/>
                <c:pt idx="0" formatCode="General">
                  <c:v>0</c:v>
                </c:pt>
                <c:pt idx="1">
                  <c:v>1</c:v>
                </c:pt>
                <c:pt idx="2">
                  <c:v>2</c:v>
                </c:pt>
                <c:pt idx="3">
                  <c:v>3</c:v>
                </c:pt>
                <c:pt idx="4">
                  <c:v>4</c:v>
                </c:pt>
                <c:pt idx="5">
                  <c:v>5</c:v>
                </c:pt>
                <c:pt idx="6">
                  <c:v>10</c:v>
                </c:pt>
                <c:pt idx="7">
                  <c:v>20</c:v>
                </c:pt>
                <c:pt idx="8">
                  <c:v>30</c:v>
                </c:pt>
                <c:pt idx="9">
                  <c:v>45</c:v>
                </c:pt>
                <c:pt idx="10">
                  <c:v>60</c:v>
                </c:pt>
              </c:numCache>
            </c:numRef>
          </c:xVal>
          <c:yVal>
            <c:numRef>
              <c:f>concen!$Y$5:$Y$15</c:f>
              <c:numCache>
                <c:formatCode>General</c:formatCode>
                <c:ptCount val="11"/>
                <c:pt idx="0">
                  <c:v>0</c:v>
                </c:pt>
                <c:pt idx="1">
                  <c:v>4.5478338235294116</c:v>
                </c:pt>
                <c:pt idx="2">
                  <c:v>4.7018130622837369</c:v>
                </c:pt>
                <c:pt idx="3">
                  <c:v>4.5481798442906571</c:v>
                </c:pt>
                <c:pt idx="4">
                  <c:v>4.6831279411764708</c:v>
                </c:pt>
                <c:pt idx="5">
                  <c:v>4.746795761245675</c:v>
                </c:pt>
                <c:pt idx="6">
                  <c:v>4.7765535467128029</c:v>
                </c:pt>
                <c:pt idx="7">
                  <c:v>4.8018130622837374</c:v>
                </c:pt>
                <c:pt idx="8">
                  <c:v>4.460982612456748</c:v>
                </c:pt>
                <c:pt idx="9">
                  <c:v>4.8218822664359866</c:v>
                </c:pt>
                <c:pt idx="10">
                  <c:v>4.767903027681661</c:v>
                </c:pt>
              </c:numCache>
            </c:numRef>
          </c:yVal>
          <c:smooth val="1"/>
          <c:extLst>
            <c:ext xmlns:c16="http://schemas.microsoft.com/office/drawing/2014/chart" uri="{C3380CC4-5D6E-409C-BE32-E72D297353CC}">
              <c16:uniqueId val="{00000004-9830-44AD-8643-37DEE2C9A803}"/>
            </c:ext>
          </c:extLst>
        </c:ser>
        <c:ser>
          <c:idx val="5"/>
          <c:order val="5"/>
          <c:tx>
            <c:v>200mg/l</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concen!$B$5:$B$15</c:f>
              <c:numCache>
                <c:formatCode>0</c:formatCode>
                <c:ptCount val="11"/>
                <c:pt idx="0" formatCode="General">
                  <c:v>0</c:v>
                </c:pt>
                <c:pt idx="1">
                  <c:v>1</c:v>
                </c:pt>
                <c:pt idx="2">
                  <c:v>2</c:v>
                </c:pt>
                <c:pt idx="3">
                  <c:v>3</c:v>
                </c:pt>
                <c:pt idx="4">
                  <c:v>4</c:v>
                </c:pt>
                <c:pt idx="5">
                  <c:v>5</c:v>
                </c:pt>
                <c:pt idx="6">
                  <c:v>10</c:v>
                </c:pt>
                <c:pt idx="7">
                  <c:v>20</c:v>
                </c:pt>
                <c:pt idx="8">
                  <c:v>30</c:v>
                </c:pt>
                <c:pt idx="9">
                  <c:v>45</c:v>
                </c:pt>
                <c:pt idx="10">
                  <c:v>60</c:v>
                </c:pt>
              </c:numCache>
            </c:numRef>
          </c:xVal>
          <c:yVal>
            <c:numRef>
              <c:f>concen!$Z$5:$Z$15</c:f>
              <c:numCache>
                <c:formatCode>General</c:formatCode>
                <c:ptCount val="11"/>
                <c:pt idx="0">
                  <c:v>0</c:v>
                </c:pt>
                <c:pt idx="1">
                  <c:v>8.9194601211072673</c:v>
                </c:pt>
                <c:pt idx="2">
                  <c:v>9.0429895328719727</c:v>
                </c:pt>
                <c:pt idx="3">
                  <c:v>9.0589064878892724</c:v>
                </c:pt>
                <c:pt idx="4">
                  <c:v>9.0703251730103798</c:v>
                </c:pt>
                <c:pt idx="5">
                  <c:v>9.0782836505190314</c:v>
                </c:pt>
                <c:pt idx="6">
                  <c:v>9.3447196366782013</c:v>
                </c:pt>
                <c:pt idx="7">
                  <c:v>9.4270725778546716</c:v>
                </c:pt>
                <c:pt idx="8">
                  <c:v>9.4775916089965389</c:v>
                </c:pt>
                <c:pt idx="9">
                  <c:v>9.4506019896193774</c:v>
                </c:pt>
                <c:pt idx="10">
                  <c:v>9.5173839965397917</c:v>
                </c:pt>
              </c:numCache>
            </c:numRef>
          </c:yVal>
          <c:smooth val="1"/>
          <c:extLst>
            <c:ext xmlns:c16="http://schemas.microsoft.com/office/drawing/2014/chart" uri="{C3380CC4-5D6E-409C-BE32-E72D297353CC}">
              <c16:uniqueId val="{00000005-9830-44AD-8643-37DEE2C9A803}"/>
            </c:ext>
          </c:extLst>
        </c:ser>
        <c:dLbls>
          <c:showLegendKey val="0"/>
          <c:showVal val="0"/>
          <c:showCatName val="0"/>
          <c:showSerName val="0"/>
          <c:showPercent val="0"/>
          <c:showBubbleSize val="0"/>
        </c:dLbls>
        <c:axId val="-2122601216"/>
        <c:axId val="-2122600672"/>
      </c:scatterChart>
      <c:valAx>
        <c:axId val="-21226012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600"/>
                  <a:t>t (min)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2600672"/>
        <c:crosses val="autoZero"/>
        <c:crossBetween val="midCat"/>
      </c:valAx>
      <c:valAx>
        <c:axId val="-2122600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600"/>
                  <a:t>qe (mg/g)</a:t>
                </a:r>
              </a:p>
            </c:rich>
          </c:tx>
          <c:layout>
            <c:manualLayout>
              <c:xMode val="edge"/>
              <c:yMode val="edge"/>
              <c:x val="5.0194503701844646E-3"/>
              <c:y val="0.3342686188783018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260121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65438123213211"/>
          <c:y val="5.3757052065695268E-2"/>
          <c:w val="0.77170003729851322"/>
          <c:h val="0.79699798243066078"/>
        </c:manualLayout>
      </c:layout>
      <c:scatterChart>
        <c:scatterStyle val="smoothMarker"/>
        <c:varyColors val="0"/>
        <c:ser>
          <c:idx val="0"/>
          <c:order val="0"/>
          <c:tx>
            <c:v>10mg/l</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concen!$B$5:$B$15</c:f>
              <c:numCache>
                <c:formatCode>0</c:formatCode>
                <c:ptCount val="11"/>
                <c:pt idx="0" formatCode="General">
                  <c:v>0</c:v>
                </c:pt>
                <c:pt idx="1">
                  <c:v>1</c:v>
                </c:pt>
                <c:pt idx="2">
                  <c:v>2</c:v>
                </c:pt>
                <c:pt idx="3">
                  <c:v>3</c:v>
                </c:pt>
                <c:pt idx="4">
                  <c:v>4</c:v>
                </c:pt>
                <c:pt idx="5">
                  <c:v>5</c:v>
                </c:pt>
                <c:pt idx="6">
                  <c:v>10</c:v>
                </c:pt>
                <c:pt idx="7">
                  <c:v>20</c:v>
                </c:pt>
                <c:pt idx="8">
                  <c:v>30</c:v>
                </c:pt>
                <c:pt idx="9">
                  <c:v>45</c:v>
                </c:pt>
                <c:pt idx="10">
                  <c:v>60</c:v>
                </c:pt>
              </c:numCache>
            </c:numRef>
          </c:xVal>
          <c:yVal>
            <c:numRef>
              <c:f>concen!$O$5:$O$15</c:f>
              <c:numCache>
                <c:formatCode>0.00%</c:formatCode>
                <c:ptCount val="11"/>
                <c:pt idx="0" formatCode="0%">
                  <c:v>0</c:v>
                </c:pt>
                <c:pt idx="1">
                  <c:v>0.8146987889273356</c:v>
                </c:pt>
                <c:pt idx="2">
                  <c:v>0.845148615916955</c:v>
                </c:pt>
                <c:pt idx="3">
                  <c:v>0.83892024221453299</c:v>
                </c:pt>
                <c:pt idx="4">
                  <c:v>0.82923166089965394</c:v>
                </c:pt>
                <c:pt idx="5">
                  <c:v>0.83753615916955015</c:v>
                </c:pt>
                <c:pt idx="6">
                  <c:v>0.80154999999999998</c:v>
                </c:pt>
                <c:pt idx="7">
                  <c:v>0.85691332179930801</c:v>
                </c:pt>
                <c:pt idx="8">
                  <c:v>0.86383373702422139</c:v>
                </c:pt>
                <c:pt idx="9">
                  <c:v>0.86037352941176481</c:v>
                </c:pt>
                <c:pt idx="10">
                  <c:v>0.86452577854671286</c:v>
                </c:pt>
              </c:numCache>
            </c:numRef>
          </c:yVal>
          <c:smooth val="1"/>
          <c:extLst>
            <c:ext xmlns:c16="http://schemas.microsoft.com/office/drawing/2014/chart" uri="{C3380CC4-5D6E-409C-BE32-E72D297353CC}">
              <c16:uniqueId val="{00000000-86C2-48C0-993E-2AEFA0B16F0A}"/>
            </c:ext>
          </c:extLst>
        </c:ser>
        <c:ser>
          <c:idx val="1"/>
          <c:order val="1"/>
          <c:tx>
            <c:v>30mg/l</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concen!$B$5:$B$15</c:f>
              <c:numCache>
                <c:formatCode>0</c:formatCode>
                <c:ptCount val="11"/>
                <c:pt idx="0" formatCode="General">
                  <c:v>0</c:v>
                </c:pt>
                <c:pt idx="1">
                  <c:v>1</c:v>
                </c:pt>
                <c:pt idx="2">
                  <c:v>2</c:v>
                </c:pt>
                <c:pt idx="3">
                  <c:v>3</c:v>
                </c:pt>
                <c:pt idx="4">
                  <c:v>4</c:v>
                </c:pt>
                <c:pt idx="5">
                  <c:v>5</c:v>
                </c:pt>
                <c:pt idx="6">
                  <c:v>10</c:v>
                </c:pt>
                <c:pt idx="7">
                  <c:v>20</c:v>
                </c:pt>
                <c:pt idx="8">
                  <c:v>30</c:v>
                </c:pt>
                <c:pt idx="9">
                  <c:v>45</c:v>
                </c:pt>
                <c:pt idx="10">
                  <c:v>60</c:v>
                </c:pt>
              </c:numCache>
            </c:numRef>
          </c:xVal>
          <c:yVal>
            <c:numRef>
              <c:f>concen!$P$5:$P$15</c:f>
              <c:numCache>
                <c:formatCode>0.00%</c:formatCode>
                <c:ptCount val="11"/>
                <c:pt idx="0" formatCode="0%">
                  <c:v>0</c:v>
                </c:pt>
                <c:pt idx="1">
                  <c:v>0.90962854671280269</c:v>
                </c:pt>
                <c:pt idx="2">
                  <c:v>0.92600686274509802</c:v>
                </c:pt>
                <c:pt idx="3">
                  <c:v>0.92716026528258366</c:v>
                </c:pt>
                <c:pt idx="4">
                  <c:v>0.92739094579008063</c:v>
                </c:pt>
                <c:pt idx="5">
                  <c:v>0.92923638985005763</c:v>
                </c:pt>
                <c:pt idx="6">
                  <c:v>0.94746014994232985</c:v>
                </c:pt>
                <c:pt idx="7">
                  <c:v>0.94146245674740492</c:v>
                </c:pt>
                <c:pt idx="8">
                  <c:v>0.9296977508650518</c:v>
                </c:pt>
                <c:pt idx="9">
                  <c:v>0.94353858131487889</c:v>
                </c:pt>
                <c:pt idx="10">
                  <c:v>0.94469198385236441</c:v>
                </c:pt>
              </c:numCache>
            </c:numRef>
          </c:yVal>
          <c:smooth val="1"/>
          <c:extLst>
            <c:ext xmlns:c16="http://schemas.microsoft.com/office/drawing/2014/chart" uri="{C3380CC4-5D6E-409C-BE32-E72D297353CC}">
              <c16:uniqueId val="{00000001-86C2-48C0-993E-2AEFA0B16F0A}"/>
            </c:ext>
          </c:extLst>
        </c:ser>
        <c:ser>
          <c:idx val="2"/>
          <c:order val="2"/>
          <c:tx>
            <c:v>50mg/l</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concen!$B$5:$B$15</c:f>
              <c:numCache>
                <c:formatCode>0</c:formatCode>
                <c:ptCount val="11"/>
                <c:pt idx="0" formatCode="General">
                  <c:v>0</c:v>
                </c:pt>
                <c:pt idx="1">
                  <c:v>1</c:v>
                </c:pt>
                <c:pt idx="2">
                  <c:v>2</c:v>
                </c:pt>
                <c:pt idx="3">
                  <c:v>3</c:v>
                </c:pt>
                <c:pt idx="4">
                  <c:v>4</c:v>
                </c:pt>
                <c:pt idx="5">
                  <c:v>5</c:v>
                </c:pt>
                <c:pt idx="6">
                  <c:v>10</c:v>
                </c:pt>
                <c:pt idx="7">
                  <c:v>20</c:v>
                </c:pt>
                <c:pt idx="8">
                  <c:v>30</c:v>
                </c:pt>
                <c:pt idx="9">
                  <c:v>45</c:v>
                </c:pt>
                <c:pt idx="10">
                  <c:v>60</c:v>
                </c:pt>
              </c:numCache>
            </c:numRef>
          </c:xVal>
          <c:yVal>
            <c:numRef>
              <c:f>concen!$Q$5:$Q$15</c:f>
              <c:numCache>
                <c:formatCode>0.00%</c:formatCode>
                <c:ptCount val="11"/>
                <c:pt idx="0" formatCode="0%">
                  <c:v>0</c:v>
                </c:pt>
                <c:pt idx="1">
                  <c:v>0.97769413541666672</c:v>
                </c:pt>
                <c:pt idx="2">
                  <c:v>0.97872020518750003</c:v>
                </c:pt>
                <c:pt idx="3">
                  <c:v>0.9799247218749999</c:v>
                </c:pt>
                <c:pt idx="4">
                  <c:v>0.98126307374999999</c:v>
                </c:pt>
                <c:pt idx="5">
                  <c:v>0.9823783669791667</c:v>
                </c:pt>
                <c:pt idx="6">
                  <c:v>0.9843858947916666</c:v>
                </c:pt>
                <c:pt idx="7">
                  <c:v>0.98594730531250008</c:v>
                </c:pt>
                <c:pt idx="8">
                  <c:v>0.98676816112916665</c:v>
                </c:pt>
                <c:pt idx="9">
                  <c:v>0.98756666666666659</c:v>
                </c:pt>
                <c:pt idx="10">
                  <c:v>0.9881689694250001</c:v>
                </c:pt>
              </c:numCache>
            </c:numRef>
          </c:yVal>
          <c:smooth val="1"/>
          <c:extLst>
            <c:ext xmlns:c16="http://schemas.microsoft.com/office/drawing/2014/chart" uri="{C3380CC4-5D6E-409C-BE32-E72D297353CC}">
              <c16:uniqueId val="{00000002-86C2-48C0-993E-2AEFA0B16F0A}"/>
            </c:ext>
          </c:extLst>
        </c:ser>
        <c:ser>
          <c:idx val="3"/>
          <c:order val="3"/>
          <c:tx>
            <c:v>80mg/l</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concen!$B$5:$B$15</c:f>
              <c:numCache>
                <c:formatCode>0</c:formatCode>
                <c:ptCount val="11"/>
                <c:pt idx="0" formatCode="General">
                  <c:v>0</c:v>
                </c:pt>
                <c:pt idx="1">
                  <c:v>1</c:v>
                </c:pt>
                <c:pt idx="2">
                  <c:v>2</c:v>
                </c:pt>
                <c:pt idx="3">
                  <c:v>3</c:v>
                </c:pt>
                <c:pt idx="4">
                  <c:v>4</c:v>
                </c:pt>
                <c:pt idx="5">
                  <c:v>5</c:v>
                </c:pt>
                <c:pt idx="6">
                  <c:v>10</c:v>
                </c:pt>
                <c:pt idx="7">
                  <c:v>20</c:v>
                </c:pt>
                <c:pt idx="8">
                  <c:v>30</c:v>
                </c:pt>
                <c:pt idx="9">
                  <c:v>45</c:v>
                </c:pt>
                <c:pt idx="10">
                  <c:v>60</c:v>
                </c:pt>
              </c:numCache>
            </c:numRef>
          </c:xVal>
          <c:yVal>
            <c:numRef>
              <c:f>concen!$R$5:$R$15</c:f>
              <c:numCache>
                <c:formatCode>0.00%</c:formatCode>
                <c:ptCount val="11"/>
                <c:pt idx="0" formatCode="0%">
                  <c:v>0</c:v>
                </c:pt>
                <c:pt idx="1">
                  <c:v>0.90304842128027685</c:v>
                </c:pt>
                <c:pt idx="2">
                  <c:v>0.94880966695501723</c:v>
                </c:pt>
                <c:pt idx="3">
                  <c:v>0.94846364619377166</c:v>
                </c:pt>
                <c:pt idx="4">
                  <c:v>0.95296191608996528</c:v>
                </c:pt>
                <c:pt idx="5">
                  <c:v>0.94837714100346027</c:v>
                </c:pt>
                <c:pt idx="6">
                  <c:v>0.95936330017301041</c:v>
                </c:pt>
                <c:pt idx="7">
                  <c:v>0.96412108564013843</c:v>
                </c:pt>
                <c:pt idx="8">
                  <c:v>0.96256399221453282</c:v>
                </c:pt>
                <c:pt idx="9">
                  <c:v>0.96931139705882363</c:v>
                </c:pt>
                <c:pt idx="10">
                  <c:v>0.96991693339100349</c:v>
                </c:pt>
              </c:numCache>
            </c:numRef>
          </c:yVal>
          <c:smooth val="1"/>
          <c:extLst>
            <c:ext xmlns:c16="http://schemas.microsoft.com/office/drawing/2014/chart" uri="{C3380CC4-5D6E-409C-BE32-E72D297353CC}">
              <c16:uniqueId val="{00000003-86C2-48C0-993E-2AEFA0B16F0A}"/>
            </c:ext>
          </c:extLst>
        </c:ser>
        <c:ser>
          <c:idx val="4"/>
          <c:order val="4"/>
          <c:tx>
            <c:v>100mg/l</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concen!$B$5:$B$15</c:f>
              <c:numCache>
                <c:formatCode>0</c:formatCode>
                <c:ptCount val="11"/>
                <c:pt idx="0" formatCode="General">
                  <c:v>0</c:v>
                </c:pt>
                <c:pt idx="1">
                  <c:v>1</c:v>
                </c:pt>
                <c:pt idx="2">
                  <c:v>2</c:v>
                </c:pt>
                <c:pt idx="3">
                  <c:v>3</c:v>
                </c:pt>
                <c:pt idx="4">
                  <c:v>4</c:v>
                </c:pt>
                <c:pt idx="5">
                  <c:v>5</c:v>
                </c:pt>
                <c:pt idx="6">
                  <c:v>10</c:v>
                </c:pt>
                <c:pt idx="7">
                  <c:v>20</c:v>
                </c:pt>
                <c:pt idx="8">
                  <c:v>30</c:v>
                </c:pt>
                <c:pt idx="9">
                  <c:v>45</c:v>
                </c:pt>
                <c:pt idx="10">
                  <c:v>60</c:v>
                </c:pt>
              </c:numCache>
            </c:numRef>
          </c:xVal>
          <c:yVal>
            <c:numRef>
              <c:f>concen!$S$5:$S$15</c:f>
              <c:numCache>
                <c:formatCode>0.00%</c:formatCode>
                <c:ptCount val="11"/>
                <c:pt idx="0" formatCode="0%">
                  <c:v>0</c:v>
                </c:pt>
                <c:pt idx="1">
                  <c:v>0.90956676470588238</c:v>
                </c:pt>
                <c:pt idx="2">
                  <c:v>0.94036261245674735</c:v>
                </c:pt>
                <c:pt idx="3">
                  <c:v>0.90963596885813147</c:v>
                </c:pt>
                <c:pt idx="4">
                  <c:v>0.93662558823529407</c:v>
                </c:pt>
                <c:pt idx="5">
                  <c:v>0.94935915224913503</c:v>
                </c:pt>
                <c:pt idx="6">
                  <c:v>0.95531070934256046</c:v>
                </c:pt>
                <c:pt idx="7">
                  <c:v>0.96036261245674737</c:v>
                </c:pt>
                <c:pt idx="8">
                  <c:v>0.89219652249134951</c:v>
                </c:pt>
                <c:pt idx="9">
                  <c:v>0.96437645328719723</c:v>
                </c:pt>
                <c:pt idx="10">
                  <c:v>0.95358060553633228</c:v>
                </c:pt>
              </c:numCache>
            </c:numRef>
          </c:yVal>
          <c:smooth val="1"/>
          <c:extLst>
            <c:ext xmlns:c16="http://schemas.microsoft.com/office/drawing/2014/chart" uri="{C3380CC4-5D6E-409C-BE32-E72D297353CC}">
              <c16:uniqueId val="{00000004-86C2-48C0-993E-2AEFA0B16F0A}"/>
            </c:ext>
          </c:extLst>
        </c:ser>
        <c:ser>
          <c:idx val="5"/>
          <c:order val="5"/>
          <c:tx>
            <c:v>200mg/l</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concen!$B$5:$B$15</c:f>
              <c:numCache>
                <c:formatCode>0</c:formatCode>
                <c:ptCount val="11"/>
                <c:pt idx="0" formatCode="General">
                  <c:v>0</c:v>
                </c:pt>
                <c:pt idx="1">
                  <c:v>1</c:v>
                </c:pt>
                <c:pt idx="2">
                  <c:v>2</c:v>
                </c:pt>
                <c:pt idx="3">
                  <c:v>3</c:v>
                </c:pt>
                <c:pt idx="4">
                  <c:v>4</c:v>
                </c:pt>
                <c:pt idx="5">
                  <c:v>5</c:v>
                </c:pt>
                <c:pt idx="6">
                  <c:v>10</c:v>
                </c:pt>
                <c:pt idx="7">
                  <c:v>20</c:v>
                </c:pt>
                <c:pt idx="8">
                  <c:v>30</c:v>
                </c:pt>
                <c:pt idx="9">
                  <c:v>45</c:v>
                </c:pt>
                <c:pt idx="10">
                  <c:v>60</c:v>
                </c:pt>
              </c:numCache>
            </c:numRef>
          </c:xVal>
          <c:yVal>
            <c:numRef>
              <c:f>concen!$T$5:$T$15</c:f>
              <c:numCache>
                <c:formatCode>0.00%</c:formatCode>
                <c:ptCount val="11"/>
                <c:pt idx="0" formatCode="0%">
                  <c:v>0</c:v>
                </c:pt>
                <c:pt idx="1">
                  <c:v>0.89194601211072666</c:v>
                </c:pt>
                <c:pt idx="2">
                  <c:v>0.90429895328719723</c:v>
                </c:pt>
                <c:pt idx="3">
                  <c:v>0.90589064878892733</c:v>
                </c:pt>
                <c:pt idx="4">
                  <c:v>0.90703251730103807</c:v>
                </c:pt>
                <c:pt idx="5">
                  <c:v>0.90782836505190323</c:v>
                </c:pt>
                <c:pt idx="6">
                  <c:v>0.93447196366782004</c:v>
                </c:pt>
                <c:pt idx="7">
                  <c:v>0.94270725778546705</c:v>
                </c:pt>
                <c:pt idx="8">
                  <c:v>0.94775916089965395</c:v>
                </c:pt>
                <c:pt idx="9">
                  <c:v>0.94506019896193783</c:v>
                </c:pt>
                <c:pt idx="10">
                  <c:v>0.95173839965397922</c:v>
                </c:pt>
              </c:numCache>
            </c:numRef>
          </c:yVal>
          <c:smooth val="1"/>
          <c:extLst>
            <c:ext xmlns:c16="http://schemas.microsoft.com/office/drawing/2014/chart" uri="{C3380CC4-5D6E-409C-BE32-E72D297353CC}">
              <c16:uniqueId val="{00000005-86C2-48C0-993E-2AEFA0B16F0A}"/>
            </c:ext>
          </c:extLst>
        </c:ser>
        <c:dLbls>
          <c:showLegendKey val="0"/>
          <c:showVal val="0"/>
          <c:showCatName val="0"/>
          <c:showSerName val="0"/>
          <c:showPercent val="0"/>
          <c:showBubbleSize val="0"/>
        </c:dLbls>
        <c:axId val="-2122588704"/>
        <c:axId val="-2122595232"/>
      </c:scatterChart>
      <c:valAx>
        <c:axId val="-21225887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600"/>
                  <a:t>t</a:t>
                </a:r>
                <a:r>
                  <a:rPr lang="en-GB" sz="1600" baseline="0"/>
                  <a:t> (min)</a:t>
                </a:r>
                <a:endParaRPr lang="en-GB"/>
              </a:p>
            </c:rich>
          </c:tx>
          <c:layout>
            <c:manualLayout>
              <c:xMode val="edge"/>
              <c:yMode val="edge"/>
              <c:x val="0.45639659168046848"/>
              <c:y val="0.891525423728813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2595232"/>
        <c:crosses val="autoZero"/>
        <c:crossBetween val="midCat"/>
      </c:valAx>
      <c:valAx>
        <c:axId val="-2122595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800"/>
                  <a:t>R</a:t>
                </a:r>
                <a:r>
                  <a:rPr lang="en-GB" sz="1800" baseline="0"/>
                  <a:t> (%)</a:t>
                </a:r>
                <a:endParaRPr lang="en-GB" sz="1800"/>
              </a:p>
            </c:rich>
          </c:tx>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2588704"/>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qconc2!$L$7:$Q$7</c:f>
              <c:numCache>
                <c:formatCode>General</c:formatCode>
                <c:ptCount val="6"/>
                <c:pt idx="0">
                  <c:v>10</c:v>
                </c:pt>
                <c:pt idx="1">
                  <c:v>30</c:v>
                </c:pt>
                <c:pt idx="2">
                  <c:v>50</c:v>
                </c:pt>
                <c:pt idx="3">
                  <c:v>80</c:v>
                </c:pt>
                <c:pt idx="4">
                  <c:v>100</c:v>
                </c:pt>
                <c:pt idx="5">
                  <c:v>200</c:v>
                </c:pt>
              </c:numCache>
            </c:numRef>
          </c:xVal>
          <c:yVal>
            <c:numRef>
              <c:f>qconc2!$L$6:$Q$6</c:f>
              <c:numCache>
                <c:formatCode>General</c:formatCode>
                <c:ptCount val="6"/>
                <c:pt idx="0">
                  <c:v>0.4319168685121107</c:v>
                </c:pt>
                <c:pt idx="1">
                  <c:v>1.3945466262975779</c:v>
                </c:pt>
                <c:pt idx="2">
                  <c:v>2.4682435867100003</c:v>
                </c:pt>
                <c:pt idx="3">
                  <c:v>3.8502559688581317</c:v>
                </c:pt>
                <c:pt idx="4">
                  <c:v>4.460982612456748</c:v>
                </c:pt>
                <c:pt idx="5">
                  <c:v>9.4775916089965389</c:v>
                </c:pt>
              </c:numCache>
            </c:numRef>
          </c:yVal>
          <c:smooth val="1"/>
          <c:extLst>
            <c:ext xmlns:c16="http://schemas.microsoft.com/office/drawing/2014/chart" uri="{C3380CC4-5D6E-409C-BE32-E72D297353CC}">
              <c16:uniqueId val="{00000000-418F-45E6-AC6F-7870D739C86F}"/>
            </c:ext>
          </c:extLst>
        </c:ser>
        <c:dLbls>
          <c:showLegendKey val="0"/>
          <c:showVal val="0"/>
          <c:showCatName val="0"/>
          <c:showSerName val="0"/>
          <c:showPercent val="0"/>
          <c:showBubbleSize val="0"/>
        </c:dLbls>
        <c:axId val="-2122592512"/>
        <c:axId val="-333637696"/>
      </c:scatterChart>
      <c:valAx>
        <c:axId val="-21225925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C0</a:t>
                </a:r>
                <a:r>
                  <a:rPr lang="en-GB" baseline="0"/>
                  <a:t> (mg/l)</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3637696"/>
        <c:crosses val="autoZero"/>
        <c:crossBetween val="midCat"/>
      </c:valAx>
      <c:valAx>
        <c:axId val="-333637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qe (mg/g)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259251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T= 10°C</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Feuil1!$B$5:$B$15</c:f>
              <c:numCache>
                <c:formatCode>General</c:formatCode>
                <c:ptCount val="11"/>
                <c:pt idx="0">
                  <c:v>0</c:v>
                </c:pt>
                <c:pt idx="1">
                  <c:v>1</c:v>
                </c:pt>
                <c:pt idx="2">
                  <c:v>2</c:v>
                </c:pt>
                <c:pt idx="3">
                  <c:v>3</c:v>
                </c:pt>
                <c:pt idx="4">
                  <c:v>4</c:v>
                </c:pt>
                <c:pt idx="5">
                  <c:v>5</c:v>
                </c:pt>
                <c:pt idx="6">
                  <c:v>10</c:v>
                </c:pt>
                <c:pt idx="7">
                  <c:v>20</c:v>
                </c:pt>
                <c:pt idx="8">
                  <c:v>30</c:v>
                </c:pt>
                <c:pt idx="9">
                  <c:v>45</c:v>
                </c:pt>
                <c:pt idx="10">
                  <c:v>60</c:v>
                </c:pt>
              </c:numCache>
            </c:numRef>
          </c:xVal>
          <c:yVal>
            <c:numRef>
              <c:f>Feuil1!$L$5:$L$15</c:f>
              <c:numCache>
                <c:formatCode>General</c:formatCode>
                <c:ptCount val="11"/>
                <c:pt idx="0">
                  <c:v>0</c:v>
                </c:pt>
                <c:pt idx="1">
                  <c:v>2.3453615051903114</c:v>
                </c:pt>
                <c:pt idx="2">
                  <c:v>2.3702750000000004</c:v>
                </c:pt>
                <c:pt idx="3">
                  <c:v>2.3931123702422146</c:v>
                </c:pt>
                <c:pt idx="4">
                  <c:v>2.379963581314879</c:v>
                </c:pt>
                <c:pt idx="5">
                  <c:v>2.3889601211072669</c:v>
                </c:pt>
                <c:pt idx="6">
                  <c:v>2.39588053633218</c:v>
                </c:pt>
                <c:pt idx="7">
                  <c:v>2.3948424740484433</c:v>
                </c:pt>
                <c:pt idx="8">
                  <c:v>2.4000327854671282</c:v>
                </c:pt>
                <c:pt idx="9">
                  <c:v>2.4041850346020763</c:v>
                </c:pt>
                <c:pt idx="10">
                  <c:v>2.4003788062283737</c:v>
                </c:pt>
              </c:numCache>
            </c:numRef>
          </c:yVal>
          <c:smooth val="1"/>
          <c:extLst>
            <c:ext xmlns:c16="http://schemas.microsoft.com/office/drawing/2014/chart" uri="{C3380CC4-5D6E-409C-BE32-E72D297353CC}">
              <c16:uniqueId val="{00000000-37CA-43C8-9B1C-090AF0594715}"/>
            </c:ext>
          </c:extLst>
        </c:ser>
        <c:ser>
          <c:idx val="1"/>
          <c:order val="1"/>
          <c:tx>
            <c:v>T= 15°C</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Feuil1!$B$5:$B$15</c:f>
              <c:numCache>
                <c:formatCode>General</c:formatCode>
                <c:ptCount val="11"/>
                <c:pt idx="0">
                  <c:v>0</c:v>
                </c:pt>
                <c:pt idx="1">
                  <c:v>1</c:v>
                </c:pt>
                <c:pt idx="2">
                  <c:v>2</c:v>
                </c:pt>
                <c:pt idx="3">
                  <c:v>3</c:v>
                </c:pt>
                <c:pt idx="4">
                  <c:v>4</c:v>
                </c:pt>
                <c:pt idx="5">
                  <c:v>5</c:v>
                </c:pt>
                <c:pt idx="6">
                  <c:v>10</c:v>
                </c:pt>
                <c:pt idx="7">
                  <c:v>20</c:v>
                </c:pt>
                <c:pt idx="8">
                  <c:v>30</c:v>
                </c:pt>
                <c:pt idx="9">
                  <c:v>45</c:v>
                </c:pt>
                <c:pt idx="10">
                  <c:v>60</c:v>
                </c:pt>
              </c:numCache>
            </c:numRef>
          </c:xVal>
          <c:yVal>
            <c:numRef>
              <c:f>Feuil1!$M$5:$M$15</c:f>
              <c:numCache>
                <c:formatCode>General</c:formatCode>
                <c:ptCount val="11"/>
                <c:pt idx="0">
                  <c:v>0</c:v>
                </c:pt>
                <c:pt idx="1">
                  <c:v>2.3114514705882354</c:v>
                </c:pt>
                <c:pt idx="2">
                  <c:v>2.3512438581314878</c:v>
                </c:pt>
                <c:pt idx="3">
                  <c:v>2.3529739619377166</c:v>
                </c:pt>
                <c:pt idx="4">
                  <c:v>2.3637006055363323</c:v>
                </c:pt>
                <c:pt idx="5">
                  <c:v>2.3643926470588235</c:v>
                </c:pt>
                <c:pt idx="6">
                  <c:v>2.3827317474048444</c:v>
                </c:pt>
                <c:pt idx="7">
                  <c:v>2.3938044117647062</c:v>
                </c:pt>
                <c:pt idx="8">
                  <c:v>2.4014168685121109</c:v>
                </c:pt>
                <c:pt idx="9">
                  <c:v>2.4086833044982701</c:v>
                </c:pt>
                <c:pt idx="10">
                  <c:v>2.4093753460207612</c:v>
                </c:pt>
              </c:numCache>
            </c:numRef>
          </c:yVal>
          <c:smooth val="1"/>
          <c:extLst>
            <c:ext xmlns:c16="http://schemas.microsoft.com/office/drawing/2014/chart" uri="{C3380CC4-5D6E-409C-BE32-E72D297353CC}">
              <c16:uniqueId val="{00000001-37CA-43C8-9B1C-090AF0594715}"/>
            </c:ext>
          </c:extLst>
        </c:ser>
        <c:ser>
          <c:idx val="2"/>
          <c:order val="2"/>
          <c:tx>
            <c:v>T= 22 °C</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Feuil1!$B$5:$B$15</c:f>
              <c:numCache>
                <c:formatCode>General</c:formatCode>
                <c:ptCount val="11"/>
                <c:pt idx="0">
                  <c:v>0</c:v>
                </c:pt>
                <c:pt idx="1">
                  <c:v>1</c:v>
                </c:pt>
                <c:pt idx="2">
                  <c:v>2</c:v>
                </c:pt>
                <c:pt idx="3">
                  <c:v>3</c:v>
                </c:pt>
                <c:pt idx="4">
                  <c:v>4</c:v>
                </c:pt>
                <c:pt idx="5">
                  <c:v>5</c:v>
                </c:pt>
                <c:pt idx="6">
                  <c:v>10</c:v>
                </c:pt>
                <c:pt idx="7">
                  <c:v>20</c:v>
                </c:pt>
                <c:pt idx="8">
                  <c:v>30</c:v>
                </c:pt>
                <c:pt idx="9">
                  <c:v>45</c:v>
                </c:pt>
                <c:pt idx="10">
                  <c:v>60</c:v>
                </c:pt>
              </c:numCache>
            </c:numRef>
          </c:xVal>
          <c:yVal>
            <c:numRef>
              <c:f>Feuil1!$N$5:$N$15</c:f>
              <c:numCache>
                <c:formatCode>General</c:formatCode>
                <c:ptCount val="11"/>
                <c:pt idx="0">
                  <c:v>0</c:v>
                </c:pt>
                <c:pt idx="1">
                  <c:v>2.3173338235294119</c:v>
                </c:pt>
                <c:pt idx="2">
                  <c:v>2.3425933391003464</c:v>
                </c:pt>
                <c:pt idx="3">
                  <c:v>2.383423788927336</c:v>
                </c:pt>
                <c:pt idx="4">
                  <c:v>2.3681988754325261</c:v>
                </c:pt>
                <c:pt idx="5">
                  <c:v>2.3765033737024224</c:v>
                </c:pt>
                <c:pt idx="6">
                  <c:v>2.3886141003460208</c:v>
                </c:pt>
                <c:pt idx="7">
                  <c:v>2.3920743079584774</c:v>
                </c:pt>
                <c:pt idx="8">
                  <c:v>2.4138736159169554</c:v>
                </c:pt>
                <c:pt idx="9">
                  <c:v>2.4176798442906575</c:v>
                </c:pt>
                <c:pt idx="10">
                  <c:v>2.4159497404844292</c:v>
                </c:pt>
              </c:numCache>
            </c:numRef>
          </c:yVal>
          <c:smooth val="1"/>
          <c:extLst>
            <c:ext xmlns:c16="http://schemas.microsoft.com/office/drawing/2014/chart" uri="{C3380CC4-5D6E-409C-BE32-E72D297353CC}">
              <c16:uniqueId val="{00000002-37CA-43C8-9B1C-090AF0594715}"/>
            </c:ext>
          </c:extLst>
        </c:ser>
        <c:ser>
          <c:idx val="3"/>
          <c:order val="3"/>
          <c:tx>
            <c:v>T= 33°C</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Feuil1!$B$5:$B$15</c:f>
              <c:numCache>
                <c:formatCode>General</c:formatCode>
                <c:ptCount val="11"/>
                <c:pt idx="0">
                  <c:v>0</c:v>
                </c:pt>
                <c:pt idx="1">
                  <c:v>1</c:v>
                </c:pt>
                <c:pt idx="2">
                  <c:v>2</c:v>
                </c:pt>
                <c:pt idx="3">
                  <c:v>3</c:v>
                </c:pt>
                <c:pt idx="4">
                  <c:v>4</c:v>
                </c:pt>
                <c:pt idx="5">
                  <c:v>5</c:v>
                </c:pt>
                <c:pt idx="6">
                  <c:v>10</c:v>
                </c:pt>
                <c:pt idx="7">
                  <c:v>20</c:v>
                </c:pt>
                <c:pt idx="8">
                  <c:v>30</c:v>
                </c:pt>
                <c:pt idx="9">
                  <c:v>45</c:v>
                </c:pt>
                <c:pt idx="10">
                  <c:v>60</c:v>
                </c:pt>
              </c:numCache>
            </c:numRef>
          </c:xVal>
          <c:yVal>
            <c:numRef>
              <c:f>Feuil1!$O$5:$O$15</c:f>
              <c:numCache>
                <c:formatCode>General</c:formatCode>
                <c:ptCount val="11"/>
                <c:pt idx="0">
                  <c:v>0</c:v>
                </c:pt>
                <c:pt idx="1">
                  <c:v>2.3284064878892732</c:v>
                </c:pt>
                <c:pt idx="2">
                  <c:v>2.3607594290657441</c:v>
                </c:pt>
                <c:pt idx="3">
                  <c:v>2.3730431660899658</c:v>
                </c:pt>
                <c:pt idx="4">
                  <c:v>2.3718320934256054</c:v>
                </c:pt>
                <c:pt idx="5">
                  <c:v>2.3766763840830452</c:v>
                </c:pt>
                <c:pt idx="6">
                  <c:v>2.389306141868512</c:v>
                </c:pt>
                <c:pt idx="7">
                  <c:v>2.3943234429065745</c:v>
                </c:pt>
                <c:pt idx="8">
                  <c:v>2.4007248269896193</c:v>
                </c:pt>
                <c:pt idx="9">
                  <c:v>2.406434169550173</c:v>
                </c:pt>
                <c:pt idx="10">
                  <c:v>2.4048770761245675</c:v>
                </c:pt>
              </c:numCache>
            </c:numRef>
          </c:yVal>
          <c:smooth val="1"/>
          <c:extLst>
            <c:ext xmlns:c16="http://schemas.microsoft.com/office/drawing/2014/chart" uri="{C3380CC4-5D6E-409C-BE32-E72D297353CC}">
              <c16:uniqueId val="{00000003-37CA-43C8-9B1C-090AF0594715}"/>
            </c:ext>
          </c:extLst>
        </c:ser>
        <c:dLbls>
          <c:showLegendKey val="0"/>
          <c:showVal val="0"/>
          <c:showCatName val="0"/>
          <c:showSerName val="0"/>
          <c:showPercent val="0"/>
          <c:showBubbleSize val="0"/>
        </c:dLbls>
        <c:axId val="-333631168"/>
        <c:axId val="-333633344"/>
      </c:scatterChart>
      <c:valAx>
        <c:axId val="-3336311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600">
                    <a:latin typeface="Times New Roman" panose="02020603050405020304" pitchFamily="18" charset="0"/>
                    <a:cs typeface="Times New Roman" panose="02020603050405020304" pitchFamily="18" charset="0"/>
                  </a:rPr>
                  <a:t>t</a:t>
                </a:r>
                <a:r>
                  <a:rPr lang="fr-FR" sz="1600" baseline="0">
                    <a:latin typeface="Times New Roman" panose="02020603050405020304" pitchFamily="18" charset="0"/>
                    <a:cs typeface="Times New Roman" panose="02020603050405020304" pitchFamily="18" charset="0"/>
                  </a:rPr>
                  <a:t> (min)</a:t>
                </a:r>
                <a:endParaRPr lang="fr-FR" sz="1600">
                  <a:latin typeface="Times New Roman" panose="02020603050405020304" pitchFamily="18" charset="0"/>
                  <a:cs typeface="Times New Roman" panose="02020603050405020304" pitchFamily="18" charset="0"/>
                </a:endParaRPr>
              </a:p>
            </c:rich>
          </c:tx>
          <c:layout>
            <c:manualLayout>
              <c:xMode val="edge"/>
              <c:yMode val="edge"/>
              <c:x val="0.49343066491688536"/>
              <c:y val="0.767757363662875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3633344"/>
        <c:crosses val="autoZero"/>
        <c:crossBetween val="midCat"/>
      </c:valAx>
      <c:valAx>
        <c:axId val="-333633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600">
                    <a:latin typeface="Times New Roman" panose="02020603050405020304" pitchFamily="18" charset="0"/>
                    <a:cs typeface="Times New Roman" panose="02020603050405020304" pitchFamily="18" charset="0"/>
                  </a:rPr>
                  <a:t>qe</a:t>
                </a:r>
                <a:r>
                  <a:rPr lang="fr-FR" sz="1600" baseline="0">
                    <a:latin typeface="Times New Roman" panose="02020603050405020304" pitchFamily="18" charset="0"/>
                    <a:cs typeface="Times New Roman" panose="02020603050405020304" pitchFamily="18" charset="0"/>
                  </a:rPr>
                  <a:t> (mg/g)</a:t>
                </a:r>
                <a:endParaRPr lang="fr-FR" sz="1600">
                  <a:latin typeface="Times New Roman" panose="02020603050405020304" pitchFamily="18" charset="0"/>
                  <a:cs typeface="Times New Roman" panose="02020603050405020304" pitchFamily="18" charset="0"/>
                </a:endParaRPr>
              </a:p>
            </c:rich>
          </c:tx>
          <c:layout>
            <c:manualLayout>
              <c:xMode val="edge"/>
              <c:yMode val="edge"/>
              <c:x val="3.6111111111111108E-2"/>
              <c:y val="0.2433231262758821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363116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qtemp!$M$5:$P$5</c:f>
              <c:numCache>
                <c:formatCode>General</c:formatCode>
                <c:ptCount val="4"/>
                <c:pt idx="0">
                  <c:v>10</c:v>
                </c:pt>
                <c:pt idx="1">
                  <c:v>15</c:v>
                </c:pt>
                <c:pt idx="2">
                  <c:v>20</c:v>
                </c:pt>
                <c:pt idx="3">
                  <c:v>33</c:v>
                </c:pt>
              </c:numCache>
            </c:numRef>
          </c:xVal>
          <c:yVal>
            <c:numRef>
              <c:f>qtemp!$M$4:$P$4</c:f>
              <c:numCache>
                <c:formatCode>General</c:formatCode>
                <c:ptCount val="4"/>
                <c:pt idx="0">
                  <c:v>2.4695</c:v>
                </c:pt>
                <c:pt idx="1">
                  <c:v>2.4695</c:v>
                </c:pt>
                <c:pt idx="2">
                  <c:v>2.4695</c:v>
                </c:pt>
                <c:pt idx="3">
                  <c:v>2.4695</c:v>
                </c:pt>
              </c:numCache>
            </c:numRef>
          </c:yVal>
          <c:smooth val="1"/>
          <c:extLst>
            <c:ext xmlns:c16="http://schemas.microsoft.com/office/drawing/2014/chart" uri="{C3380CC4-5D6E-409C-BE32-E72D297353CC}">
              <c16:uniqueId val="{00000000-CC39-4BAC-8556-6DF2C976E355}"/>
            </c:ext>
          </c:extLst>
        </c:ser>
        <c:dLbls>
          <c:showLegendKey val="0"/>
          <c:showVal val="0"/>
          <c:showCatName val="0"/>
          <c:showSerName val="0"/>
          <c:showPercent val="0"/>
          <c:showBubbleSize val="0"/>
        </c:dLbls>
        <c:axId val="-333640416"/>
        <c:axId val="-333639328"/>
      </c:scatterChart>
      <c:valAx>
        <c:axId val="-3336404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400"/>
                  <a:t>T</a:t>
                </a:r>
                <a:r>
                  <a:rPr lang="en-GB" sz="1400" baseline="0"/>
                  <a:t> (</a:t>
                </a:r>
                <a:r>
                  <a:rPr lang="en-GB" sz="1400" baseline="0">
                    <a:latin typeface="Times New Roman" panose="02020603050405020304" pitchFamily="18" charset="0"/>
                    <a:cs typeface="Times New Roman" panose="02020603050405020304" pitchFamily="18" charset="0"/>
                  </a:rPr>
                  <a:t>℃)</a:t>
                </a:r>
                <a:endParaRPr lang="en-GB" sz="1400"/>
              </a:p>
            </c:rich>
          </c:tx>
          <c:layout>
            <c:manualLayout>
              <c:xMode val="edge"/>
              <c:yMode val="edge"/>
              <c:x val="0.46715288713910763"/>
              <c:y val="0.8670370370370370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3639328"/>
        <c:crosses val="autoZero"/>
        <c:crossBetween val="midCat"/>
      </c:valAx>
      <c:valAx>
        <c:axId val="-333639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400"/>
                  <a:t>qe (mg/g)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36404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Sheet1!$A$2:$A$7</c:f>
              <c:numCache>
                <c:formatCode>General</c:formatCode>
                <c:ptCount val="6"/>
                <c:pt idx="0">
                  <c:v>2.2000000000000002</c:v>
                </c:pt>
                <c:pt idx="1">
                  <c:v>4.13</c:v>
                </c:pt>
                <c:pt idx="2">
                  <c:v>5.85</c:v>
                </c:pt>
                <c:pt idx="3">
                  <c:v>7.95</c:v>
                </c:pt>
                <c:pt idx="4">
                  <c:v>10.039999999999999</c:v>
                </c:pt>
                <c:pt idx="5">
                  <c:v>11.57</c:v>
                </c:pt>
              </c:numCache>
            </c:numRef>
          </c:xVal>
          <c:yVal>
            <c:numRef>
              <c:f>Sheet1!$C$2:$C$7</c:f>
              <c:numCache>
                <c:formatCode>General</c:formatCode>
                <c:ptCount val="6"/>
                <c:pt idx="0">
                  <c:v>1.1999999999999997</c:v>
                </c:pt>
                <c:pt idx="1">
                  <c:v>1.7999999999999998</c:v>
                </c:pt>
                <c:pt idx="2">
                  <c:v>0.39000000000000057</c:v>
                </c:pt>
                <c:pt idx="3">
                  <c:v>-1.8200000000000003</c:v>
                </c:pt>
                <c:pt idx="4">
                  <c:v>-3.6799999999999988</c:v>
                </c:pt>
                <c:pt idx="5">
                  <c:v>-1.25</c:v>
                </c:pt>
              </c:numCache>
            </c:numRef>
          </c:yVal>
          <c:smooth val="1"/>
          <c:extLst>
            <c:ext xmlns:c16="http://schemas.microsoft.com/office/drawing/2014/chart" uri="{C3380CC4-5D6E-409C-BE32-E72D297353CC}">
              <c16:uniqueId val="{00000000-10C9-410F-A91A-AF3D6D1D7159}"/>
            </c:ext>
          </c:extLst>
        </c:ser>
        <c:dLbls>
          <c:showLegendKey val="0"/>
          <c:showVal val="0"/>
          <c:showCatName val="0"/>
          <c:showSerName val="0"/>
          <c:showPercent val="0"/>
          <c:showBubbleSize val="0"/>
        </c:dLbls>
        <c:axId val="-217211120"/>
        <c:axId val="-217205680"/>
      </c:scatterChart>
      <c:valAx>
        <c:axId val="-2172111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800"/>
                  <a:t>pHi</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205680"/>
        <c:crosses val="autoZero"/>
        <c:crossBetween val="midCat"/>
      </c:valAx>
      <c:valAx>
        <c:axId val="-217205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800" b="0" i="0" u="none" strike="noStrike" kern="1200" baseline="0">
                    <a:solidFill>
                      <a:schemeClr val="tx1">
                        <a:lumMod val="65000"/>
                        <a:lumOff val="35000"/>
                      </a:schemeClr>
                    </a:solidFill>
                    <a:latin typeface="+mn-lt"/>
                    <a:ea typeface="+mn-ea"/>
                    <a:cs typeface="+mn-cs"/>
                  </a:defRPr>
                </a:pPr>
                <a:r>
                  <a:rPr lang="en-GB" sz="1800"/>
                  <a:t>pHf-pHi</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21112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'qconc (2)'!$C$5:$C$9</c:f>
              <c:numCache>
                <c:formatCode>0.000</c:formatCode>
                <c:ptCount val="5"/>
                <c:pt idx="0">
                  <c:v>1.4308667820069203</c:v>
                </c:pt>
                <c:pt idx="1">
                  <c:v>1.7561262975778547</c:v>
                </c:pt>
                <c:pt idx="2">
                  <c:v>2.8703131487889277</c:v>
                </c:pt>
                <c:pt idx="3">
                  <c:v>3.9637387543252598</c:v>
                </c:pt>
                <c:pt idx="4">
                  <c:v>11.458548442906576</c:v>
                </c:pt>
              </c:numCache>
            </c:numRef>
          </c:xVal>
          <c:yVal>
            <c:numRef>
              <c:f>'qconc (2)'!$D$5:$D$9</c:f>
              <c:numCache>
                <c:formatCode>General</c:formatCode>
                <c:ptCount val="5"/>
                <c:pt idx="0">
                  <c:v>0.42845666089965406</c:v>
                </c:pt>
                <c:pt idx="1">
                  <c:v>1.4121936851211074</c:v>
                </c:pt>
                <c:pt idx="2">
                  <c:v>3.8564843425605542</c:v>
                </c:pt>
                <c:pt idx="3">
                  <c:v>4.8018130622837374</c:v>
                </c:pt>
                <c:pt idx="4">
                  <c:v>9.4270725778546716</c:v>
                </c:pt>
              </c:numCache>
            </c:numRef>
          </c:yVal>
          <c:smooth val="1"/>
          <c:extLst>
            <c:ext xmlns:c16="http://schemas.microsoft.com/office/drawing/2014/chart" uri="{C3380CC4-5D6E-409C-BE32-E72D297353CC}">
              <c16:uniqueId val="{00000000-568F-4A49-A3CD-BFBEB79F11C7}"/>
            </c:ext>
          </c:extLst>
        </c:ser>
        <c:dLbls>
          <c:showLegendKey val="0"/>
          <c:showVal val="0"/>
          <c:showCatName val="0"/>
          <c:showSerName val="0"/>
          <c:showPercent val="0"/>
          <c:showBubbleSize val="0"/>
        </c:dLbls>
        <c:axId val="-333628992"/>
        <c:axId val="-333632800"/>
      </c:scatterChart>
      <c:valAx>
        <c:axId val="-3336289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t> Ce</a:t>
                </a:r>
                <a:r>
                  <a:rPr lang="en-GB" sz="1200" baseline="0"/>
                  <a:t> (mg/l)</a:t>
                </a:r>
                <a:endParaRPr lang="en-GB" sz="1200"/>
              </a:p>
            </c:rich>
          </c:tx>
          <c:overlay val="0"/>
          <c:spPr>
            <a:noFill/>
            <a:ln>
              <a:noFill/>
            </a:ln>
            <a:effectLst/>
          </c:sp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3632800"/>
        <c:crosses val="autoZero"/>
        <c:crossBetween val="midCat"/>
      </c:valAx>
      <c:valAx>
        <c:axId val="-333632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t>qe (mg/lg)</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362899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TYPE 2</a:t>
            </a:r>
          </a:p>
        </c:rich>
      </c:tx>
      <c:overlay val="0"/>
      <c:spPr>
        <a:noFill/>
        <a:ln>
          <a:noFill/>
        </a:ln>
        <a:effectLst/>
      </c:spPr>
    </c:title>
    <c:autoTitleDeleted val="0"/>
    <c:plotArea>
      <c:layout>
        <c:manualLayout>
          <c:layoutTarget val="inner"/>
          <c:xMode val="edge"/>
          <c:yMode val="edge"/>
          <c:x val="0.16262179556322584"/>
          <c:y val="0.21461773700305811"/>
          <c:w val="0.75274368101247613"/>
          <c:h val="0.56884827469960753"/>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'qconc (2)'!$C$5:$C$9</c:f>
              <c:numCache>
                <c:formatCode>0.000</c:formatCode>
                <c:ptCount val="5"/>
                <c:pt idx="0">
                  <c:v>1.4308667820069203</c:v>
                </c:pt>
                <c:pt idx="1">
                  <c:v>1.7561262975778547</c:v>
                </c:pt>
                <c:pt idx="2">
                  <c:v>2.8703131487889277</c:v>
                </c:pt>
                <c:pt idx="3">
                  <c:v>3.9637387543252598</c:v>
                </c:pt>
                <c:pt idx="4">
                  <c:v>11.458548442906576</c:v>
                </c:pt>
              </c:numCache>
            </c:numRef>
          </c:xVal>
          <c:yVal>
            <c:numRef>
              <c:f>'qconc (2)'!$E$5:$E$9</c:f>
              <c:numCache>
                <c:formatCode>General</c:formatCode>
                <c:ptCount val="5"/>
                <c:pt idx="0">
                  <c:v>3.3395834691948783</c:v>
                </c:pt>
                <c:pt idx="1">
                  <c:v>1.243544930189411</c:v>
                </c:pt>
                <c:pt idx="2">
                  <c:v>0.74428232914415327</c:v>
                </c:pt>
                <c:pt idx="3">
                  <c:v>0.82546711063343847</c:v>
                </c:pt>
                <c:pt idx="4">
                  <c:v>1.2154938182850195</c:v>
                </c:pt>
              </c:numCache>
            </c:numRef>
          </c:yVal>
          <c:smooth val="1"/>
          <c:extLst>
            <c:ext xmlns:c16="http://schemas.microsoft.com/office/drawing/2014/chart" uri="{C3380CC4-5D6E-409C-BE32-E72D297353CC}">
              <c16:uniqueId val="{00000003-CF3D-49EA-8EBA-963DFEA99C8E}"/>
            </c:ext>
          </c:extLst>
        </c:ser>
        <c:dLbls>
          <c:showLegendKey val="0"/>
          <c:showVal val="0"/>
          <c:showCatName val="0"/>
          <c:showSerName val="0"/>
          <c:showPercent val="0"/>
          <c:showBubbleSize val="0"/>
        </c:dLbls>
        <c:axId val="-333636608"/>
        <c:axId val="-333627360"/>
      </c:scatterChart>
      <c:valAx>
        <c:axId val="-3336366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Ceq</a:t>
                </a:r>
              </a:p>
            </c:rich>
          </c:tx>
          <c:overlay val="0"/>
          <c:spPr>
            <a:noFill/>
            <a:ln>
              <a:noFill/>
            </a:ln>
            <a:effectLst/>
          </c:sp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3627360"/>
        <c:crosses val="autoZero"/>
        <c:crossBetween val="midCat"/>
      </c:valAx>
      <c:valAx>
        <c:axId val="-333627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Ce/qe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363660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TYPE 4</a:t>
            </a:r>
          </a:p>
        </c:rich>
      </c:tx>
      <c:layout>
        <c:manualLayout>
          <c:xMode val="edge"/>
          <c:yMode val="edge"/>
          <c:x val="0.42694495723919684"/>
          <c:y val="1.8115942028985508E-2"/>
        </c:manualLayout>
      </c:layout>
      <c:overlay val="0"/>
      <c:spPr>
        <a:noFill/>
        <a:ln>
          <a:noFill/>
        </a:ln>
        <a:effectLst/>
      </c:spPr>
    </c:title>
    <c:autoTitleDeleted val="0"/>
    <c:plotArea>
      <c:layout>
        <c:manualLayout>
          <c:layoutTarget val="inner"/>
          <c:xMode val="edge"/>
          <c:yMode val="edge"/>
          <c:x val="0.17263990326568029"/>
          <c:y val="0.11934649473163679"/>
          <c:w val="0.7744076458989263"/>
          <c:h val="0.76919671725816885"/>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'qconc (2)'!$D$5:$D$9</c:f>
              <c:numCache>
                <c:formatCode>General</c:formatCode>
                <c:ptCount val="5"/>
                <c:pt idx="0">
                  <c:v>0.42845666089965406</c:v>
                </c:pt>
                <c:pt idx="1">
                  <c:v>1.4121936851211074</c:v>
                </c:pt>
                <c:pt idx="2">
                  <c:v>3.8564843425605542</c:v>
                </c:pt>
                <c:pt idx="3">
                  <c:v>4.8018130622837374</c:v>
                </c:pt>
                <c:pt idx="4">
                  <c:v>9.4270725778546716</c:v>
                </c:pt>
              </c:numCache>
            </c:numRef>
          </c:xVal>
          <c:yVal>
            <c:numRef>
              <c:f>'qconc (2)'!$J$5:$J$9</c:f>
              <c:numCache>
                <c:formatCode>General</c:formatCode>
                <c:ptCount val="5"/>
                <c:pt idx="0">
                  <c:v>0.29943854053184799</c:v>
                </c:pt>
                <c:pt idx="1">
                  <c:v>0.80415268939875351</c:v>
                </c:pt>
                <c:pt idx="2">
                  <c:v>1.3435761684009015</c:v>
                </c:pt>
                <c:pt idx="3">
                  <c:v>1.2114353038640513</c:v>
                </c:pt>
                <c:pt idx="4">
                  <c:v>0.8227108891519771</c:v>
                </c:pt>
              </c:numCache>
            </c:numRef>
          </c:yVal>
          <c:smooth val="1"/>
          <c:extLst>
            <c:ext xmlns:c16="http://schemas.microsoft.com/office/drawing/2014/chart" uri="{C3380CC4-5D6E-409C-BE32-E72D297353CC}">
              <c16:uniqueId val="{00000002-28BF-44C0-9D49-8FEB37C730CE}"/>
            </c:ext>
          </c:extLst>
        </c:ser>
        <c:dLbls>
          <c:showLegendKey val="0"/>
          <c:showVal val="0"/>
          <c:showCatName val="0"/>
          <c:showSerName val="0"/>
          <c:showPercent val="0"/>
          <c:showBubbleSize val="0"/>
        </c:dLbls>
        <c:axId val="-333638784"/>
        <c:axId val="-333637152"/>
      </c:scatterChart>
      <c:valAx>
        <c:axId val="-333638784"/>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en-GB" b="0"/>
                  <a:t>qe</a:t>
                </a:r>
                <a:endParaRPr lang="en-GB"/>
              </a:p>
            </c:rich>
          </c:tx>
          <c:layout>
            <c:manualLayout>
              <c:xMode val="edge"/>
              <c:yMode val="edge"/>
              <c:x val="0.53170506796698258"/>
              <c:y val="0.91111111111111098"/>
            </c:manualLayout>
          </c:layout>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3637152"/>
        <c:crosses val="autoZero"/>
        <c:crossBetween val="midCat"/>
      </c:valAx>
      <c:valAx>
        <c:axId val="-333637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b="0" i="0"/>
                </a:pPr>
                <a:r>
                  <a:rPr lang="en-GB" b="0" i="0"/>
                  <a:t>qe/Ce</a:t>
                </a:r>
              </a:p>
            </c:rich>
          </c:tx>
          <c:layout>
            <c:manualLayout>
              <c:xMode val="edge"/>
              <c:yMode val="edge"/>
              <c:x val="0"/>
              <c:y val="0.36386321275058009"/>
            </c:manualLayout>
          </c:layout>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363878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TYPE 1</a:t>
            </a:r>
          </a:p>
        </c:rich>
      </c:tx>
      <c:overlay val="0"/>
      <c:spPr>
        <a:noFill/>
        <a:ln>
          <a:noFill/>
        </a:ln>
        <a:effectLst/>
      </c:spPr>
    </c:title>
    <c:autoTitleDeleted val="0"/>
    <c:plotArea>
      <c:layout>
        <c:manualLayout>
          <c:layoutTarget val="inner"/>
          <c:xMode val="edge"/>
          <c:yMode val="edge"/>
          <c:x val="0.20684294945587942"/>
          <c:y val="0.22077380952380951"/>
          <c:w val="0.73331299596322386"/>
          <c:h val="0.59230174353205844"/>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'qconc (2)'!$H$5:$H$9</c:f>
              <c:numCache>
                <c:formatCode>General</c:formatCode>
                <c:ptCount val="5"/>
                <c:pt idx="0">
                  <c:v>2.3339583469194873</c:v>
                </c:pt>
                <c:pt idx="1">
                  <c:v>0.70811816433964692</c:v>
                </c:pt>
                <c:pt idx="2">
                  <c:v>0.25930352911430188</c:v>
                </c:pt>
                <c:pt idx="3">
                  <c:v>0.20825467110633436</c:v>
                </c:pt>
                <c:pt idx="4">
                  <c:v>0.1060774690914251</c:v>
                </c:pt>
              </c:numCache>
            </c:numRef>
          </c:xVal>
          <c:yVal>
            <c:numRef>
              <c:f>'qconc (2)'!$I$5:$I$9</c:f>
              <c:numCache>
                <c:formatCode>General</c:formatCode>
                <c:ptCount val="5"/>
                <c:pt idx="0">
                  <c:v>0.69887708106369584</c:v>
                </c:pt>
                <c:pt idx="1">
                  <c:v>0.56943512626583559</c:v>
                </c:pt>
                <c:pt idx="2">
                  <c:v>0.34839404210022534</c:v>
                </c:pt>
                <c:pt idx="3">
                  <c:v>0.25228706077281027</c:v>
                </c:pt>
                <c:pt idx="4">
                  <c:v>8.7271088915197706E-2</c:v>
                </c:pt>
              </c:numCache>
            </c:numRef>
          </c:yVal>
          <c:smooth val="1"/>
          <c:extLst>
            <c:ext xmlns:c16="http://schemas.microsoft.com/office/drawing/2014/chart" uri="{C3380CC4-5D6E-409C-BE32-E72D297353CC}">
              <c16:uniqueId val="{00000003-16AB-4520-9F2F-01E30C9D044C}"/>
            </c:ext>
          </c:extLst>
        </c:ser>
        <c:dLbls>
          <c:showLegendKey val="0"/>
          <c:showVal val="0"/>
          <c:showCatName val="0"/>
          <c:showSerName val="0"/>
          <c:showPercent val="0"/>
          <c:showBubbleSize val="0"/>
        </c:dLbls>
        <c:axId val="-333633888"/>
        <c:axId val="-1994026560"/>
      </c:scatterChart>
      <c:valAx>
        <c:axId val="-3336338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1/Ce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4026560"/>
        <c:crosses val="autoZero"/>
        <c:crossBetween val="midCat"/>
      </c:valAx>
      <c:valAx>
        <c:axId val="-1994026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1/qe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363388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TYPE 3</a:t>
            </a:r>
          </a:p>
        </c:rich>
      </c:tx>
      <c:layout>
        <c:manualLayout>
          <c:xMode val="edge"/>
          <c:yMode val="edge"/>
          <c:x val="0.36927014311890255"/>
          <c:y val="3.5398230088495575E-2"/>
        </c:manualLayout>
      </c:layout>
      <c:overlay val="0"/>
      <c:spPr>
        <a:noFill/>
        <a:ln>
          <a:noFill/>
        </a:ln>
        <a:effectLst/>
      </c:spPr>
    </c:title>
    <c:autoTitleDeleted val="0"/>
    <c:plotArea>
      <c:layout>
        <c:manualLayout>
          <c:layoutTarget val="inner"/>
          <c:xMode val="edge"/>
          <c:yMode val="edge"/>
          <c:x val="0.10901797652651909"/>
          <c:y val="0.15039834622442105"/>
          <c:w val="0.76629830753914385"/>
          <c:h val="0.64431700462220987"/>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'qconc (2)'!$C$13:$C$17</c:f>
              <c:numCache>
                <c:formatCode>General</c:formatCode>
                <c:ptCount val="5"/>
                <c:pt idx="0">
                  <c:v>0.29943854053184799</c:v>
                </c:pt>
                <c:pt idx="1">
                  <c:v>0.80415268939875351</c:v>
                </c:pt>
                <c:pt idx="2">
                  <c:v>1.3435761684009015</c:v>
                </c:pt>
                <c:pt idx="3">
                  <c:v>1.2114353038640513</c:v>
                </c:pt>
                <c:pt idx="4">
                  <c:v>0.8227108891519771</c:v>
                </c:pt>
              </c:numCache>
            </c:numRef>
          </c:xVal>
          <c:yVal>
            <c:numRef>
              <c:f>'qconc (2)'!$D$13:$D$17</c:f>
              <c:numCache>
                <c:formatCode>General</c:formatCode>
                <c:ptCount val="5"/>
                <c:pt idx="0">
                  <c:v>0.42845666089965406</c:v>
                </c:pt>
                <c:pt idx="1">
                  <c:v>1.4121936851211074</c:v>
                </c:pt>
                <c:pt idx="2">
                  <c:v>3.8564843425605542</c:v>
                </c:pt>
                <c:pt idx="3">
                  <c:v>4.8018130622837374</c:v>
                </c:pt>
                <c:pt idx="4">
                  <c:v>9.4270725778546716</c:v>
                </c:pt>
              </c:numCache>
            </c:numRef>
          </c:yVal>
          <c:smooth val="1"/>
          <c:extLst>
            <c:ext xmlns:c16="http://schemas.microsoft.com/office/drawing/2014/chart" uri="{C3380CC4-5D6E-409C-BE32-E72D297353CC}">
              <c16:uniqueId val="{00000002-BC1E-4BFE-8EFF-36AC8646E24D}"/>
            </c:ext>
          </c:extLst>
        </c:ser>
        <c:dLbls>
          <c:showLegendKey val="0"/>
          <c:showVal val="0"/>
          <c:showCatName val="0"/>
          <c:showSerName val="0"/>
          <c:showPercent val="0"/>
          <c:showBubbleSize val="0"/>
        </c:dLbls>
        <c:axId val="-1994020576"/>
        <c:axId val="-1994026016"/>
      </c:scatterChart>
      <c:valAx>
        <c:axId val="-1994020576"/>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en-GB" b="0"/>
                  <a:t>qe/Ce</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4026016"/>
        <c:crosses val="autoZero"/>
        <c:crossBetween val="midCat"/>
      </c:valAx>
      <c:valAx>
        <c:axId val="-1994026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GB" b="0"/>
                  <a:t>qe</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402057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GB"/>
              <a:t>TYPE 5</a:t>
            </a:r>
          </a:p>
        </c:rich>
      </c:tx>
      <c:layout>
        <c:manualLayout>
          <c:xMode val="edge"/>
          <c:yMode val="edge"/>
          <c:x val="0.37188451443569553"/>
          <c:y val="3.3840947546531303E-2"/>
        </c:manualLayout>
      </c:layout>
      <c:overlay val="0"/>
      <c:spPr>
        <a:noFill/>
        <a:ln>
          <a:noFill/>
        </a:ln>
        <a:effectLst/>
      </c:spPr>
    </c:title>
    <c:autoTitleDeleted val="0"/>
    <c:plotArea>
      <c:layout>
        <c:manualLayout>
          <c:layoutTarget val="inner"/>
          <c:xMode val="edge"/>
          <c:yMode val="edge"/>
          <c:x val="0.1807135069654755"/>
          <c:y val="0.17171296296296298"/>
          <c:w val="0.75931233595800529"/>
          <c:h val="0.65997415297707074"/>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'qconc (2)'!$H$5:$H$9</c:f>
              <c:numCache>
                <c:formatCode>General</c:formatCode>
                <c:ptCount val="5"/>
                <c:pt idx="0">
                  <c:v>2.3339583469194873</c:v>
                </c:pt>
                <c:pt idx="1">
                  <c:v>0.70811816433964692</c:v>
                </c:pt>
                <c:pt idx="2">
                  <c:v>0.25930352911430188</c:v>
                </c:pt>
                <c:pt idx="3">
                  <c:v>0.20825467110633436</c:v>
                </c:pt>
                <c:pt idx="4">
                  <c:v>0.1060774690914251</c:v>
                </c:pt>
              </c:numCache>
            </c:numRef>
          </c:xVal>
          <c:yVal>
            <c:numRef>
              <c:f>'qconc (2)'!$I$5:$I$9</c:f>
              <c:numCache>
                <c:formatCode>General</c:formatCode>
                <c:ptCount val="5"/>
                <c:pt idx="0">
                  <c:v>0.69887708106369584</c:v>
                </c:pt>
                <c:pt idx="1">
                  <c:v>0.56943512626583559</c:v>
                </c:pt>
                <c:pt idx="2">
                  <c:v>0.34839404210022534</c:v>
                </c:pt>
                <c:pt idx="3">
                  <c:v>0.25228706077281027</c:v>
                </c:pt>
                <c:pt idx="4">
                  <c:v>8.7271088915197706E-2</c:v>
                </c:pt>
              </c:numCache>
            </c:numRef>
          </c:yVal>
          <c:smooth val="1"/>
          <c:extLst>
            <c:ext xmlns:c16="http://schemas.microsoft.com/office/drawing/2014/chart" uri="{C3380CC4-5D6E-409C-BE32-E72D297353CC}">
              <c16:uniqueId val="{00000000-1B75-467C-9E05-97F18CF94763}"/>
            </c:ext>
          </c:extLst>
        </c:ser>
        <c:dLbls>
          <c:showLegendKey val="0"/>
          <c:showVal val="0"/>
          <c:showCatName val="0"/>
          <c:showSerName val="0"/>
          <c:showPercent val="0"/>
          <c:showBubbleSize val="0"/>
        </c:dLbls>
        <c:axId val="-1994012416"/>
        <c:axId val="-1994023840"/>
      </c:scatterChart>
      <c:valAx>
        <c:axId val="-1994012416"/>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defRPr b="0"/>
                </a:pPr>
                <a:r>
                  <a:rPr lang="en-GB" b="0"/>
                  <a:t>1/qe</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4023840"/>
        <c:crosses val="autoZero"/>
        <c:crossBetween val="midCat"/>
      </c:valAx>
      <c:valAx>
        <c:axId val="-1994023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b="0"/>
                </a:pPr>
                <a:r>
                  <a:rPr lang="en-GB" b="0"/>
                  <a:t>1/Ce</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40124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'qconc (2)'!$F$5:$F$9</c:f>
              <c:numCache>
                <c:formatCode>General</c:formatCode>
                <c:ptCount val="5"/>
                <c:pt idx="0">
                  <c:v>0.35828040190598065</c:v>
                </c:pt>
                <c:pt idx="1">
                  <c:v>0.56311041607636092</c:v>
                </c:pt>
                <c:pt idx="2">
                  <c:v>1.0544211348956307</c:v>
                </c:pt>
                <c:pt idx="3">
                  <c:v>1.3771877097362182</c:v>
                </c:pt>
                <c:pt idx="4">
                  <c:v>2.4387360403415306</c:v>
                </c:pt>
              </c:numCache>
            </c:numRef>
          </c:xVal>
          <c:yVal>
            <c:numRef>
              <c:f>'qconc (2)'!$G$5:$G$9</c:f>
              <c:numCache>
                <c:formatCode>General</c:formatCode>
                <c:ptCount val="5"/>
                <c:pt idx="0">
                  <c:v>-0.84756568748381922</c:v>
                </c:pt>
                <c:pt idx="1">
                  <c:v>0.34514430042965794</c:v>
                </c:pt>
                <c:pt idx="2">
                  <c:v>1.3497559763708535</c:v>
                </c:pt>
                <c:pt idx="3">
                  <c:v>1.568993567904222</c:v>
                </c:pt>
                <c:pt idx="4">
                  <c:v>2.2435856113187853</c:v>
                </c:pt>
              </c:numCache>
            </c:numRef>
          </c:yVal>
          <c:smooth val="1"/>
          <c:extLst>
            <c:ext xmlns:c16="http://schemas.microsoft.com/office/drawing/2014/chart" uri="{C3380CC4-5D6E-409C-BE32-E72D297353CC}">
              <c16:uniqueId val="{00000002-2FEE-4C95-901C-E0517AFD9EF2}"/>
            </c:ext>
          </c:extLst>
        </c:ser>
        <c:dLbls>
          <c:showLegendKey val="0"/>
          <c:showVal val="0"/>
          <c:showCatName val="0"/>
          <c:showSerName val="0"/>
          <c:showPercent val="0"/>
          <c:showBubbleSize val="0"/>
        </c:dLbls>
        <c:axId val="-441583520"/>
        <c:axId val="-441576448"/>
      </c:scatterChart>
      <c:valAx>
        <c:axId val="-4415835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lnCe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576448"/>
        <c:crosses val="autoZero"/>
        <c:crossBetween val="midCat"/>
      </c:valAx>
      <c:valAx>
        <c:axId val="-441576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lnqe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58352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55336832895889"/>
          <c:y val="6.9444444444444448E-2"/>
          <c:w val="0.81733552055992997"/>
          <c:h val="0.82775444736074655"/>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trendlineType val="linear"/>
            <c:dispRSqr val="0"/>
            <c:dispEq val="0"/>
          </c:trendline>
          <c:trendline>
            <c:trendlineType val="linear"/>
            <c:dispRSqr val="1"/>
            <c:dispEq val="1"/>
            <c:trendlineLbl>
              <c:layout>
                <c:manualLayout>
                  <c:x val="-0.1277143482064742"/>
                  <c:y val="-3.4000357909806732E-2"/>
                </c:manualLayout>
              </c:layout>
              <c:numFmt formatCode="General" sourceLinked="0"/>
            </c:trendlineLbl>
          </c:trendline>
          <c:xVal>
            <c:numRef>
              <c:f>'qconc (2)'!$D$5:$D$9</c:f>
              <c:numCache>
                <c:formatCode>General</c:formatCode>
                <c:ptCount val="5"/>
                <c:pt idx="0">
                  <c:v>0.42845666089965406</c:v>
                </c:pt>
                <c:pt idx="1">
                  <c:v>1.4121936851211074</c:v>
                </c:pt>
                <c:pt idx="2">
                  <c:v>3.8564843425605542</c:v>
                </c:pt>
                <c:pt idx="3">
                  <c:v>4.8018130622837374</c:v>
                </c:pt>
                <c:pt idx="4">
                  <c:v>9.4270725778546716</c:v>
                </c:pt>
              </c:numCache>
            </c:numRef>
          </c:xVal>
          <c:yVal>
            <c:numRef>
              <c:f>'qconc (2)'!$F$5:$F$9</c:f>
              <c:numCache>
                <c:formatCode>General</c:formatCode>
                <c:ptCount val="5"/>
                <c:pt idx="0">
                  <c:v>0.35828040190598065</c:v>
                </c:pt>
                <c:pt idx="1">
                  <c:v>0.56311041607636092</c:v>
                </c:pt>
                <c:pt idx="2">
                  <c:v>1.0544211348956307</c:v>
                </c:pt>
                <c:pt idx="3">
                  <c:v>1.3771877097362182</c:v>
                </c:pt>
                <c:pt idx="4">
                  <c:v>2.4387360403415306</c:v>
                </c:pt>
              </c:numCache>
            </c:numRef>
          </c:yVal>
          <c:smooth val="1"/>
          <c:extLst>
            <c:ext xmlns:c16="http://schemas.microsoft.com/office/drawing/2014/chart" uri="{C3380CC4-5D6E-409C-BE32-E72D297353CC}">
              <c16:uniqueId val="{00000002-F000-47C2-8CC7-5BAF97C4001A}"/>
            </c:ext>
          </c:extLst>
        </c:ser>
        <c:dLbls>
          <c:showLegendKey val="0"/>
          <c:showVal val="0"/>
          <c:showCatName val="0"/>
          <c:showSerName val="0"/>
          <c:showPercent val="0"/>
          <c:showBubbleSize val="0"/>
        </c:dLbls>
        <c:axId val="-441573728"/>
        <c:axId val="-441572640"/>
      </c:scatterChart>
      <c:valAx>
        <c:axId val="-4415737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lnCe</a:t>
                </a:r>
              </a:p>
            </c:rich>
          </c:tx>
          <c:layout>
            <c:manualLayout>
              <c:xMode val="edge"/>
              <c:yMode val="edge"/>
              <c:x val="0.48997790901137356"/>
              <c:y val="0.9110877806940799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572640"/>
        <c:crosses val="autoZero"/>
        <c:crossBetween val="midCat"/>
      </c:valAx>
      <c:valAx>
        <c:axId val="-441572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qe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57372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44225721784778"/>
          <c:y val="2.7777777777777776E-2"/>
          <c:w val="0.81022440944881891"/>
          <c:h val="0.83958333333333335"/>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trendlineType val="linear"/>
            <c:dispRSqr val="0"/>
            <c:dispEq val="0"/>
          </c:trendline>
          <c:trendline>
            <c:trendlineType val="linear"/>
            <c:dispRSqr val="1"/>
            <c:dispEq val="1"/>
            <c:trendlineLbl>
              <c:layout>
                <c:manualLayout>
                  <c:x val="0.10851640419947507"/>
                  <c:y val="-0.47451334208223972"/>
                </c:manualLayout>
              </c:layout>
              <c:numFmt formatCode="General" sourceLinked="0"/>
            </c:trendlineLbl>
          </c:trendline>
          <c:xVal>
            <c:numRef>
              <c:f>'R-S'!$G$4:$G$8</c:f>
              <c:numCache>
                <c:formatCode>General</c:formatCode>
                <c:ptCount val="5"/>
                <c:pt idx="0">
                  <c:v>1689.5168779305216</c:v>
                </c:pt>
                <c:pt idx="1">
                  <c:v>1221.9953836360205</c:v>
                </c:pt>
                <c:pt idx="2">
                  <c:v>537.47394442197879</c:v>
                </c:pt>
                <c:pt idx="3">
                  <c:v>304.45225073108656</c:v>
                </c:pt>
                <c:pt idx="4">
                  <c:v>42.112756403424299</c:v>
                </c:pt>
              </c:numCache>
            </c:numRef>
          </c:xVal>
          <c:yVal>
            <c:numRef>
              <c:f>'R-S'!$H$4:$H$8</c:f>
              <c:numCache>
                <c:formatCode>General</c:formatCode>
                <c:ptCount val="5"/>
                <c:pt idx="0">
                  <c:v>-0.84756568748381922</c:v>
                </c:pt>
                <c:pt idx="1">
                  <c:v>0.34514430042965794</c:v>
                </c:pt>
                <c:pt idx="2">
                  <c:v>1.3497559763708535</c:v>
                </c:pt>
                <c:pt idx="3">
                  <c:v>1.568993567904222</c:v>
                </c:pt>
                <c:pt idx="4">
                  <c:v>2.2435856113187853</c:v>
                </c:pt>
              </c:numCache>
            </c:numRef>
          </c:yVal>
          <c:smooth val="1"/>
          <c:extLst>
            <c:ext xmlns:c16="http://schemas.microsoft.com/office/drawing/2014/chart" uri="{C3380CC4-5D6E-409C-BE32-E72D297353CC}">
              <c16:uniqueId val="{00000002-4AE1-4029-AEE7-471ED87C663C}"/>
            </c:ext>
          </c:extLst>
        </c:ser>
        <c:dLbls>
          <c:showLegendKey val="0"/>
          <c:showVal val="0"/>
          <c:showCatName val="0"/>
          <c:showSerName val="0"/>
          <c:showPercent val="0"/>
          <c:showBubbleSize val="0"/>
        </c:dLbls>
        <c:axId val="-779887488"/>
        <c:axId val="-779886400"/>
      </c:scatterChart>
      <c:valAx>
        <c:axId val="-7798874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ε</a:t>
                </a:r>
                <a:r>
                  <a:rPr lang="en-US" baseline="30000"/>
                  <a:t>2</a:t>
                </a:r>
                <a:endParaRPr lang="en-GB"/>
              </a:p>
            </c:rich>
          </c:tx>
          <c:layout>
            <c:manualLayout>
              <c:xMode val="edge"/>
              <c:yMode val="edge"/>
              <c:x val="0.51466557305336835"/>
              <c:y val="0.8951388888888889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9886400"/>
        <c:crosses val="autoZero"/>
        <c:crossBetween val="midCat"/>
      </c:valAx>
      <c:valAx>
        <c:axId val="-779886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lnqe</a:t>
                </a:r>
              </a:p>
            </c:rich>
          </c:tx>
          <c:layout>
            <c:manualLayout>
              <c:xMode val="edge"/>
              <c:yMode val="edge"/>
              <c:x val="3.06920384951881E-2"/>
              <c:y val="0.4784838874307378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988748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 </a:t>
            </a:r>
          </a:p>
        </c:rich>
      </c:tx>
      <c:overlay val="0"/>
      <c:spPr>
        <a:noFill/>
        <a:ln>
          <a:noFill/>
        </a:ln>
        <a:effectLst/>
      </c:spPr>
    </c:title>
    <c:autoTitleDeleted val="0"/>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2.9194881889763779E-2"/>
                  <c:y val="-0.1976895596383785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thermo!$G$6:$G$9</c:f>
              <c:numCache>
                <c:formatCode>General</c:formatCode>
                <c:ptCount val="4"/>
                <c:pt idx="0">
                  <c:v>3.5335689045936395E-3</c:v>
                </c:pt>
                <c:pt idx="1">
                  <c:v>3.472222222222222E-3</c:v>
                </c:pt>
                <c:pt idx="2">
                  <c:v>3.4129692832764505E-3</c:v>
                </c:pt>
                <c:pt idx="3">
                  <c:v>3.2679738562091504E-3</c:v>
                </c:pt>
              </c:numCache>
            </c:numRef>
          </c:xVal>
          <c:yVal>
            <c:numRef>
              <c:f>thermo!$F$6:$F$9</c:f>
              <c:numCache>
                <c:formatCode>General</c:formatCode>
                <c:ptCount val="4"/>
                <c:pt idx="0">
                  <c:v>0.54665079396269955</c:v>
                </c:pt>
                <c:pt idx="1">
                  <c:v>0.55696378881107589</c:v>
                </c:pt>
                <c:pt idx="2">
                  <c:v>0.56735223293144765</c:v>
                </c:pt>
                <c:pt idx="3">
                  <c:v>0.7745980225061464</c:v>
                </c:pt>
              </c:numCache>
            </c:numRef>
          </c:yVal>
          <c:smooth val="1"/>
          <c:extLst>
            <c:ext xmlns:c16="http://schemas.microsoft.com/office/drawing/2014/chart" uri="{C3380CC4-5D6E-409C-BE32-E72D297353CC}">
              <c16:uniqueId val="{00000002-BABD-423D-A9F6-96F1390C0F19}"/>
            </c:ext>
          </c:extLst>
        </c:ser>
        <c:dLbls>
          <c:showLegendKey val="0"/>
          <c:showVal val="0"/>
          <c:showCatName val="0"/>
          <c:showSerName val="0"/>
          <c:showPercent val="0"/>
          <c:showBubbleSize val="0"/>
        </c:dLbls>
        <c:axId val="-481555136"/>
        <c:axId val="-481562752"/>
      </c:scatterChart>
      <c:valAx>
        <c:axId val="-4815551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1/T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1562752"/>
        <c:crosses val="autoZero"/>
        <c:crossBetween val="midCat"/>
      </c:valAx>
      <c:valAx>
        <c:axId val="-481562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lnkd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155513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baseline="0"/>
              <a:t> </a:t>
            </a:r>
            <a:endParaRPr lang="fr-FR"/>
          </a:p>
        </c:rich>
      </c:tx>
      <c:overlay val="0"/>
      <c:spPr>
        <a:noFill/>
        <a:ln>
          <a:noFill/>
        </a:ln>
        <a:effectLst/>
      </c:spPr>
    </c:title>
    <c:autoTitleDeleted val="0"/>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Feuil1!$A$2:$A$19</c:f>
              <c:numCache>
                <c:formatCode>General</c:formatCode>
                <c:ptCount val="18"/>
                <c:pt idx="0">
                  <c:v>0.1</c:v>
                </c:pt>
                <c:pt idx="1">
                  <c:v>0.2</c:v>
                </c:pt>
                <c:pt idx="2">
                  <c:v>0.5</c:v>
                </c:pt>
                <c:pt idx="3">
                  <c:v>0.7</c:v>
                </c:pt>
                <c:pt idx="4">
                  <c:v>0.8</c:v>
                </c:pt>
                <c:pt idx="5">
                  <c:v>1</c:v>
                </c:pt>
                <c:pt idx="6">
                  <c:v>1.2</c:v>
                </c:pt>
                <c:pt idx="7">
                  <c:v>1.4</c:v>
                </c:pt>
                <c:pt idx="8">
                  <c:v>1.5</c:v>
                </c:pt>
                <c:pt idx="9">
                  <c:v>1.6</c:v>
                </c:pt>
                <c:pt idx="10">
                  <c:v>1.8</c:v>
                </c:pt>
                <c:pt idx="11">
                  <c:v>2</c:v>
                </c:pt>
                <c:pt idx="12">
                  <c:v>2.2000000000000002</c:v>
                </c:pt>
                <c:pt idx="13">
                  <c:v>2.4</c:v>
                </c:pt>
                <c:pt idx="14">
                  <c:v>2.6</c:v>
                </c:pt>
                <c:pt idx="15">
                  <c:v>2.8</c:v>
                </c:pt>
                <c:pt idx="16">
                  <c:v>3</c:v>
                </c:pt>
                <c:pt idx="17">
                  <c:v>3.2</c:v>
                </c:pt>
              </c:numCache>
            </c:numRef>
          </c:xVal>
          <c:yVal>
            <c:numRef>
              <c:f>Feuil1!$C$2:$C$19</c:f>
              <c:numCache>
                <c:formatCode>General</c:formatCode>
                <c:ptCount val="18"/>
                <c:pt idx="0">
                  <c:v>9.207692307692307</c:v>
                </c:pt>
                <c:pt idx="1">
                  <c:v>7.925641025641025</c:v>
                </c:pt>
                <c:pt idx="2">
                  <c:v>6.6435897435897431</c:v>
                </c:pt>
                <c:pt idx="3">
                  <c:v>5.2333333333333334</c:v>
                </c:pt>
                <c:pt idx="4">
                  <c:v>5.1820512820512823</c:v>
                </c:pt>
                <c:pt idx="5">
                  <c:v>4.4384615384615387</c:v>
                </c:pt>
                <c:pt idx="6">
                  <c:v>3.4897435897435898</c:v>
                </c:pt>
                <c:pt idx="7">
                  <c:v>3.4384615384615382</c:v>
                </c:pt>
                <c:pt idx="8">
                  <c:v>3.2076923076923083</c:v>
                </c:pt>
                <c:pt idx="9">
                  <c:v>3.0538461538461537</c:v>
                </c:pt>
                <c:pt idx="10">
                  <c:v>3.0025641025641026</c:v>
                </c:pt>
                <c:pt idx="11">
                  <c:v>2.7974358974358977</c:v>
                </c:pt>
                <c:pt idx="12">
                  <c:v>2.7461538461538462</c:v>
                </c:pt>
                <c:pt idx="13">
                  <c:v>2.8230769230769233</c:v>
                </c:pt>
                <c:pt idx="14">
                  <c:v>2.951282051282051</c:v>
                </c:pt>
                <c:pt idx="15">
                  <c:v>2.976923076923077</c:v>
                </c:pt>
                <c:pt idx="16">
                  <c:v>3.4128205128205127</c:v>
                </c:pt>
                <c:pt idx="17">
                  <c:v>3.5666666666666669</c:v>
                </c:pt>
              </c:numCache>
            </c:numRef>
          </c:yVal>
          <c:smooth val="1"/>
          <c:extLst>
            <c:ext xmlns:c16="http://schemas.microsoft.com/office/drawing/2014/chart" uri="{C3380CC4-5D6E-409C-BE32-E72D297353CC}">
              <c16:uniqueId val="{00000000-95BA-4453-8339-5B04554A2AB4}"/>
            </c:ext>
          </c:extLst>
        </c:ser>
        <c:dLbls>
          <c:showLegendKey val="0"/>
          <c:showVal val="0"/>
          <c:showCatName val="0"/>
          <c:showSerName val="0"/>
          <c:showPercent val="0"/>
          <c:showBubbleSize val="0"/>
        </c:dLbls>
        <c:axId val="-217231792"/>
        <c:axId val="-217225264"/>
      </c:scatterChart>
      <c:valAx>
        <c:axId val="-2172317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200"/>
                  <a:t>m</a:t>
                </a:r>
                <a:r>
                  <a:rPr lang="fr-FR" sz="1200" baseline="0"/>
                  <a:t> (mg)</a:t>
                </a:r>
                <a:endParaRPr lang="fr-FR" sz="1200"/>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225264"/>
        <c:crosses val="autoZero"/>
        <c:crossBetween val="midCat"/>
      </c:valAx>
      <c:valAx>
        <c:axId val="-217225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200"/>
                  <a:t>C</a:t>
                </a:r>
                <a:r>
                  <a:rPr lang="fr-FR" sz="1200" baseline="0"/>
                  <a:t> (mg/L)</a:t>
                </a:r>
                <a:endParaRPr lang="fr-FR" sz="1200"/>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23179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Feuil1!$A$2:$A$19</c:f>
              <c:numCache>
                <c:formatCode>General</c:formatCode>
                <c:ptCount val="18"/>
                <c:pt idx="0">
                  <c:v>0.1</c:v>
                </c:pt>
                <c:pt idx="1">
                  <c:v>0.2</c:v>
                </c:pt>
                <c:pt idx="2">
                  <c:v>0.5</c:v>
                </c:pt>
                <c:pt idx="3">
                  <c:v>0.7</c:v>
                </c:pt>
                <c:pt idx="4">
                  <c:v>0.8</c:v>
                </c:pt>
                <c:pt idx="5">
                  <c:v>1</c:v>
                </c:pt>
                <c:pt idx="6">
                  <c:v>1.2</c:v>
                </c:pt>
                <c:pt idx="7">
                  <c:v>1.4</c:v>
                </c:pt>
                <c:pt idx="8">
                  <c:v>1.5</c:v>
                </c:pt>
                <c:pt idx="9">
                  <c:v>1.6</c:v>
                </c:pt>
                <c:pt idx="10">
                  <c:v>1.8</c:v>
                </c:pt>
                <c:pt idx="11">
                  <c:v>2</c:v>
                </c:pt>
                <c:pt idx="12">
                  <c:v>2.2000000000000002</c:v>
                </c:pt>
                <c:pt idx="13">
                  <c:v>2.4</c:v>
                </c:pt>
                <c:pt idx="14">
                  <c:v>2.6</c:v>
                </c:pt>
                <c:pt idx="15">
                  <c:v>2.8</c:v>
                </c:pt>
                <c:pt idx="16">
                  <c:v>3</c:v>
                </c:pt>
                <c:pt idx="17">
                  <c:v>3.2</c:v>
                </c:pt>
              </c:numCache>
            </c:numRef>
          </c:xVal>
          <c:yVal>
            <c:numRef>
              <c:f>Feuil1!$E$2:$E$19</c:f>
              <c:numCache>
                <c:formatCode>0.00</c:formatCode>
                <c:ptCount val="18"/>
                <c:pt idx="0">
                  <c:v>7.9230769230769296</c:v>
                </c:pt>
                <c:pt idx="1">
                  <c:v>20.743589743589748</c:v>
                </c:pt>
                <c:pt idx="2">
                  <c:v>33.564102564102569</c:v>
                </c:pt>
                <c:pt idx="3">
                  <c:v>47.666666666666671</c:v>
                </c:pt>
                <c:pt idx="4">
                  <c:v>48.179487179487182</c:v>
                </c:pt>
                <c:pt idx="5">
                  <c:v>55.615384615384613</c:v>
                </c:pt>
                <c:pt idx="6">
                  <c:v>65.102564102564102</c:v>
                </c:pt>
                <c:pt idx="7">
                  <c:v>65.615384615384613</c:v>
                </c:pt>
                <c:pt idx="8">
                  <c:v>67.923076923076906</c:v>
                </c:pt>
                <c:pt idx="9">
                  <c:v>69.461538461538467</c:v>
                </c:pt>
                <c:pt idx="10">
                  <c:v>69.974358974358978</c:v>
                </c:pt>
                <c:pt idx="11">
                  <c:v>72.025641025641022</c:v>
                </c:pt>
                <c:pt idx="12">
                  <c:v>72.538461538461547</c:v>
                </c:pt>
                <c:pt idx="13">
                  <c:v>71.769230769230759</c:v>
                </c:pt>
                <c:pt idx="14">
                  <c:v>70.487179487179489</c:v>
                </c:pt>
                <c:pt idx="15">
                  <c:v>70.230769230769226</c:v>
                </c:pt>
                <c:pt idx="16">
                  <c:v>65.871794871794862</c:v>
                </c:pt>
                <c:pt idx="17">
                  <c:v>64.333333333333329</c:v>
                </c:pt>
              </c:numCache>
            </c:numRef>
          </c:yVal>
          <c:smooth val="1"/>
          <c:extLst>
            <c:ext xmlns:c16="http://schemas.microsoft.com/office/drawing/2014/chart" uri="{C3380CC4-5D6E-409C-BE32-E72D297353CC}">
              <c16:uniqueId val="{00000000-88E7-4791-A1BF-6D2D4733E5FC}"/>
            </c:ext>
          </c:extLst>
        </c:ser>
        <c:dLbls>
          <c:showLegendKey val="0"/>
          <c:showVal val="0"/>
          <c:showCatName val="0"/>
          <c:showSerName val="0"/>
          <c:showPercent val="0"/>
          <c:showBubbleSize val="0"/>
        </c:dLbls>
        <c:axId val="-217205136"/>
        <c:axId val="-217208400"/>
      </c:scatterChart>
      <c:valAx>
        <c:axId val="-2172051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200"/>
                  <a:t>m</a:t>
                </a:r>
                <a:r>
                  <a:rPr lang="fr-FR" sz="1200" baseline="0"/>
                  <a:t> (g)</a:t>
                </a:r>
                <a:endParaRPr lang="fr-FR" sz="1200"/>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208400"/>
        <c:crosses val="autoZero"/>
        <c:crossBetween val="midCat"/>
      </c:valAx>
      <c:valAx>
        <c:axId val="-217208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200"/>
                  <a:t>R%</a:t>
                </a:r>
              </a:p>
            </c:rich>
          </c:tx>
          <c:layout>
            <c:manualLayout>
              <c:xMode val="edge"/>
              <c:yMode val="edge"/>
              <c:x val="2.5862068965517241E-2"/>
              <c:y val="0.43155914523560096"/>
            </c:manualLayout>
          </c:layout>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2051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259520262669868"/>
          <c:y val="7.1128354348528933E-2"/>
          <c:w val="0.75724269601434957"/>
          <c:h val="0.57922614183411358"/>
        </c:manualLayout>
      </c:layout>
      <c:scatterChart>
        <c:scatterStyle val="smoothMarker"/>
        <c:varyColors val="0"/>
        <c:ser>
          <c:idx val="0"/>
          <c:order val="0"/>
          <c:tx>
            <c:v>Clay</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Sheet1!$A$2:$A$11</c:f>
              <c:numCache>
                <c:formatCode>General</c:formatCode>
                <c:ptCount val="10"/>
                <c:pt idx="0">
                  <c:v>2</c:v>
                </c:pt>
                <c:pt idx="1">
                  <c:v>5</c:v>
                </c:pt>
                <c:pt idx="2">
                  <c:v>10</c:v>
                </c:pt>
                <c:pt idx="3">
                  <c:v>20</c:v>
                </c:pt>
                <c:pt idx="4">
                  <c:v>50</c:v>
                </c:pt>
                <c:pt idx="5">
                  <c:v>60</c:v>
                </c:pt>
                <c:pt idx="6">
                  <c:v>80</c:v>
                </c:pt>
                <c:pt idx="7">
                  <c:v>90</c:v>
                </c:pt>
                <c:pt idx="8">
                  <c:v>100</c:v>
                </c:pt>
                <c:pt idx="9">
                  <c:v>300</c:v>
                </c:pt>
              </c:numCache>
            </c:numRef>
          </c:xVal>
          <c:yVal>
            <c:numRef>
              <c:f>Sheet1!$G$2:$G$11</c:f>
              <c:numCache>
                <c:formatCode>0.000</c:formatCode>
                <c:ptCount val="10"/>
                <c:pt idx="0">
                  <c:v>69.333333333333343</c:v>
                </c:pt>
                <c:pt idx="1">
                  <c:v>70.358974358974365</c:v>
                </c:pt>
                <c:pt idx="2">
                  <c:v>69.589743589743591</c:v>
                </c:pt>
                <c:pt idx="3">
                  <c:v>69.589743589743591</c:v>
                </c:pt>
                <c:pt idx="4">
                  <c:v>70.871794871794862</c:v>
                </c:pt>
                <c:pt idx="5">
                  <c:v>67.282051282051285</c:v>
                </c:pt>
                <c:pt idx="6">
                  <c:v>66.769230769230774</c:v>
                </c:pt>
                <c:pt idx="7">
                  <c:v>66.512820512820511</c:v>
                </c:pt>
                <c:pt idx="8">
                  <c:v>62.410256410256416</c:v>
                </c:pt>
                <c:pt idx="9">
                  <c:v>43.692307692307693</c:v>
                </c:pt>
              </c:numCache>
            </c:numRef>
          </c:yVal>
          <c:smooth val="1"/>
          <c:extLst>
            <c:ext xmlns:c16="http://schemas.microsoft.com/office/drawing/2014/chart" uri="{C3380CC4-5D6E-409C-BE32-E72D297353CC}">
              <c16:uniqueId val="{00000000-93EA-4EF6-BA25-FC775C5613AA}"/>
            </c:ext>
          </c:extLst>
        </c:ser>
        <c:ser>
          <c:idx val="1"/>
          <c:order val="1"/>
          <c:tx>
            <c:v>industrial polymer </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Sheet1!$A$2:$A$11</c:f>
              <c:numCache>
                <c:formatCode>General</c:formatCode>
                <c:ptCount val="10"/>
                <c:pt idx="0">
                  <c:v>2</c:v>
                </c:pt>
                <c:pt idx="1">
                  <c:v>5</c:v>
                </c:pt>
                <c:pt idx="2">
                  <c:v>10</c:v>
                </c:pt>
                <c:pt idx="3">
                  <c:v>20</c:v>
                </c:pt>
                <c:pt idx="4">
                  <c:v>50</c:v>
                </c:pt>
                <c:pt idx="5">
                  <c:v>60</c:v>
                </c:pt>
                <c:pt idx="6">
                  <c:v>80</c:v>
                </c:pt>
                <c:pt idx="7">
                  <c:v>90</c:v>
                </c:pt>
                <c:pt idx="8">
                  <c:v>100</c:v>
                </c:pt>
                <c:pt idx="9">
                  <c:v>300</c:v>
                </c:pt>
              </c:numCache>
            </c:numRef>
          </c:xVal>
          <c:yVal>
            <c:numRef>
              <c:f>Sheet1!$H$2:$H$11</c:f>
              <c:numCache>
                <c:formatCode>General</c:formatCode>
                <c:ptCount val="10"/>
                <c:pt idx="0">
                  <c:v>67.025999999999996</c:v>
                </c:pt>
                <c:pt idx="1">
                  <c:v>68.308000000000007</c:v>
                </c:pt>
                <c:pt idx="2">
                  <c:v>69.59</c:v>
                </c:pt>
                <c:pt idx="3">
                  <c:v>70.872</c:v>
                </c:pt>
                <c:pt idx="4">
                  <c:v>67.281999999999996</c:v>
                </c:pt>
                <c:pt idx="5">
                  <c:v>66.769000000000005</c:v>
                </c:pt>
                <c:pt idx="6">
                  <c:v>66.513000000000005</c:v>
                </c:pt>
                <c:pt idx="7">
                  <c:v>62.41</c:v>
                </c:pt>
                <c:pt idx="8">
                  <c:v>43.692</c:v>
                </c:pt>
                <c:pt idx="9">
                  <c:v>11.128</c:v>
                </c:pt>
              </c:numCache>
            </c:numRef>
          </c:yVal>
          <c:smooth val="1"/>
          <c:extLst>
            <c:ext xmlns:c16="http://schemas.microsoft.com/office/drawing/2014/chart" uri="{C3380CC4-5D6E-409C-BE32-E72D297353CC}">
              <c16:uniqueId val="{00000001-93EA-4EF6-BA25-FC775C5613AA}"/>
            </c:ext>
          </c:extLst>
        </c:ser>
        <c:dLbls>
          <c:showLegendKey val="0"/>
          <c:showVal val="0"/>
          <c:showCatName val="0"/>
          <c:showSerName val="0"/>
          <c:showPercent val="0"/>
          <c:showBubbleSize val="0"/>
        </c:dLbls>
        <c:axId val="-217207312"/>
        <c:axId val="-217230160"/>
      </c:scatterChart>
      <c:valAx>
        <c:axId val="-2172073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m</a:t>
                </a:r>
                <a:r>
                  <a:rPr lang="fr-FR" baseline="0"/>
                  <a:t> (mg)</a:t>
                </a:r>
                <a:endParaRPr lang="fr-F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230160"/>
        <c:crosses val="autoZero"/>
        <c:crossBetween val="midCat"/>
      </c:valAx>
      <c:valAx>
        <c:axId val="-217230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R%</a:t>
                </a:r>
              </a:p>
            </c:rich>
          </c:tx>
          <c:overlay val="0"/>
          <c:spPr>
            <a:noFill/>
            <a:ln>
              <a:noFill/>
            </a:ln>
            <a:effectLst/>
          </c:sp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207312"/>
        <c:crosses val="autoZero"/>
        <c:crossBetween val="midCat"/>
      </c:valAx>
      <c:spPr>
        <a:noFill/>
        <a:ln>
          <a:noFill/>
        </a:ln>
        <a:effectLst/>
      </c:spPr>
    </c:plotArea>
    <c:legend>
      <c:legendPos val="b"/>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58652839963632"/>
          <c:y val="2.6766665131770808E-2"/>
          <c:w val="0.82041347160036371"/>
          <c:h val="0.83334177526054853"/>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2">
                  <a:lumMod val="75000"/>
                </a:schemeClr>
              </a:solidFill>
              <a:ln>
                <a:noFill/>
              </a:ln>
              <a:effectLst/>
            </c:spPr>
            <c:extLst>
              <c:ext xmlns:c16="http://schemas.microsoft.com/office/drawing/2014/chart" uri="{C3380CC4-5D6E-409C-BE32-E72D297353CC}">
                <c16:uniqueId val="{00000001-8084-41BB-872A-E73B226BEFB1}"/>
              </c:ext>
            </c:extLst>
          </c:dPt>
          <c:dPt>
            <c:idx val="1"/>
            <c:invertIfNegative val="0"/>
            <c:bubble3D val="0"/>
            <c:spPr>
              <a:solidFill>
                <a:srgbClr val="523F97"/>
              </a:solidFill>
              <a:ln>
                <a:noFill/>
              </a:ln>
              <a:effectLst/>
            </c:spPr>
            <c:extLst>
              <c:ext xmlns:c16="http://schemas.microsoft.com/office/drawing/2014/chart" uri="{C3380CC4-5D6E-409C-BE32-E72D297353CC}">
                <c16:uniqueId val="{00000003-8084-41BB-872A-E73B226BEFB1}"/>
              </c:ext>
            </c:extLst>
          </c:dPt>
          <c:dPt>
            <c:idx val="2"/>
            <c:invertIfNegative val="0"/>
            <c:bubble3D val="0"/>
            <c:spPr>
              <a:solidFill>
                <a:schemeClr val="accent6">
                  <a:lumMod val="75000"/>
                </a:schemeClr>
              </a:solidFill>
              <a:ln>
                <a:noFill/>
              </a:ln>
              <a:effectLst/>
            </c:spPr>
            <c:extLst>
              <c:ext xmlns:c16="http://schemas.microsoft.com/office/drawing/2014/chart" uri="{C3380CC4-5D6E-409C-BE32-E72D297353CC}">
                <c16:uniqueId val="{00000005-8084-41BB-872A-E73B226BEFB1}"/>
              </c:ext>
            </c:extLst>
          </c:dPt>
          <c:cat>
            <c:strRef>
              <c:f>Sheet1!$B$8:$D$8</c:f>
              <c:strCache>
                <c:ptCount val="3"/>
                <c:pt idx="0">
                  <c:v>OSER only</c:v>
                </c:pt>
                <c:pt idx="1">
                  <c:v>OSER (clay)</c:v>
                </c:pt>
                <c:pt idx="2">
                  <c:v>OSER (polymer)</c:v>
                </c:pt>
              </c:strCache>
            </c:strRef>
          </c:cat>
          <c:val>
            <c:numRef>
              <c:f>Sheet1!$B$9:$D$9</c:f>
              <c:numCache>
                <c:formatCode>General</c:formatCode>
                <c:ptCount val="3"/>
                <c:pt idx="0">
                  <c:v>72.03</c:v>
                </c:pt>
                <c:pt idx="1">
                  <c:v>70.349999999999994</c:v>
                </c:pt>
                <c:pt idx="2">
                  <c:v>70.87</c:v>
                </c:pt>
              </c:numCache>
            </c:numRef>
          </c:val>
          <c:extLst>
            <c:ext xmlns:c16="http://schemas.microsoft.com/office/drawing/2014/chart" uri="{C3380CC4-5D6E-409C-BE32-E72D297353CC}">
              <c16:uniqueId val="{00000006-8084-41BB-872A-E73B226BEFB1}"/>
            </c:ext>
          </c:extLst>
        </c:ser>
        <c:dLbls>
          <c:showLegendKey val="0"/>
          <c:showVal val="0"/>
          <c:showCatName val="0"/>
          <c:showSerName val="0"/>
          <c:showPercent val="0"/>
          <c:showBubbleSize val="0"/>
        </c:dLbls>
        <c:gapWidth val="129"/>
        <c:overlap val="-100"/>
        <c:axId val="-217223632"/>
        <c:axId val="-217224720"/>
      </c:barChart>
      <c:catAx>
        <c:axId val="-21722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en-US"/>
          </a:p>
        </c:txPr>
        <c:crossAx val="-217224720"/>
        <c:crosses val="autoZero"/>
        <c:auto val="1"/>
        <c:lblAlgn val="ctr"/>
        <c:lblOffset val="100"/>
        <c:noMultiLvlLbl val="0"/>
      </c:catAx>
      <c:valAx>
        <c:axId val="-21722472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r>
                  <a:rPr lang="en-US" sz="1800"/>
                  <a:t>R</a:t>
                </a:r>
                <a:r>
                  <a:rPr lang="en-US" sz="1800" baseline="0"/>
                  <a:t> (%)</a:t>
                </a:r>
                <a:endParaRPr lang="en-US" sz="1800"/>
              </a:p>
            </c:rich>
          </c:tx>
          <c:layout>
            <c:manualLayout>
              <c:xMode val="edge"/>
              <c:yMode val="edge"/>
              <c:x val="2.178649237472767E-2"/>
              <c:y val="0.4388443769090267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en-US"/>
          </a:p>
        </c:txPr>
        <c:crossAx val="-217223632"/>
        <c:crosses val="autoZero"/>
        <c:crossBetween val="between"/>
      </c:valAx>
      <c:spPr>
        <a:noFill/>
        <a:ln>
          <a:solidFill>
            <a:schemeClr val="accent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n>
            <a:noFill/>
          </a:ln>
          <a:solidFill>
            <a:schemeClr val="tx1"/>
          </a:solidFil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lumMod val="75000"/>
                </a:schemeClr>
              </a:solidFill>
              <a:ln>
                <a:noFill/>
              </a:ln>
              <a:effectLst/>
            </c:spPr>
            <c:extLst>
              <c:ext xmlns:c16="http://schemas.microsoft.com/office/drawing/2014/chart" uri="{C3380CC4-5D6E-409C-BE32-E72D297353CC}">
                <c16:uniqueId val="{00000001-654B-400F-B857-0472B43C4092}"/>
              </c:ext>
            </c:extLst>
          </c:dPt>
          <c:dPt>
            <c:idx val="2"/>
            <c:invertIfNegative val="0"/>
            <c:bubble3D val="0"/>
            <c:spPr>
              <a:solidFill>
                <a:srgbClr val="523F97"/>
              </a:solidFill>
              <a:ln>
                <a:noFill/>
              </a:ln>
              <a:effectLst/>
            </c:spPr>
            <c:extLst>
              <c:ext xmlns:c16="http://schemas.microsoft.com/office/drawing/2014/chart" uri="{C3380CC4-5D6E-409C-BE32-E72D297353CC}">
                <c16:uniqueId val="{00000003-654B-400F-B857-0472B43C4092}"/>
              </c:ext>
            </c:extLst>
          </c:dPt>
          <c:dPt>
            <c:idx val="3"/>
            <c:invertIfNegative val="0"/>
            <c:bubble3D val="0"/>
            <c:spPr>
              <a:solidFill>
                <a:schemeClr val="accent6">
                  <a:lumMod val="75000"/>
                </a:schemeClr>
              </a:solidFill>
              <a:ln>
                <a:noFill/>
              </a:ln>
              <a:effectLst/>
            </c:spPr>
            <c:extLst>
              <c:ext xmlns:c16="http://schemas.microsoft.com/office/drawing/2014/chart" uri="{C3380CC4-5D6E-409C-BE32-E72D297353CC}">
                <c16:uniqueId val="{00000005-654B-400F-B857-0472B43C4092}"/>
              </c:ext>
            </c:extLst>
          </c:dPt>
          <c:cat>
            <c:strRef>
              <c:f>Sheet1!$A$1:$D$1</c:f>
              <c:strCache>
                <c:ptCount val="4"/>
                <c:pt idx="0">
                  <c:v>C iniatial</c:v>
                </c:pt>
                <c:pt idx="1">
                  <c:v>OSER only</c:v>
                </c:pt>
                <c:pt idx="2">
                  <c:v>OSER (clay)</c:v>
                </c:pt>
                <c:pt idx="3">
                  <c:v>OSER (polymer)</c:v>
                </c:pt>
              </c:strCache>
            </c:strRef>
          </c:cat>
          <c:val>
            <c:numRef>
              <c:f>Sheet1!$A$2:$D$2</c:f>
              <c:numCache>
                <c:formatCode>General</c:formatCode>
                <c:ptCount val="4"/>
                <c:pt idx="0">
                  <c:v>10</c:v>
                </c:pt>
                <c:pt idx="1">
                  <c:v>2.72</c:v>
                </c:pt>
                <c:pt idx="2">
                  <c:v>2.96</c:v>
                </c:pt>
                <c:pt idx="3">
                  <c:v>2.91</c:v>
                </c:pt>
              </c:numCache>
            </c:numRef>
          </c:val>
          <c:extLst>
            <c:ext xmlns:c16="http://schemas.microsoft.com/office/drawing/2014/chart" uri="{C3380CC4-5D6E-409C-BE32-E72D297353CC}">
              <c16:uniqueId val="{00000006-654B-400F-B857-0472B43C4092}"/>
            </c:ext>
          </c:extLst>
        </c:ser>
        <c:dLbls>
          <c:showLegendKey val="0"/>
          <c:showVal val="0"/>
          <c:showCatName val="0"/>
          <c:showSerName val="0"/>
          <c:showPercent val="0"/>
          <c:showBubbleSize val="0"/>
        </c:dLbls>
        <c:gapWidth val="69"/>
        <c:overlap val="-27"/>
        <c:axId val="-1988732736"/>
        <c:axId val="-1988737632"/>
      </c:barChart>
      <c:catAx>
        <c:axId val="-19887327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8737632"/>
        <c:crosses val="autoZero"/>
        <c:auto val="1"/>
        <c:lblAlgn val="ctr"/>
        <c:lblOffset val="100"/>
        <c:noMultiLvlLbl val="0"/>
      </c:catAx>
      <c:valAx>
        <c:axId val="-1988737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800" b="0"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C</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87327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'[ph(1).xlsx]Sheet1'!$A$2:$A$7</c:f>
              <c:numCache>
                <c:formatCode>General</c:formatCode>
                <c:ptCount val="6"/>
                <c:pt idx="0">
                  <c:v>2.2999999999999998</c:v>
                </c:pt>
                <c:pt idx="1">
                  <c:v>4.0999999999999996</c:v>
                </c:pt>
                <c:pt idx="2">
                  <c:v>5.9</c:v>
                </c:pt>
                <c:pt idx="3">
                  <c:v>8</c:v>
                </c:pt>
                <c:pt idx="4">
                  <c:v>9.8000000000000007</c:v>
                </c:pt>
                <c:pt idx="5">
                  <c:v>11.8</c:v>
                </c:pt>
              </c:numCache>
            </c:numRef>
          </c:xVal>
          <c:yVal>
            <c:numRef>
              <c:f>'[ph(1).xlsx]Sheet1'!$G$2:$G$7</c:f>
              <c:numCache>
                <c:formatCode>0.000</c:formatCode>
                <c:ptCount val="6"/>
                <c:pt idx="0">
                  <c:v>4.4615384615384635</c:v>
                </c:pt>
                <c:pt idx="1">
                  <c:v>63.435897435897438</c:v>
                </c:pt>
                <c:pt idx="2">
                  <c:v>68.564102564102569</c:v>
                </c:pt>
                <c:pt idx="3">
                  <c:v>72.410256410256423</c:v>
                </c:pt>
                <c:pt idx="4">
                  <c:v>77.538461538461533</c:v>
                </c:pt>
                <c:pt idx="5">
                  <c:v>7.5384615384615463</c:v>
                </c:pt>
              </c:numCache>
            </c:numRef>
          </c:yVal>
          <c:smooth val="1"/>
          <c:extLst>
            <c:ext xmlns:c16="http://schemas.microsoft.com/office/drawing/2014/chart" uri="{C3380CC4-5D6E-409C-BE32-E72D297353CC}">
              <c16:uniqueId val="{00000000-6165-4611-B8A4-B6E443966833}"/>
            </c:ext>
          </c:extLst>
        </c:ser>
        <c:dLbls>
          <c:showLegendKey val="0"/>
          <c:showVal val="0"/>
          <c:showCatName val="0"/>
          <c:showSerName val="0"/>
          <c:showPercent val="0"/>
          <c:showBubbleSize val="0"/>
        </c:dLbls>
        <c:axId val="-1988720768"/>
        <c:axId val="-1988708800"/>
      </c:scatterChart>
      <c:valAx>
        <c:axId val="-19887207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pH</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8708800"/>
        <c:crosses val="autoZero"/>
        <c:crossBetween val="midCat"/>
      </c:valAx>
      <c:valAx>
        <c:axId val="-1988708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a:t>
                </a:r>
              </a:p>
            </c:rich>
          </c:tx>
          <c:overlay val="0"/>
          <c:spPr>
            <a:noFill/>
            <a:ln>
              <a:noFill/>
            </a:ln>
            <a:effectLst/>
          </c:sp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872076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1BFE7EC-0899-4D57-96CB-CAA8E1AF6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125</Pages>
  <Words>35287</Words>
  <Characters>201140</Characters>
  <Application>Microsoft Office Word</Application>
  <DocSecurity>0</DocSecurity>
  <Lines>1676</Lines>
  <Paragraphs>471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235956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Haitem</dc:creator>
  <cp:keywords/>
  <dc:description/>
  <cp:lastModifiedBy>Mouad</cp:lastModifiedBy>
  <cp:revision>6</cp:revision>
  <cp:lastPrinted>2024-07-03T10:41:00Z</cp:lastPrinted>
  <dcterms:created xsi:type="dcterms:W3CDTF">2024-06-11T22:45:00Z</dcterms:created>
  <dcterms:modified xsi:type="dcterms:W3CDTF">2024-07-03T11:17:00Z</dcterms:modified>
</cp:coreProperties>
</file>